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B1451" w14:textId="77777777" w:rsidR="0066548B" w:rsidRDefault="0066548B" w:rsidP="0066548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noProof/>
          <w:szCs w:val="22"/>
        </w:rPr>
        <w:drawing>
          <wp:anchor distT="0" distB="0" distL="114300" distR="114300" simplePos="0" relativeHeight="251659264" behindDoc="1" locked="0" layoutInCell="1" allowOverlap="0" wp14:anchorId="6A1E6849" wp14:editId="2B93B50D">
            <wp:simplePos x="0" y="0"/>
            <wp:positionH relativeFrom="column">
              <wp:posOffset>-942340</wp:posOffset>
            </wp:positionH>
            <wp:positionV relativeFrom="page">
              <wp:posOffset>-9525</wp:posOffset>
            </wp:positionV>
            <wp:extent cx="2779395" cy="1202690"/>
            <wp:effectExtent l="0" t="0" r="1905" b="0"/>
            <wp:wrapNone/>
            <wp:docPr id="14" name="obrázek 1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75A10" w14:textId="77777777" w:rsidR="001336A3" w:rsidRDefault="001336A3" w:rsidP="0066548B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F171491" w14:textId="77777777" w:rsidR="001336A3" w:rsidRDefault="001336A3" w:rsidP="0066548B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37CE913" w14:textId="77777777" w:rsidR="001336A3" w:rsidRDefault="001336A3" w:rsidP="0066548B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A06550C" w14:textId="77777777" w:rsidR="0066548B" w:rsidRDefault="003D7AA1" w:rsidP="00913255">
      <w:pPr>
        <w:keepNext/>
        <w:keepLines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D</w:t>
      </w:r>
      <w:r w:rsidR="0066548B" w:rsidRPr="00AD228F">
        <w:rPr>
          <w:rFonts w:ascii="Arial" w:hAnsi="Arial" w:cs="Arial"/>
          <w:b/>
          <w:bCs/>
          <w:color w:val="000000"/>
          <w:sz w:val="28"/>
          <w:szCs w:val="28"/>
        </w:rPr>
        <w:t>ohoda o</w:t>
      </w:r>
      <w:r w:rsidR="00137BF6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137BF6" w:rsidRPr="00913255">
        <w:rPr>
          <w:rFonts w:ascii="Arial" w:hAnsi="Arial" w:cs="Arial"/>
          <w:b/>
          <w:bCs/>
          <w:color w:val="000000"/>
          <w:sz w:val="28"/>
          <w:szCs w:val="28"/>
        </w:rPr>
        <w:t>uznání</w:t>
      </w:r>
      <w:r w:rsidR="00137BF6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7873C2">
        <w:rPr>
          <w:rFonts w:ascii="Arial" w:hAnsi="Arial" w:cs="Arial"/>
          <w:b/>
          <w:bCs/>
          <w:color w:val="000000"/>
          <w:sz w:val="28"/>
          <w:szCs w:val="28"/>
        </w:rPr>
        <w:t xml:space="preserve">dluhu </w:t>
      </w:r>
      <w:r w:rsidR="00137BF6">
        <w:rPr>
          <w:rFonts w:ascii="Arial" w:hAnsi="Arial" w:cs="Arial"/>
          <w:b/>
          <w:bCs/>
          <w:color w:val="000000"/>
          <w:sz w:val="28"/>
          <w:szCs w:val="28"/>
        </w:rPr>
        <w:t xml:space="preserve">a </w:t>
      </w:r>
      <w:r w:rsidR="0066548B" w:rsidRPr="00AD228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>vzájemném započtení pohledávek</w:t>
      </w:r>
    </w:p>
    <w:p w14:paraId="4FF96A5A" w14:textId="0B02E140" w:rsidR="00CF2C9A" w:rsidRDefault="0066548B" w:rsidP="00A263F2">
      <w:pPr>
        <w:keepNext/>
        <w:keepLines/>
        <w:jc w:val="center"/>
        <w:outlineLvl w:val="0"/>
        <w:rPr>
          <w:rFonts w:ascii="Arial" w:hAnsi="Arial"/>
          <w:sz w:val="22"/>
        </w:rPr>
      </w:pPr>
      <w:r w:rsidRPr="0066548B">
        <w:rPr>
          <w:rFonts w:ascii="Arial" w:hAnsi="Arial"/>
          <w:sz w:val="22"/>
        </w:rPr>
        <w:t xml:space="preserve">uzavřená dle </w:t>
      </w:r>
      <w:r>
        <w:rPr>
          <w:rFonts w:ascii="Arial" w:hAnsi="Arial"/>
          <w:sz w:val="22"/>
        </w:rPr>
        <w:t xml:space="preserve">ustanovení </w:t>
      </w:r>
      <w:r w:rsidR="000E5F30">
        <w:rPr>
          <w:rFonts w:ascii="Arial" w:hAnsi="Arial"/>
          <w:sz w:val="22"/>
        </w:rPr>
        <w:t xml:space="preserve">§ 2053 a </w:t>
      </w:r>
      <w:r>
        <w:rPr>
          <w:rFonts w:ascii="Arial" w:hAnsi="Arial"/>
          <w:sz w:val="22"/>
        </w:rPr>
        <w:t>§</w:t>
      </w:r>
      <w:r w:rsidR="001336A3">
        <w:rPr>
          <w:rFonts w:ascii="Arial" w:hAnsi="Arial"/>
          <w:sz w:val="22"/>
        </w:rPr>
        <w:t xml:space="preserve"> </w:t>
      </w:r>
      <w:r w:rsidR="003D7AA1">
        <w:rPr>
          <w:rFonts w:ascii="Arial" w:hAnsi="Arial"/>
          <w:sz w:val="22"/>
        </w:rPr>
        <w:t>1982</w:t>
      </w:r>
      <w:r w:rsidRPr="0066548B">
        <w:rPr>
          <w:rFonts w:ascii="Arial" w:hAnsi="Arial"/>
          <w:sz w:val="22"/>
        </w:rPr>
        <w:t xml:space="preserve"> a následující zákona č. 89/2012 Sb., občanský zákoník v platném znění</w:t>
      </w:r>
    </w:p>
    <w:p w14:paraId="2E71D2FE" w14:textId="77777777" w:rsidR="001336A3" w:rsidRDefault="001336A3" w:rsidP="00A263F2">
      <w:pPr>
        <w:keepNext/>
        <w:keepLines/>
        <w:jc w:val="center"/>
        <w:outlineLvl w:val="0"/>
        <w:rPr>
          <w:rFonts w:ascii="Arial" w:hAnsi="Arial"/>
          <w:sz w:val="22"/>
        </w:rPr>
      </w:pPr>
    </w:p>
    <w:p w14:paraId="5FB81B03" w14:textId="77777777" w:rsidR="001336A3" w:rsidRPr="000E005C" w:rsidRDefault="001336A3" w:rsidP="00A263F2">
      <w:pPr>
        <w:keepNext/>
        <w:keepLines/>
        <w:jc w:val="center"/>
        <w:outlineLvl w:val="0"/>
        <w:rPr>
          <w:rFonts w:ascii="Arial" w:hAnsi="Arial"/>
          <w:sz w:val="22"/>
        </w:rPr>
      </w:pPr>
    </w:p>
    <w:p w14:paraId="34F11988" w14:textId="77777777" w:rsidR="0066548B" w:rsidRPr="00EF21F3" w:rsidRDefault="0066548B" w:rsidP="0066548B">
      <w:pPr>
        <w:pStyle w:val="Nadpis4"/>
        <w:rPr>
          <w:rFonts w:ascii="Arial" w:eastAsia="Times New Roman" w:hAnsi="Arial" w:cs="Arial"/>
          <w:bCs w:val="0"/>
          <w:i w:val="0"/>
          <w:iCs w:val="0"/>
          <w:color w:val="auto"/>
          <w:sz w:val="22"/>
          <w:szCs w:val="22"/>
        </w:rPr>
      </w:pPr>
      <w:r w:rsidRPr="00EF21F3">
        <w:rPr>
          <w:rFonts w:ascii="Arial" w:eastAsia="Times New Roman" w:hAnsi="Arial" w:cs="Arial"/>
          <w:bCs w:val="0"/>
          <w:i w:val="0"/>
          <w:iCs w:val="0"/>
          <w:color w:val="auto"/>
          <w:sz w:val="22"/>
          <w:szCs w:val="22"/>
        </w:rPr>
        <w:t>Fakultní nemocnice Brno</w:t>
      </w:r>
    </w:p>
    <w:p w14:paraId="206D4F46" w14:textId="77777777" w:rsidR="0066548B" w:rsidRPr="00EF21F3" w:rsidRDefault="0066548B" w:rsidP="0066548B">
      <w:pPr>
        <w:rPr>
          <w:rFonts w:ascii="Arial" w:hAnsi="Arial" w:cs="Arial"/>
          <w:noProof/>
          <w:sz w:val="22"/>
          <w:szCs w:val="22"/>
        </w:rPr>
      </w:pPr>
      <w:r w:rsidRPr="00EF21F3">
        <w:rPr>
          <w:rFonts w:ascii="Arial" w:hAnsi="Arial" w:cs="Arial"/>
          <w:noProof/>
          <w:sz w:val="22"/>
          <w:szCs w:val="22"/>
        </w:rPr>
        <w:t>Jihlavská 20</w:t>
      </w:r>
    </w:p>
    <w:p w14:paraId="1C86F43E" w14:textId="77777777" w:rsidR="0066548B" w:rsidRPr="00EF21F3" w:rsidRDefault="0066548B" w:rsidP="0066548B">
      <w:pPr>
        <w:rPr>
          <w:rFonts w:ascii="Arial" w:hAnsi="Arial" w:cs="Arial"/>
          <w:noProof/>
          <w:sz w:val="22"/>
          <w:szCs w:val="22"/>
        </w:rPr>
      </w:pPr>
      <w:r w:rsidRPr="00EF21F3">
        <w:rPr>
          <w:rFonts w:ascii="Arial" w:hAnsi="Arial" w:cs="Arial"/>
          <w:noProof/>
          <w:sz w:val="22"/>
          <w:szCs w:val="22"/>
        </w:rPr>
        <w:t xml:space="preserve">625 00 Brno </w:t>
      </w:r>
    </w:p>
    <w:p w14:paraId="0054B0C4" w14:textId="77777777" w:rsidR="0066548B" w:rsidRPr="00EF21F3" w:rsidRDefault="0066548B" w:rsidP="0066548B">
      <w:pPr>
        <w:rPr>
          <w:rFonts w:ascii="Arial" w:hAnsi="Arial" w:cs="Arial"/>
          <w:noProof/>
          <w:sz w:val="22"/>
          <w:szCs w:val="22"/>
        </w:rPr>
      </w:pPr>
      <w:r w:rsidRPr="00EF21F3">
        <w:rPr>
          <w:rFonts w:ascii="Arial" w:hAnsi="Arial" w:cs="Arial"/>
          <w:noProof/>
          <w:sz w:val="22"/>
          <w:szCs w:val="22"/>
        </w:rPr>
        <w:t xml:space="preserve">Zastoupená: </w:t>
      </w:r>
      <w:r w:rsidR="003D7AA1" w:rsidRPr="00EF21F3">
        <w:rPr>
          <w:rFonts w:ascii="Arial" w:hAnsi="Arial" w:cs="Arial"/>
          <w:noProof/>
          <w:sz w:val="22"/>
          <w:szCs w:val="22"/>
        </w:rPr>
        <w:t xml:space="preserve">prof. </w:t>
      </w:r>
      <w:r w:rsidRPr="00EF21F3">
        <w:rPr>
          <w:rFonts w:ascii="Arial" w:hAnsi="Arial" w:cs="Arial"/>
          <w:noProof/>
          <w:sz w:val="22"/>
          <w:szCs w:val="22"/>
        </w:rPr>
        <w:t xml:space="preserve">MUDr. </w:t>
      </w:r>
      <w:r w:rsidR="003D7AA1" w:rsidRPr="00EF21F3">
        <w:rPr>
          <w:rFonts w:ascii="Arial" w:hAnsi="Arial" w:cs="Arial"/>
          <w:noProof/>
          <w:sz w:val="22"/>
          <w:szCs w:val="22"/>
        </w:rPr>
        <w:t>Jaroslavem Štěrbou</w:t>
      </w:r>
      <w:r w:rsidRPr="00EF21F3">
        <w:rPr>
          <w:rFonts w:ascii="Arial" w:hAnsi="Arial" w:cs="Arial"/>
          <w:noProof/>
          <w:sz w:val="22"/>
          <w:szCs w:val="22"/>
        </w:rPr>
        <w:t xml:space="preserve">, </w:t>
      </w:r>
      <w:r w:rsidR="003D7AA1" w:rsidRPr="00EF21F3">
        <w:rPr>
          <w:rFonts w:ascii="Arial" w:hAnsi="Arial" w:cs="Arial"/>
          <w:noProof/>
          <w:sz w:val="22"/>
          <w:szCs w:val="22"/>
        </w:rPr>
        <w:t>Ph.D.</w:t>
      </w:r>
      <w:r w:rsidRPr="00EF21F3">
        <w:rPr>
          <w:rFonts w:ascii="Arial" w:hAnsi="Arial" w:cs="Arial"/>
          <w:noProof/>
          <w:sz w:val="22"/>
          <w:szCs w:val="22"/>
        </w:rPr>
        <w:t xml:space="preserve"> – ředitelem</w:t>
      </w:r>
    </w:p>
    <w:p w14:paraId="4C0DF232" w14:textId="5051D930" w:rsidR="0066548B" w:rsidRPr="00EF21F3" w:rsidRDefault="0066548B" w:rsidP="0066548B">
      <w:pPr>
        <w:rPr>
          <w:rFonts w:ascii="Arial" w:hAnsi="Arial" w:cs="Arial"/>
          <w:noProof/>
          <w:sz w:val="22"/>
          <w:szCs w:val="22"/>
        </w:rPr>
      </w:pPr>
      <w:r w:rsidRPr="00EF21F3">
        <w:rPr>
          <w:rFonts w:ascii="Arial" w:hAnsi="Arial" w:cs="Arial"/>
          <w:noProof/>
          <w:sz w:val="22"/>
          <w:szCs w:val="22"/>
        </w:rPr>
        <w:t>IČ: 65269705</w:t>
      </w:r>
    </w:p>
    <w:p w14:paraId="4E113B56" w14:textId="77777777" w:rsidR="0066548B" w:rsidRPr="00EF21F3" w:rsidRDefault="0066548B" w:rsidP="0066548B">
      <w:pPr>
        <w:rPr>
          <w:rFonts w:ascii="Arial" w:hAnsi="Arial" w:cs="Arial"/>
          <w:noProof/>
          <w:sz w:val="22"/>
          <w:szCs w:val="22"/>
        </w:rPr>
      </w:pPr>
      <w:r w:rsidRPr="00EF21F3">
        <w:rPr>
          <w:rFonts w:ascii="Arial" w:hAnsi="Arial" w:cs="Arial"/>
          <w:noProof/>
          <w:sz w:val="22"/>
          <w:szCs w:val="22"/>
        </w:rPr>
        <w:t>DIČ: CZ65269705</w:t>
      </w:r>
    </w:p>
    <w:p w14:paraId="061E2BEF" w14:textId="77777777" w:rsidR="0066548B" w:rsidRPr="00EF21F3" w:rsidRDefault="0066548B" w:rsidP="0066548B">
      <w:pPr>
        <w:rPr>
          <w:rFonts w:ascii="Arial" w:hAnsi="Arial" w:cs="Arial"/>
          <w:noProof/>
          <w:sz w:val="22"/>
          <w:szCs w:val="22"/>
        </w:rPr>
      </w:pPr>
      <w:r w:rsidRPr="00EF21F3">
        <w:rPr>
          <w:rFonts w:ascii="Arial" w:hAnsi="Arial" w:cs="Arial"/>
          <w:noProof/>
          <w:sz w:val="22"/>
          <w:szCs w:val="22"/>
        </w:rPr>
        <w:t xml:space="preserve">Bankovní spojení: </w:t>
      </w:r>
      <w:r w:rsidR="00FA1C47" w:rsidRPr="00EF21F3">
        <w:rPr>
          <w:rFonts w:ascii="Arial" w:hAnsi="Arial" w:cs="Arial"/>
          <w:noProof/>
          <w:sz w:val="22"/>
          <w:szCs w:val="22"/>
        </w:rPr>
        <w:t>Česká národní banka, č.ú.: 71234621/0710</w:t>
      </w:r>
    </w:p>
    <w:p w14:paraId="4E88338F" w14:textId="77777777" w:rsidR="00FA1C47" w:rsidRPr="00EF21F3" w:rsidRDefault="00FA1C47" w:rsidP="0066548B">
      <w:pPr>
        <w:rPr>
          <w:rFonts w:ascii="Arial" w:hAnsi="Arial" w:cs="Arial"/>
          <w:noProof/>
          <w:sz w:val="22"/>
          <w:szCs w:val="22"/>
        </w:rPr>
      </w:pPr>
    </w:p>
    <w:p w14:paraId="5A2ED694" w14:textId="77777777" w:rsidR="000E005C" w:rsidRPr="00EF21F3" w:rsidRDefault="0066548B" w:rsidP="006654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F21F3">
        <w:rPr>
          <w:rFonts w:ascii="Arial" w:hAnsi="Arial" w:cs="Arial"/>
          <w:sz w:val="22"/>
          <w:szCs w:val="22"/>
        </w:rPr>
        <w:t>FN Brno je státní příspěvková organizace zřízená rozhodnutím Ministerstva zdravotnictví. Nemá zákonnou povinnost zápisu do obchodního rejstříku, je zapsána do živnostenského rejstříku vedeného Živnostenským úřadem města Brna.</w:t>
      </w:r>
    </w:p>
    <w:p w14:paraId="51EADF9B" w14:textId="77777777" w:rsidR="003D7AA1" w:rsidRPr="00EF21F3" w:rsidRDefault="003D7AA1" w:rsidP="006654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A91101B" w14:textId="77777777" w:rsidR="00032DD9" w:rsidRPr="00EF21F3" w:rsidRDefault="0066548B" w:rsidP="006654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F21F3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="00406BFD" w:rsidRPr="00EF21F3">
        <w:rPr>
          <w:rFonts w:ascii="Arial" w:hAnsi="Arial" w:cs="Arial"/>
          <w:sz w:val="22"/>
          <w:szCs w:val="22"/>
        </w:rPr>
        <w:t>„</w:t>
      </w:r>
      <w:r w:rsidR="003D7AA1" w:rsidRPr="00EF21F3">
        <w:rPr>
          <w:rFonts w:ascii="Arial" w:hAnsi="Arial" w:cs="Arial"/>
          <w:color w:val="000000"/>
          <w:sz w:val="22"/>
          <w:szCs w:val="22"/>
        </w:rPr>
        <w:t>FN Brno</w:t>
      </w:r>
      <w:r w:rsidR="00406BFD" w:rsidRPr="00EF21F3">
        <w:rPr>
          <w:rFonts w:ascii="Arial" w:hAnsi="Arial" w:cs="Arial"/>
          <w:sz w:val="22"/>
          <w:szCs w:val="22"/>
        </w:rPr>
        <w:t>“</w:t>
      </w:r>
      <w:r w:rsidRPr="00EF21F3">
        <w:rPr>
          <w:rFonts w:ascii="Arial" w:hAnsi="Arial" w:cs="Arial"/>
          <w:color w:val="000000"/>
          <w:sz w:val="22"/>
          <w:szCs w:val="22"/>
        </w:rPr>
        <w:t xml:space="preserve">)  </w:t>
      </w:r>
    </w:p>
    <w:p w14:paraId="6A23AAA2" w14:textId="77777777" w:rsidR="001336A3" w:rsidRPr="00EF21F3" w:rsidRDefault="001336A3" w:rsidP="006654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555E5FC" w14:textId="77777777" w:rsidR="001336A3" w:rsidRPr="00EF21F3" w:rsidRDefault="003D7AA1" w:rsidP="006654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F21F3">
        <w:rPr>
          <w:rFonts w:ascii="Arial" w:hAnsi="Arial" w:cs="Arial"/>
          <w:color w:val="000000"/>
          <w:sz w:val="22"/>
          <w:szCs w:val="22"/>
        </w:rPr>
        <w:t>a</w:t>
      </w:r>
    </w:p>
    <w:p w14:paraId="7B64EC47" w14:textId="77777777" w:rsidR="003D7AA1" w:rsidRPr="00EF21F3" w:rsidRDefault="003D7AA1" w:rsidP="006654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9C96A2F" w14:textId="77777777" w:rsidR="003D7AA1" w:rsidRPr="00EF21F3" w:rsidRDefault="003D7AA1" w:rsidP="003D7AA1">
      <w:pPr>
        <w:pStyle w:val="Nadpis4"/>
        <w:rPr>
          <w:rFonts w:ascii="Arial" w:eastAsia="Times New Roman" w:hAnsi="Arial" w:cs="Arial"/>
          <w:bCs w:val="0"/>
          <w:i w:val="0"/>
          <w:iCs w:val="0"/>
          <w:color w:val="auto"/>
          <w:sz w:val="22"/>
          <w:szCs w:val="22"/>
        </w:rPr>
      </w:pPr>
      <w:r w:rsidRPr="00EF21F3">
        <w:rPr>
          <w:rFonts w:ascii="Arial" w:eastAsia="Times New Roman" w:hAnsi="Arial" w:cs="Arial"/>
          <w:bCs w:val="0"/>
          <w:i w:val="0"/>
          <w:iCs w:val="0"/>
          <w:color w:val="auto"/>
          <w:sz w:val="22"/>
          <w:szCs w:val="22"/>
        </w:rPr>
        <w:t xml:space="preserve">Boston </w:t>
      </w:r>
      <w:proofErr w:type="spellStart"/>
      <w:r w:rsidRPr="00EF21F3">
        <w:rPr>
          <w:rFonts w:ascii="Arial" w:eastAsia="Times New Roman" w:hAnsi="Arial" w:cs="Arial"/>
          <w:bCs w:val="0"/>
          <w:i w:val="0"/>
          <w:iCs w:val="0"/>
          <w:color w:val="auto"/>
          <w:sz w:val="22"/>
          <w:szCs w:val="22"/>
        </w:rPr>
        <w:t>Scientific</w:t>
      </w:r>
      <w:proofErr w:type="spellEnd"/>
      <w:r w:rsidRPr="00EF21F3">
        <w:rPr>
          <w:rFonts w:ascii="Arial" w:eastAsia="Times New Roman" w:hAnsi="Arial" w:cs="Arial"/>
          <w:bCs w:val="0"/>
          <w:i w:val="0"/>
          <w:iCs w:val="0"/>
          <w:color w:val="auto"/>
          <w:sz w:val="22"/>
          <w:szCs w:val="22"/>
        </w:rPr>
        <w:t xml:space="preserve"> Česká republika s.r.o.</w:t>
      </w:r>
    </w:p>
    <w:p w14:paraId="6EFB79CB" w14:textId="77777777" w:rsidR="003D7AA1" w:rsidRPr="00EF21F3" w:rsidRDefault="003D7AA1" w:rsidP="003D7AA1">
      <w:pPr>
        <w:rPr>
          <w:rFonts w:ascii="Arial" w:hAnsi="Arial" w:cs="Arial"/>
          <w:noProof/>
          <w:sz w:val="22"/>
          <w:szCs w:val="22"/>
        </w:rPr>
      </w:pPr>
      <w:r w:rsidRPr="00EF21F3">
        <w:rPr>
          <w:rFonts w:ascii="Arial" w:hAnsi="Arial" w:cs="Arial"/>
          <w:noProof/>
          <w:sz w:val="22"/>
          <w:szCs w:val="22"/>
        </w:rPr>
        <w:t>Karla Engliše 3219/4</w:t>
      </w:r>
    </w:p>
    <w:p w14:paraId="407C5017" w14:textId="77777777" w:rsidR="003D7AA1" w:rsidRPr="00EF21F3" w:rsidRDefault="003D7AA1" w:rsidP="003D7AA1">
      <w:pPr>
        <w:rPr>
          <w:rFonts w:ascii="Arial" w:hAnsi="Arial" w:cs="Arial"/>
          <w:noProof/>
          <w:sz w:val="22"/>
          <w:szCs w:val="22"/>
        </w:rPr>
      </w:pPr>
      <w:r w:rsidRPr="00EF21F3">
        <w:rPr>
          <w:rFonts w:ascii="Arial" w:hAnsi="Arial" w:cs="Arial"/>
          <w:noProof/>
          <w:sz w:val="22"/>
          <w:szCs w:val="22"/>
        </w:rPr>
        <w:t>150 00 Praha 5</w:t>
      </w:r>
    </w:p>
    <w:p w14:paraId="7C195932" w14:textId="0196CD4A" w:rsidR="003D7AA1" w:rsidRPr="00EF21F3" w:rsidRDefault="003D7AA1" w:rsidP="003D7AA1">
      <w:pPr>
        <w:rPr>
          <w:rFonts w:ascii="Arial" w:hAnsi="Arial" w:cs="Arial"/>
          <w:noProof/>
          <w:sz w:val="22"/>
          <w:szCs w:val="22"/>
        </w:rPr>
      </w:pPr>
      <w:r w:rsidRPr="00EF21F3">
        <w:rPr>
          <w:rFonts w:ascii="Arial" w:hAnsi="Arial" w:cs="Arial"/>
          <w:noProof/>
          <w:sz w:val="22"/>
          <w:szCs w:val="22"/>
        </w:rPr>
        <w:t>Zastoupen</w:t>
      </w:r>
      <w:r w:rsidR="0048480C" w:rsidRPr="00EF21F3">
        <w:rPr>
          <w:rFonts w:ascii="Arial" w:hAnsi="Arial" w:cs="Arial"/>
          <w:noProof/>
          <w:sz w:val="22"/>
          <w:szCs w:val="22"/>
        </w:rPr>
        <w:t>á</w:t>
      </w:r>
      <w:r w:rsidRPr="00EF21F3">
        <w:rPr>
          <w:rFonts w:ascii="Arial" w:hAnsi="Arial" w:cs="Arial"/>
          <w:noProof/>
          <w:sz w:val="22"/>
          <w:szCs w:val="22"/>
        </w:rPr>
        <w:t xml:space="preserve">: </w:t>
      </w:r>
      <w:r w:rsidR="003F4A84" w:rsidRPr="00EF21F3">
        <w:rPr>
          <w:rFonts w:ascii="Arial" w:hAnsi="Arial" w:cs="Arial"/>
          <w:noProof/>
          <w:sz w:val="22"/>
          <w:szCs w:val="22"/>
        </w:rPr>
        <w:t>Ing. Michael</w:t>
      </w:r>
      <w:r w:rsidR="0048480C" w:rsidRPr="00EF21F3">
        <w:rPr>
          <w:rFonts w:ascii="Arial" w:hAnsi="Arial" w:cs="Arial"/>
          <w:noProof/>
          <w:sz w:val="22"/>
          <w:szCs w:val="22"/>
        </w:rPr>
        <w:t>ou</w:t>
      </w:r>
      <w:r w:rsidR="003F4A84" w:rsidRPr="00EF21F3">
        <w:rPr>
          <w:rFonts w:ascii="Arial" w:hAnsi="Arial" w:cs="Arial"/>
          <w:noProof/>
          <w:sz w:val="22"/>
          <w:szCs w:val="22"/>
        </w:rPr>
        <w:t xml:space="preserve"> Škoda Luftov</w:t>
      </w:r>
      <w:r w:rsidR="0048480C" w:rsidRPr="00EF21F3">
        <w:rPr>
          <w:rFonts w:ascii="Arial" w:hAnsi="Arial" w:cs="Arial"/>
          <w:noProof/>
          <w:sz w:val="22"/>
          <w:szCs w:val="22"/>
        </w:rPr>
        <w:t>ou</w:t>
      </w:r>
      <w:r w:rsidR="003F4A84" w:rsidRPr="00EF21F3">
        <w:rPr>
          <w:rFonts w:ascii="Arial" w:hAnsi="Arial" w:cs="Arial"/>
          <w:noProof/>
          <w:sz w:val="22"/>
          <w:szCs w:val="22"/>
        </w:rPr>
        <w:t>, prokuristk</w:t>
      </w:r>
      <w:r w:rsidR="0048480C" w:rsidRPr="00EF21F3">
        <w:rPr>
          <w:rFonts w:ascii="Arial" w:hAnsi="Arial" w:cs="Arial"/>
          <w:noProof/>
          <w:sz w:val="22"/>
          <w:szCs w:val="22"/>
        </w:rPr>
        <w:t>ou</w:t>
      </w:r>
    </w:p>
    <w:p w14:paraId="737FC102" w14:textId="77777777" w:rsidR="003D7AA1" w:rsidRPr="00EF21F3" w:rsidRDefault="003D7AA1" w:rsidP="003D7AA1">
      <w:pPr>
        <w:rPr>
          <w:rFonts w:ascii="Arial" w:hAnsi="Arial" w:cs="Arial"/>
          <w:noProof/>
          <w:sz w:val="22"/>
          <w:szCs w:val="22"/>
        </w:rPr>
      </w:pPr>
      <w:r w:rsidRPr="00EF21F3">
        <w:rPr>
          <w:rFonts w:ascii="Arial" w:hAnsi="Arial" w:cs="Arial"/>
          <w:noProof/>
          <w:sz w:val="22"/>
          <w:szCs w:val="22"/>
        </w:rPr>
        <w:t>IČ: 25635972</w:t>
      </w:r>
    </w:p>
    <w:p w14:paraId="071C4EA9" w14:textId="77777777" w:rsidR="003D7AA1" w:rsidRPr="00EF21F3" w:rsidRDefault="003D7AA1" w:rsidP="003D7AA1">
      <w:pPr>
        <w:rPr>
          <w:rFonts w:ascii="Arial" w:hAnsi="Arial" w:cs="Arial"/>
          <w:noProof/>
          <w:sz w:val="22"/>
          <w:szCs w:val="22"/>
        </w:rPr>
      </w:pPr>
      <w:r w:rsidRPr="00EF21F3">
        <w:rPr>
          <w:rFonts w:ascii="Arial" w:hAnsi="Arial" w:cs="Arial"/>
          <w:noProof/>
          <w:sz w:val="22"/>
          <w:szCs w:val="22"/>
        </w:rPr>
        <w:t>DIČ: CZ25635972</w:t>
      </w:r>
    </w:p>
    <w:p w14:paraId="64025048" w14:textId="77777777" w:rsidR="003D7AA1" w:rsidRPr="00EF21F3" w:rsidRDefault="003D7AA1" w:rsidP="003D7AA1">
      <w:pPr>
        <w:rPr>
          <w:rFonts w:ascii="Arial" w:hAnsi="Arial" w:cs="Arial"/>
          <w:noProof/>
          <w:sz w:val="22"/>
          <w:szCs w:val="22"/>
        </w:rPr>
      </w:pPr>
      <w:r w:rsidRPr="00EF21F3">
        <w:rPr>
          <w:rFonts w:ascii="Arial" w:hAnsi="Arial" w:cs="Arial"/>
          <w:noProof/>
          <w:sz w:val="22"/>
          <w:szCs w:val="22"/>
        </w:rPr>
        <w:t xml:space="preserve">Bankovní spojení: </w:t>
      </w:r>
      <w:r w:rsidR="00892662" w:rsidRPr="00EF21F3">
        <w:rPr>
          <w:rFonts w:ascii="Arial" w:hAnsi="Arial" w:cs="Arial"/>
          <w:noProof/>
          <w:sz w:val="22"/>
          <w:szCs w:val="22"/>
        </w:rPr>
        <w:t>Deutsche Bank, organizační složka, č.ú.: 3156100001/7910</w:t>
      </w:r>
    </w:p>
    <w:p w14:paraId="47CEBE69" w14:textId="114E4862" w:rsidR="003F4A84" w:rsidRPr="00EF21F3" w:rsidRDefault="003F4A84" w:rsidP="003D7AA1">
      <w:pPr>
        <w:rPr>
          <w:rFonts w:ascii="Arial" w:hAnsi="Arial" w:cs="Arial"/>
          <w:noProof/>
          <w:sz w:val="22"/>
          <w:szCs w:val="22"/>
        </w:rPr>
      </w:pPr>
      <w:r w:rsidRPr="00EF21F3">
        <w:rPr>
          <w:rFonts w:ascii="Arial" w:hAnsi="Arial" w:cs="Arial"/>
          <w:noProof/>
          <w:sz w:val="22"/>
          <w:szCs w:val="22"/>
        </w:rPr>
        <w:t xml:space="preserve">Zapsaná v obchodním restříku vedeném u Městského soudu v Praze, sp. </w:t>
      </w:r>
      <w:r w:rsidR="0048480C" w:rsidRPr="00EF21F3">
        <w:rPr>
          <w:rFonts w:ascii="Arial" w:hAnsi="Arial" w:cs="Arial"/>
          <w:noProof/>
          <w:sz w:val="22"/>
          <w:szCs w:val="22"/>
        </w:rPr>
        <w:t>z</w:t>
      </w:r>
      <w:r w:rsidRPr="00EF21F3">
        <w:rPr>
          <w:rFonts w:ascii="Arial" w:hAnsi="Arial" w:cs="Arial"/>
          <w:noProof/>
          <w:sz w:val="22"/>
          <w:szCs w:val="22"/>
        </w:rPr>
        <w:t>n. C</w:t>
      </w:r>
      <w:r w:rsidR="0048480C" w:rsidRPr="00EF21F3">
        <w:rPr>
          <w:rFonts w:ascii="Arial" w:hAnsi="Arial" w:cs="Arial"/>
          <w:noProof/>
          <w:sz w:val="22"/>
          <w:szCs w:val="22"/>
        </w:rPr>
        <w:t xml:space="preserve"> </w:t>
      </w:r>
      <w:r w:rsidRPr="00EF21F3">
        <w:rPr>
          <w:rFonts w:ascii="Arial" w:hAnsi="Arial" w:cs="Arial"/>
          <w:noProof/>
          <w:sz w:val="22"/>
          <w:szCs w:val="22"/>
        </w:rPr>
        <w:t>56799</w:t>
      </w:r>
    </w:p>
    <w:p w14:paraId="616B9D55" w14:textId="77777777" w:rsidR="003D7AA1" w:rsidRPr="00EF21F3" w:rsidRDefault="003D7AA1" w:rsidP="003D7AA1">
      <w:pPr>
        <w:rPr>
          <w:rFonts w:ascii="Arial" w:hAnsi="Arial" w:cs="Arial"/>
          <w:noProof/>
          <w:sz w:val="22"/>
          <w:szCs w:val="22"/>
        </w:rPr>
      </w:pPr>
    </w:p>
    <w:p w14:paraId="787FA1E3" w14:textId="77777777" w:rsidR="003D7AA1" w:rsidRPr="00EF21F3" w:rsidRDefault="003D7AA1" w:rsidP="003D7AA1">
      <w:pPr>
        <w:rPr>
          <w:rFonts w:ascii="Arial" w:hAnsi="Arial" w:cs="Arial"/>
          <w:noProof/>
          <w:sz w:val="22"/>
          <w:szCs w:val="22"/>
        </w:rPr>
      </w:pPr>
      <w:r w:rsidRPr="00EF21F3">
        <w:rPr>
          <w:rFonts w:ascii="Arial" w:hAnsi="Arial" w:cs="Arial"/>
          <w:noProof/>
          <w:sz w:val="22"/>
          <w:szCs w:val="22"/>
        </w:rPr>
        <w:t xml:space="preserve">(dále jen </w:t>
      </w:r>
      <w:r w:rsidR="00406BFD" w:rsidRPr="00EF21F3">
        <w:rPr>
          <w:rFonts w:ascii="Arial" w:hAnsi="Arial" w:cs="Arial"/>
          <w:sz w:val="22"/>
          <w:szCs w:val="22"/>
        </w:rPr>
        <w:t>„</w:t>
      </w:r>
      <w:r w:rsidRPr="00EF21F3">
        <w:rPr>
          <w:rFonts w:ascii="Arial" w:hAnsi="Arial" w:cs="Arial"/>
          <w:noProof/>
          <w:sz w:val="22"/>
          <w:szCs w:val="22"/>
        </w:rPr>
        <w:t>Boston</w:t>
      </w:r>
      <w:r w:rsidR="00406BFD" w:rsidRPr="00EF21F3">
        <w:rPr>
          <w:rFonts w:ascii="Arial" w:hAnsi="Arial" w:cs="Arial"/>
          <w:sz w:val="22"/>
          <w:szCs w:val="22"/>
        </w:rPr>
        <w:t>“</w:t>
      </w:r>
      <w:r w:rsidRPr="00EF21F3">
        <w:rPr>
          <w:rFonts w:ascii="Arial" w:hAnsi="Arial" w:cs="Arial"/>
          <w:noProof/>
          <w:sz w:val="22"/>
          <w:szCs w:val="22"/>
        </w:rPr>
        <w:t>)</w:t>
      </w:r>
    </w:p>
    <w:p w14:paraId="537283C4" w14:textId="77777777" w:rsidR="003D7AA1" w:rsidRPr="00EF21F3" w:rsidRDefault="003D7AA1" w:rsidP="003D7AA1">
      <w:pPr>
        <w:rPr>
          <w:rFonts w:ascii="Arial" w:hAnsi="Arial" w:cs="Arial"/>
          <w:sz w:val="22"/>
          <w:szCs w:val="22"/>
        </w:rPr>
      </w:pPr>
    </w:p>
    <w:p w14:paraId="6B35CB3F" w14:textId="77777777" w:rsidR="003D7AA1" w:rsidRPr="00EF21F3" w:rsidRDefault="003D7AA1" w:rsidP="003D7AA1">
      <w:pPr>
        <w:rPr>
          <w:rFonts w:ascii="Arial" w:hAnsi="Arial" w:cs="Arial"/>
          <w:sz w:val="22"/>
          <w:szCs w:val="22"/>
        </w:rPr>
      </w:pPr>
    </w:p>
    <w:p w14:paraId="09C30FF3" w14:textId="77777777" w:rsidR="0066548B" w:rsidRPr="00EF21F3" w:rsidRDefault="0066548B" w:rsidP="0066548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B478BA9" w14:textId="77777777" w:rsidR="001336A3" w:rsidRPr="00EF21F3" w:rsidRDefault="00137BF6" w:rsidP="00A1516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F21F3">
        <w:rPr>
          <w:rFonts w:ascii="Arial" w:hAnsi="Arial" w:cs="Arial"/>
          <w:color w:val="000000"/>
          <w:sz w:val="22"/>
          <w:szCs w:val="22"/>
        </w:rPr>
        <w:t xml:space="preserve">Předmětem této dohody je </w:t>
      </w:r>
      <w:r w:rsidR="00EB6CA1" w:rsidRPr="00EF21F3">
        <w:rPr>
          <w:rFonts w:ascii="Arial" w:hAnsi="Arial" w:cs="Arial"/>
          <w:color w:val="000000"/>
          <w:sz w:val="22"/>
          <w:szCs w:val="22"/>
        </w:rPr>
        <w:t xml:space="preserve">uznání níže uvedených dluhů obou smluvních stran a </w:t>
      </w:r>
      <w:r w:rsidRPr="00EF21F3">
        <w:rPr>
          <w:rFonts w:ascii="Arial" w:hAnsi="Arial" w:cs="Arial"/>
          <w:color w:val="000000"/>
          <w:sz w:val="22"/>
          <w:szCs w:val="22"/>
        </w:rPr>
        <w:t>dohoda smluvních stran o započtení vzájemných pohledávek specifikovaných v této dohodě, a to za podmínek touto dohodou stanovených.</w:t>
      </w:r>
    </w:p>
    <w:p w14:paraId="22C59695" w14:textId="77777777" w:rsidR="00137BF6" w:rsidRPr="00EF21F3" w:rsidRDefault="00137BF6" w:rsidP="00A1516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12E90D9" w14:textId="77777777" w:rsidR="00137BF6" w:rsidRPr="00EF21F3" w:rsidRDefault="00137BF6" w:rsidP="00137BF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2778995" w14:textId="28B329B8" w:rsidR="003D7AA1" w:rsidRPr="00EF21F3" w:rsidRDefault="00EB6CA1" w:rsidP="00137BF6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F21F3">
        <w:rPr>
          <w:rFonts w:ascii="Arial" w:hAnsi="Arial" w:cs="Arial"/>
          <w:color w:val="000000"/>
          <w:sz w:val="22"/>
          <w:szCs w:val="22"/>
        </w:rPr>
        <w:t>1.</w:t>
      </w:r>
      <w:r w:rsidRPr="00EF21F3">
        <w:rPr>
          <w:rFonts w:ascii="Arial" w:hAnsi="Arial" w:cs="Arial"/>
          <w:color w:val="000000"/>
          <w:sz w:val="22"/>
          <w:szCs w:val="22"/>
        </w:rPr>
        <w:tab/>
      </w:r>
      <w:r w:rsidR="003D7AA1" w:rsidRPr="00EF21F3">
        <w:rPr>
          <w:rFonts w:ascii="Arial" w:hAnsi="Arial" w:cs="Arial"/>
          <w:color w:val="000000"/>
          <w:sz w:val="22"/>
          <w:szCs w:val="22"/>
        </w:rPr>
        <w:t>Smluvní strany shodně konstatují, že k dnešnímu dni má</w:t>
      </w:r>
      <w:r w:rsidR="00137BF6" w:rsidRPr="00EF21F3">
        <w:rPr>
          <w:rFonts w:ascii="Arial" w:hAnsi="Arial" w:cs="Arial"/>
          <w:color w:val="000000"/>
          <w:sz w:val="22"/>
          <w:szCs w:val="22"/>
        </w:rPr>
        <w:t xml:space="preserve"> společnost Boston vůči </w:t>
      </w:r>
      <w:r w:rsidR="003D7AA1" w:rsidRPr="00EF21F3">
        <w:rPr>
          <w:rFonts w:ascii="Arial" w:hAnsi="Arial" w:cs="Arial"/>
          <w:color w:val="000000"/>
          <w:sz w:val="22"/>
          <w:szCs w:val="22"/>
        </w:rPr>
        <w:t xml:space="preserve">FN Brno </w:t>
      </w:r>
      <w:r w:rsidR="00137BF6" w:rsidRPr="00EF21F3">
        <w:rPr>
          <w:rFonts w:ascii="Arial" w:hAnsi="Arial" w:cs="Arial"/>
          <w:color w:val="000000"/>
          <w:sz w:val="22"/>
          <w:szCs w:val="22"/>
        </w:rPr>
        <w:t>dluh</w:t>
      </w:r>
      <w:r w:rsidR="003D7AA1" w:rsidRPr="00EF21F3">
        <w:rPr>
          <w:rFonts w:ascii="Arial" w:hAnsi="Arial" w:cs="Arial"/>
          <w:color w:val="000000"/>
          <w:sz w:val="22"/>
          <w:szCs w:val="22"/>
        </w:rPr>
        <w:t xml:space="preserve"> z titulu nevyplacených </w:t>
      </w:r>
      <w:r w:rsidR="003F4A84" w:rsidRPr="00EF21F3">
        <w:rPr>
          <w:rFonts w:ascii="Arial" w:hAnsi="Arial" w:cs="Arial"/>
          <w:sz w:val="22"/>
          <w:szCs w:val="22"/>
        </w:rPr>
        <w:t xml:space="preserve">množstevních </w:t>
      </w:r>
      <w:r w:rsidR="003D7AA1" w:rsidRPr="00EF21F3">
        <w:rPr>
          <w:rFonts w:ascii="Arial" w:hAnsi="Arial" w:cs="Arial"/>
          <w:sz w:val="22"/>
          <w:szCs w:val="22"/>
        </w:rPr>
        <w:t>bonusů</w:t>
      </w:r>
      <w:r w:rsidR="003F4A84" w:rsidRPr="00EF21F3">
        <w:rPr>
          <w:rFonts w:ascii="Arial" w:hAnsi="Arial" w:cs="Arial"/>
          <w:sz w:val="22"/>
          <w:szCs w:val="22"/>
        </w:rPr>
        <w:t xml:space="preserve"> podle Smlouvy o poskytnutí množstevního bonusu ze dne 28. 11. 2018 (č. </w:t>
      </w:r>
      <w:r w:rsidR="00843551" w:rsidRPr="00EF21F3">
        <w:rPr>
          <w:rFonts w:ascii="Arial" w:hAnsi="Arial" w:cs="Arial"/>
          <w:sz w:val="22"/>
          <w:szCs w:val="22"/>
        </w:rPr>
        <w:t>s</w:t>
      </w:r>
      <w:r w:rsidR="003F4A84" w:rsidRPr="00EF21F3">
        <w:rPr>
          <w:rFonts w:ascii="Arial" w:hAnsi="Arial" w:cs="Arial"/>
          <w:sz w:val="22"/>
          <w:szCs w:val="22"/>
        </w:rPr>
        <w:t>mlouvy B/3242/18/Ha) ve znění Dodatku č. 1 ze dne 23. 7</w:t>
      </w:r>
      <w:r w:rsidR="003F4A84" w:rsidRPr="000971EA">
        <w:rPr>
          <w:rFonts w:ascii="Arial" w:hAnsi="Arial" w:cs="Arial"/>
          <w:sz w:val="22"/>
          <w:szCs w:val="22"/>
        </w:rPr>
        <w:t>. 2019 a Dodatku č. 2 ze dne 5. 3. 2020</w:t>
      </w:r>
      <w:r w:rsidR="003D7AA1" w:rsidRPr="000971EA">
        <w:rPr>
          <w:rFonts w:ascii="Arial" w:hAnsi="Arial" w:cs="Arial"/>
          <w:sz w:val="22"/>
          <w:szCs w:val="22"/>
        </w:rPr>
        <w:t xml:space="preserve"> </w:t>
      </w:r>
      <w:r w:rsidR="003F4A84" w:rsidRPr="000971EA">
        <w:rPr>
          <w:rFonts w:ascii="Arial" w:hAnsi="Arial" w:cs="Arial"/>
          <w:sz w:val="22"/>
          <w:szCs w:val="22"/>
        </w:rPr>
        <w:t xml:space="preserve">za </w:t>
      </w:r>
      <w:r w:rsidR="003D7AA1" w:rsidRPr="000971EA">
        <w:rPr>
          <w:rFonts w:ascii="Arial" w:hAnsi="Arial" w:cs="Arial"/>
          <w:sz w:val="22"/>
          <w:szCs w:val="22"/>
        </w:rPr>
        <w:t>odběr</w:t>
      </w:r>
      <w:r w:rsidR="003F4A84" w:rsidRPr="000971EA">
        <w:rPr>
          <w:rFonts w:ascii="Arial" w:hAnsi="Arial" w:cs="Arial"/>
          <w:sz w:val="22"/>
          <w:szCs w:val="22"/>
        </w:rPr>
        <w:t>y</w:t>
      </w:r>
      <w:r w:rsidR="003D7AA1" w:rsidRPr="000971EA">
        <w:rPr>
          <w:rFonts w:ascii="Arial" w:hAnsi="Arial" w:cs="Arial"/>
          <w:sz w:val="22"/>
          <w:szCs w:val="22"/>
        </w:rPr>
        <w:t xml:space="preserve"> materiálu pro </w:t>
      </w:r>
      <w:r w:rsidR="003A0F6B" w:rsidRPr="000971EA">
        <w:rPr>
          <w:rFonts w:ascii="Arial" w:hAnsi="Arial" w:cs="Arial"/>
          <w:sz w:val="22"/>
          <w:szCs w:val="22"/>
        </w:rPr>
        <w:t xml:space="preserve">divize </w:t>
      </w:r>
      <w:r w:rsidR="003D7AA1" w:rsidRPr="000971EA">
        <w:rPr>
          <w:rFonts w:ascii="Arial" w:hAnsi="Arial" w:cs="Arial"/>
          <w:sz w:val="22"/>
          <w:szCs w:val="22"/>
        </w:rPr>
        <w:t>intervenční kardiologi</w:t>
      </w:r>
      <w:r w:rsidR="003A0F6B" w:rsidRPr="000971EA">
        <w:rPr>
          <w:rFonts w:ascii="Arial" w:hAnsi="Arial" w:cs="Arial"/>
          <w:sz w:val="22"/>
          <w:szCs w:val="22"/>
        </w:rPr>
        <w:t>e</w:t>
      </w:r>
      <w:r w:rsidR="003D7AA1" w:rsidRPr="000971EA">
        <w:rPr>
          <w:rFonts w:ascii="Arial" w:hAnsi="Arial" w:cs="Arial"/>
          <w:sz w:val="22"/>
          <w:szCs w:val="22"/>
        </w:rPr>
        <w:t xml:space="preserve">, </w:t>
      </w:r>
      <w:r w:rsidR="003A0F6B" w:rsidRPr="000971EA">
        <w:rPr>
          <w:rFonts w:ascii="Arial" w:hAnsi="Arial" w:cs="Arial"/>
          <w:sz w:val="22"/>
          <w:szCs w:val="22"/>
        </w:rPr>
        <w:t xml:space="preserve">intervenční </w:t>
      </w:r>
      <w:r w:rsidR="003D7AA1" w:rsidRPr="000971EA">
        <w:rPr>
          <w:rFonts w:ascii="Arial" w:hAnsi="Arial" w:cs="Arial"/>
          <w:sz w:val="22"/>
          <w:szCs w:val="22"/>
        </w:rPr>
        <w:t>radiologi</w:t>
      </w:r>
      <w:r w:rsidR="003A0F6B" w:rsidRPr="000971EA">
        <w:rPr>
          <w:rFonts w:ascii="Arial" w:hAnsi="Arial" w:cs="Arial"/>
          <w:sz w:val="22"/>
          <w:szCs w:val="22"/>
        </w:rPr>
        <w:t>e</w:t>
      </w:r>
      <w:r w:rsidR="003D7AA1" w:rsidRPr="000971EA">
        <w:rPr>
          <w:rFonts w:ascii="Arial" w:hAnsi="Arial" w:cs="Arial"/>
          <w:sz w:val="22"/>
          <w:szCs w:val="22"/>
        </w:rPr>
        <w:t xml:space="preserve"> a endoskopi</w:t>
      </w:r>
      <w:r w:rsidR="003A0F6B" w:rsidRPr="000971EA">
        <w:rPr>
          <w:rFonts w:ascii="Arial" w:hAnsi="Arial" w:cs="Arial"/>
          <w:sz w:val="22"/>
          <w:szCs w:val="22"/>
        </w:rPr>
        <w:t>e</w:t>
      </w:r>
      <w:r w:rsidR="003D7AA1" w:rsidRPr="000971EA">
        <w:rPr>
          <w:rFonts w:ascii="Arial" w:hAnsi="Arial" w:cs="Arial"/>
          <w:sz w:val="22"/>
          <w:szCs w:val="22"/>
        </w:rPr>
        <w:t xml:space="preserve"> za </w:t>
      </w:r>
      <w:r w:rsidR="00780E86" w:rsidRPr="000971EA">
        <w:rPr>
          <w:rFonts w:ascii="Arial" w:hAnsi="Arial" w:cs="Arial"/>
          <w:sz w:val="22"/>
          <w:szCs w:val="22"/>
        </w:rPr>
        <w:t xml:space="preserve">kalendářní </w:t>
      </w:r>
      <w:r w:rsidR="003D7AA1" w:rsidRPr="000971EA">
        <w:rPr>
          <w:rFonts w:ascii="Arial" w:hAnsi="Arial" w:cs="Arial"/>
          <w:sz w:val="22"/>
          <w:szCs w:val="22"/>
        </w:rPr>
        <w:t xml:space="preserve">roky 2018 a 2019 v celkové výši </w:t>
      </w:r>
      <w:proofErr w:type="spellStart"/>
      <w:r w:rsidR="00045EF5">
        <w:rPr>
          <w:rFonts w:ascii="Arial" w:hAnsi="Arial" w:cs="Arial"/>
          <w:b/>
          <w:bCs/>
          <w:color w:val="000000"/>
          <w:sz w:val="22"/>
          <w:szCs w:val="22"/>
        </w:rPr>
        <w:t>xxxxxxxxxxxxxxx</w:t>
      </w:r>
      <w:proofErr w:type="spellEnd"/>
      <w:r w:rsidR="003D7AA1" w:rsidRPr="000971EA">
        <w:rPr>
          <w:rFonts w:ascii="Arial" w:hAnsi="Arial" w:cs="Arial"/>
          <w:b/>
          <w:bCs/>
          <w:color w:val="000000"/>
          <w:sz w:val="22"/>
          <w:szCs w:val="22"/>
        </w:rPr>
        <w:t xml:space="preserve"> Kč </w:t>
      </w:r>
      <w:r w:rsidR="003D7AA1" w:rsidRPr="000971EA">
        <w:rPr>
          <w:rFonts w:ascii="Arial" w:hAnsi="Arial" w:cs="Arial"/>
          <w:bCs/>
          <w:color w:val="000000"/>
          <w:sz w:val="22"/>
          <w:szCs w:val="22"/>
        </w:rPr>
        <w:t xml:space="preserve">(slovy </w:t>
      </w:r>
      <w:proofErr w:type="spellStart"/>
      <w:r w:rsidR="00045EF5">
        <w:rPr>
          <w:rFonts w:ascii="Arial" w:hAnsi="Arial" w:cs="Arial"/>
          <w:bCs/>
          <w:color w:val="000000"/>
          <w:sz w:val="22"/>
          <w:szCs w:val="22"/>
        </w:rPr>
        <w:t>xxxxxxxxxxxxxxxxxxxxxxxxx</w:t>
      </w:r>
      <w:proofErr w:type="spellEnd"/>
      <w:r w:rsidR="005F489D" w:rsidRPr="000971EA">
        <w:rPr>
          <w:rFonts w:ascii="Arial" w:hAnsi="Arial" w:cs="Arial"/>
          <w:bCs/>
          <w:color w:val="000000"/>
          <w:sz w:val="22"/>
          <w:szCs w:val="22"/>
        </w:rPr>
        <w:t>)</w:t>
      </w:r>
      <w:r w:rsidR="00952B3B" w:rsidRPr="000971EA">
        <w:rPr>
          <w:rFonts w:ascii="Arial" w:hAnsi="Arial" w:cs="Arial"/>
          <w:bCs/>
          <w:color w:val="000000"/>
          <w:sz w:val="22"/>
          <w:szCs w:val="22"/>
        </w:rPr>
        <w:t xml:space="preserve"> (d</w:t>
      </w:r>
      <w:r w:rsidR="00A057D3" w:rsidRPr="000971EA">
        <w:rPr>
          <w:rFonts w:ascii="Arial" w:hAnsi="Arial" w:cs="Arial"/>
          <w:bCs/>
          <w:color w:val="000000"/>
          <w:sz w:val="22"/>
          <w:szCs w:val="22"/>
        </w:rPr>
        <w:t xml:space="preserve">ále jen </w:t>
      </w:r>
      <w:r w:rsidR="00406BFD" w:rsidRPr="000971EA">
        <w:rPr>
          <w:rFonts w:ascii="Arial" w:hAnsi="Arial" w:cs="Arial"/>
          <w:sz w:val="22"/>
          <w:szCs w:val="22"/>
        </w:rPr>
        <w:t>„</w:t>
      </w:r>
      <w:r w:rsidR="00A057D3" w:rsidRPr="000971EA">
        <w:rPr>
          <w:rFonts w:ascii="Arial" w:hAnsi="Arial" w:cs="Arial"/>
          <w:bCs/>
          <w:color w:val="000000"/>
          <w:sz w:val="22"/>
          <w:szCs w:val="22"/>
        </w:rPr>
        <w:t>Dluh Bostonu</w:t>
      </w:r>
      <w:r w:rsidR="00406BFD" w:rsidRPr="000971EA">
        <w:rPr>
          <w:rFonts w:ascii="Arial" w:hAnsi="Arial" w:cs="Arial"/>
          <w:sz w:val="22"/>
          <w:szCs w:val="22"/>
        </w:rPr>
        <w:t>“</w:t>
      </w:r>
      <w:r w:rsidR="00A057D3" w:rsidRPr="000971EA">
        <w:rPr>
          <w:rFonts w:ascii="Arial" w:hAnsi="Arial" w:cs="Arial"/>
          <w:bCs/>
          <w:color w:val="000000"/>
          <w:sz w:val="22"/>
          <w:szCs w:val="22"/>
        </w:rPr>
        <w:t>)</w:t>
      </w:r>
      <w:r w:rsidR="005F489D" w:rsidRPr="000971EA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5658FE" w:rsidRPr="000971EA">
        <w:rPr>
          <w:rFonts w:ascii="Arial" w:hAnsi="Arial" w:cs="Arial"/>
          <w:bCs/>
          <w:color w:val="000000"/>
          <w:sz w:val="22"/>
          <w:szCs w:val="22"/>
        </w:rPr>
        <w:t>Přehled nevyplacených bonusů tvoří přílohu č. 1 této dohody.</w:t>
      </w:r>
    </w:p>
    <w:p w14:paraId="7EE5EE2B" w14:textId="77777777" w:rsidR="00137BF6" w:rsidRPr="00EF21F3" w:rsidRDefault="00137BF6" w:rsidP="00137BF6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5EEEE0B" w14:textId="304EC61E" w:rsidR="00137BF6" w:rsidRPr="00EF21F3" w:rsidRDefault="00A057D3" w:rsidP="00137BF6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F21F3">
        <w:rPr>
          <w:rFonts w:ascii="Arial" w:hAnsi="Arial" w:cs="Arial"/>
          <w:bCs/>
          <w:color w:val="000000"/>
          <w:sz w:val="22"/>
          <w:szCs w:val="22"/>
        </w:rPr>
        <w:lastRenderedPageBreak/>
        <w:t>2.</w:t>
      </w:r>
      <w:r w:rsidRPr="00EF21F3">
        <w:rPr>
          <w:rFonts w:ascii="Arial" w:hAnsi="Arial" w:cs="Arial"/>
          <w:bCs/>
          <w:color w:val="000000"/>
          <w:sz w:val="22"/>
          <w:szCs w:val="22"/>
        </w:rPr>
        <w:tab/>
      </w:r>
      <w:r w:rsidR="00137BF6" w:rsidRPr="00EF21F3">
        <w:rPr>
          <w:rFonts w:ascii="Arial" w:hAnsi="Arial" w:cs="Arial"/>
          <w:bCs/>
          <w:color w:val="000000"/>
          <w:sz w:val="22"/>
          <w:szCs w:val="22"/>
        </w:rPr>
        <w:t xml:space="preserve">Boston tímto uznává shora uvedený </w:t>
      </w:r>
      <w:r w:rsidRPr="00EF21F3">
        <w:rPr>
          <w:rFonts w:ascii="Arial" w:hAnsi="Arial" w:cs="Arial"/>
          <w:bCs/>
          <w:color w:val="000000"/>
          <w:sz w:val="22"/>
          <w:szCs w:val="22"/>
        </w:rPr>
        <w:t xml:space="preserve">Dluh Bostonu </w:t>
      </w:r>
      <w:r w:rsidR="00137BF6" w:rsidRPr="00EF21F3">
        <w:rPr>
          <w:rFonts w:ascii="Arial" w:hAnsi="Arial" w:cs="Arial"/>
          <w:bCs/>
          <w:color w:val="000000"/>
          <w:sz w:val="22"/>
          <w:szCs w:val="22"/>
        </w:rPr>
        <w:t xml:space="preserve">co </w:t>
      </w:r>
      <w:r w:rsidR="00B074F6" w:rsidRPr="00EF21F3">
        <w:rPr>
          <w:rFonts w:ascii="Arial" w:hAnsi="Arial" w:cs="Arial"/>
          <w:bCs/>
          <w:color w:val="000000"/>
          <w:sz w:val="22"/>
          <w:szCs w:val="22"/>
        </w:rPr>
        <w:t xml:space="preserve">do </w:t>
      </w:r>
      <w:r w:rsidR="00137BF6" w:rsidRPr="00EF21F3">
        <w:rPr>
          <w:rFonts w:ascii="Arial" w:hAnsi="Arial" w:cs="Arial"/>
          <w:bCs/>
          <w:color w:val="000000"/>
          <w:sz w:val="22"/>
          <w:szCs w:val="22"/>
        </w:rPr>
        <w:t>titulu i výše.</w:t>
      </w:r>
    </w:p>
    <w:p w14:paraId="4A2EF0BD" w14:textId="77777777" w:rsidR="00137BF6" w:rsidRPr="00EF21F3" w:rsidRDefault="00137BF6" w:rsidP="00137BF6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89AE752" w14:textId="77777777" w:rsidR="00137BF6" w:rsidRPr="00EF21F3" w:rsidRDefault="00137BF6" w:rsidP="00137BF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9A8EE7C" w14:textId="6E3540B6" w:rsidR="009C398E" w:rsidRPr="00EF21F3" w:rsidRDefault="00952B3B" w:rsidP="00B074F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F21F3">
        <w:rPr>
          <w:rFonts w:ascii="Arial" w:hAnsi="Arial" w:cs="Arial"/>
          <w:color w:val="000000"/>
          <w:sz w:val="22"/>
          <w:szCs w:val="22"/>
        </w:rPr>
        <w:t>1.</w:t>
      </w:r>
      <w:r w:rsidRPr="00EF21F3">
        <w:rPr>
          <w:rFonts w:ascii="Arial" w:hAnsi="Arial" w:cs="Arial"/>
          <w:color w:val="000000"/>
          <w:sz w:val="22"/>
          <w:szCs w:val="22"/>
        </w:rPr>
        <w:tab/>
      </w:r>
      <w:r w:rsidR="00E3353D" w:rsidRPr="00EF21F3">
        <w:rPr>
          <w:rFonts w:ascii="Arial" w:hAnsi="Arial" w:cs="Arial"/>
          <w:color w:val="000000"/>
          <w:sz w:val="22"/>
          <w:szCs w:val="22"/>
        </w:rPr>
        <w:t>Smluvní stran</w:t>
      </w:r>
      <w:r w:rsidR="003A0F6B" w:rsidRPr="00EF21F3">
        <w:rPr>
          <w:rFonts w:ascii="Arial" w:hAnsi="Arial" w:cs="Arial"/>
          <w:color w:val="000000"/>
          <w:sz w:val="22"/>
          <w:szCs w:val="22"/>
        </w:rPr>
        <w:t>y</w:t>
      </w:r>
      <w:r w:rsidR="00E3353D" w:rsidRPr="00EF21F3">
        <w:rPr>
          <w:rFonts w:ascii="Arial" w:hAnsi="Arial" w:cs="Arial"/>
          <w:color w:val="000000"/>
          <w:sz w:val="22"/>
          <w:szCs w:val="22"/>
        </w:rPr>
        <w:t xml:space="preserve"> </w:t>
      </w:r>
      <w:r w:rsidR="00924A29" w:rsidRPr="00EF21F3">
        <w:rPr>
          <w:rFonts w:ascii="Arial" w:hAnsi="Arial" w:cs="Arial"/>
          <w:color w:val="000000"/>
          <w:sz w:val="22"/>
          <w:szCs w:val="22"/>
        </w:rPr>
        <w:t xml:space="preserve">současně </w:t>
      </w:r>
      <w:r w:rsidR="00E3353D" w:rsidRPr="00EF21F3">
        <w:rPr>
          <w:rFonts w:ascii="Arial" w:hAnsi="Arial" w:cs="Arial"/>
          <w:color w:val="000000"/>
          <w:sz w:val="22"/>
          <w:szCs w:val="22"/>
        </w:rPr>
        <w:t>shodně ko</w:t>
      </w:r>
      <w:r w:rsidR="00B074F6" w:rsidRPr="00EF21F3">
        <w:rPr>
          <w:rFonts w:ascii="Arial" w:hAnsi="Arial" w:cs="Arial"/>
          <w:color w:val="000000"/>
          <w:sz w:val="22"/>
          <w:szCs w:val="22"/>
        </w:rPr>
        <w:t xml:space="preserve">nstatují, </w:t>
      </w:r>
      <w:r w:rsidR="00B074F6" w:rsidRPr="001102A7">
        <w:rPr>
          <w:rFonts w:ascii="Arial" w:hAnsi="Arial" w:cs="Arial"/>
          <w:color w:val="000000"/>
          <w:sz w:val="22"/>
          <w:szCs w:val="22"/>
        </w:rPr>
        <w:t>že k</w:t>
      </w:r>
      <w:r w:rsidR="00C762F9" w:rsidRPr="001102A7">
        <w:rPr>
          <w:rFonts w:ascii="Arial" w:hAnsi="Arial" w:cs="Arial"/>
          <w:color w:val="000000"/>
          <w:sz w:val="22"/>
          <w:szCs w:val="22"/>
        </w:rPr>
        <w:t> </w:t>
      </w:r>
      <w:r w:rsidR="001102A7" w:rsidRPr="001102A7">
        <w:rPr>
          <w:rFonts w:ascii="Arial" w:hAnsi="Arial" w:cs="Arial"/>
          <w:color w:val="000000"/>
          <w:sz w:val="22"/>
          <w:szCs w:val="22"/>
        </w:rPr>
        <w:t>25</w:t>
      </w:r>
      <w:r w:rsidR="00C762F9" w:rsidRPr="001102A7">
        <w:rPr>
          <w:rFonts w:ascii="Arial" w:hAnsi="Arial" w:cs="Arial"/>
          <w:color w:val="000000"/>
          <w:sz w:val="22"/>
          <w:szCs w:val="22"/>
        </w:rPr>
        <w:t xml:space="preserve">. červnu 2020 </w:t>
      </w:r>
      <w:r w:rsidR="001A27F3" w:rsidRPr="001102A7">
        <w:rPr>
          <w:rFonts w:ascii="Arial" w:hAnsi="Arial" w:cs="Arial"/>
          <w:color w:val="000000"/>
          <w:sz w:val="22"/>
          <w:szCs w:val="22"/>
        </w:rPr>
        <w:t>má</w:t>
      </w:r>
      <w:r w:rsidR="001A27F3" w:rsidRPr="00EF21F3">
        <w:rPr>
          <w:rFonts w:ascii="Arial" w:hAnsi="Arial" w:cs="Arial"/>
          <w:color w:val="000000"/>
          <w:sz w:val="22"/>
          <w:szCs w:val="22"/>
        </w:rPr>
        <w:t xml:space="preserve"> </w:t>
      </w:r>
      <w:r w:rsidR="00B074F6" w:rsidRPr="00EF21F3">
        <w:rPr>
          <w:rFonts w:ascii="Arial" w:hAnsi="Arial" w:cs="Arial"/>
          <w:color w:val="000000"/>
          <w:sz w:val="22"/>
          <w:szCs w:val="22"/>
        </w:rPr>
        <w:t xml:space="preserve">FN Brno vůči společnosti Boston </w:t>
      </w:r>
      <w:r w:rsidR="003A0F6B" w:rsidRPr="00EF21F3">
        <w:rPr>
          <w:rFonts w:ascii="Arial" w:hAnsi="Arial" w:cs="Arial"/>
          <w:color w:val="000000"/>
          <w:sz w:val="22"/>
          <w:szCs w:val="22"/>
        </w:rPr>
        <w:t>dluh</w:t>
      </w:r>
      <w:r w:rsidR="009C398E" w:rsidRPr="00EF21F3">
        <w:rPr>
          <w:rFonts w:ascii="Arial" w:hAnsi="Arial" w:cs="Arial"/>
          <w:color w:val="000000"/>
          <w:sz w:val="22"/>
          <w:szCs w:val="22"/>
        </w:rPr>
        <w:t xml:space="preserve"> z titulu neuhrazených faktur za odběr zboží </w:t>
      </w:r>
      <w:r w:rsidR="00B903E9" w:rsidRPr="00EF21F3">
        <w:rPr>
          <w:rFonts w:ascii="Arial" w:hAnsi="Arial" w:cs="Arial"/>
          <w:color w:val="000000"/>
          <w:sz w:val="22"/>
          <w:szCs w:val="22"/>
        </w:rPr>
        <w:t xml:space="preserve">na základě příslušných obchodních smluv </w:t>
      </w:r>
      <w:r w:rsidR="009C398E" w:rsidRPr="00EF21F3">
        <w:rPr>
          <w:rFonts w:ascii="Arial" w:hAnsi="Arial" w:cs="Arial"/>
          <w:color w:val="000000"/>
          <w:sz w:val="22"/>
          <w:szCs w:val="22"/>
        </w:rPr>
        <w:t>v </w:t>
      </w:r>
      <w:r w:rsidR="009C398E" w:rsidRPr="000971EA">
        <w:rPr>
          <w:rFonts w:ascii="Arial" w:hAnsi="Arial" w:cs="Arial"/>
          <w:color w:val="000000"/>
          <w:sz w:val="22"/>
          <w:szCs w:val="22"/>
        </w:rPr>
        <w:t xml:space="preserve">celkové výši </w:t>
      </w:r>
      <w:proofErr w:type="spellStart"/>
      <w:r w:rsidR="00045EF5">
        <w:rPr>
          <w:rFonts w:ascii="Arial" w:hAnsi="Arial" w:cs="Arial"/>
          <w:b/>
          <w:bCs/>
          <w:color w:val="000000"/>
          <w:sz w:val="22"/>
          <w:szCs w:val="22"/>
        </w:rPr>
        <w:t>xxxxxxxxxxxxxxx</w:t>
      </w:r>
      <w:r w:rsidR="009C398E" w:rsidRPr="000971EA">
        <w:rPr>
          <w:rFonts w:ascii="Arial" w:hAnsi="Arial" w:cs="Arial"/>
          <w:b/>
          <w:bCs/>
          <w:color w:val="000000"/>
          <w:sz w:val="22"/>
          <w:szCs w:val="22"/>
        </w:rPr>
        <w:t>Kč</w:t>
      </w:r>
      <w:proofErr w:type="spellEnd"/>
      <w:r w:rsidR="009C398E" w:rsidRPr="000971E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9C398E" w:rsidRPr="000971EA">
        <w:rPr>
          <w:rFonts w:ascii="Arial" w:hAnsi="Arial" w:cs="Arial"/>
          <w:bCs/>
          <w:color w:val="000000"/>
          <w:sz w:val="22"/>
          <w:szCs w:val="22"/>
        </w:rPr>
        <w:t>(</w:t>
      </w:r>
      <w:r w:rsidR="00137BF6" w:rsidRPr="000971EA">
        <w:rPr>
          <w:rFonts w:ascii="Arial" w:hAnsi="Arial" w:cs="Arial"/>
          <w:bCs/>
          <w:color w:val="000000"/>
          <w:sz w:val="22"/>
          <w:szCs w:val="22"/>
        </w:rPr>
        <w:t xml:space="preserve">slovy </w:t>
      </w:r>
      <w:proofErr w:type="spellStart"/>
      <w:r w:rsidR="00045EF5">
        <w:rPr>
          <w:rFonts w:ascii="Arial" w:hAnsi="Arial" w:cs="Arial"/>
          <w:bCs/>
          <w:color w:val="000000"/>
          <w:sz w:val="22"/>
          <w:szCs w:val="22"/>
        </w:rPr>
        <w:t>xxxxxxxxxxxxxxxxxxxxxxx</w:t>
      </w:r>
      <w:proofErr w:type="spellEnd"/>
      <w:r w:rsidR="00137BF6" w:rsidRPr="00EF21F3">
        <w:rPr>
          <w:rFonts w:ascii="Arial" w:hAnsi="Arial" w:cs="Arial"/>
          <w:bCs/>
          <w:color w:val="000000"/>
          <w:sz w:val="22"/>
          <w:szCs w:val="22"/>
        </w:rPr>
        <w:t>)</w:t>
      </w:r>
      <w:r w:rsidRPr="00EF21F3">
        <w:rPr>
          <w:rFonts w:ascii="Arial" w:hAnsi="Arial" w:cs="Arial"/>
          <w:bCs/>
          <w:color w:val="000000"/>
          <w:sz w:val="22"/>
          <w:szCs w:val="22"/>
        </w:rPr>
        <w:t xml:space="preserve"> (dále jen </w:t>
      </w:r>
      <w:r w:rsidR="00406BFD" w:rsidRPr="00EF21F3">
        <w:rPr>
          <w:rFonts w:ascii="Arial" w:hAnsi="Arial" w:cs="Arial"/>
          <w:sz w:val="22"/>
          <w:szCs w:val="22"/>
        </w:rPr>
        <w:t>„</w:t>
      </w:r>
      <w:r w:rsidRPr="00EF21F3">
        <w:rPr>
          <w:rFonts w:ascii="Arial" w:hAnsi="Arial" w:cs="Arial"/>
          <w:bCs/>
          <w:color w:val="000000"/>
          <w:sz w:val="22"/>
          <w:szCs w:val="22"/>
        </w:rPr>
        <w:t>Dluh FN Brno</w:t>
      </w:r>
      <w:r w:rsidR="00406BFD" w:rsidRPr="00EF21F3">
        <w:rPr>
          <w:rFonts w:ascii="Arial" w:hAnsi="Arial" w:cs="Arial"/>
          <w:sz w:val="22"/>
          <w:szCs w:val="22"/>
        </w:rPr>
        <w:t>“</w:t>
      </w:r>
      <w:r w:rsidRPr="00EF21F3">
        <w:rPr>
          <w:rFonts w:ascii="Arial" w:hAnsi="Arial" w:cs="Arial"/>
          <w:bCs/>
          <w:color w:val="000000"/>
          <w:sz w:val="22"/>
          <w:szCs w:val="22"/>
        </w:rPr>
        <w:t>)</w:t>
      </w:r>
      <w:r w:rsidR="00137BF6" w:rsidRPr="00EF21F3">
        <w:rPr>
          <w:rFonts w:ascii="Arial" w:hAnsi="Arial" w:cs="Arial"/>
          <w:bCs/>
          <w:color w:val="000000"/>
          <w:sz w:val="22"/>
          <w:szCs w:val="22"/>
        </w:rPr>
        <w:t>.</w:t>
      </w:r>
      <w:r w:rsidR="005658FE" w:rsidRPr="00EF21F3">
        <w:rPr>
          <w:rFonts w:ascii="Arial" w:hAnsi="Arial" w:cs="Arial"/>
          <w:bCs/>
          <w:color w:val="000000"/>
          <w:sz w:val="22"/>
          <w:szCs w:val="22"/>
        </w:rPr>
        <w:t xml:space="preserve"> Přehled neuhrazených faktur tvoří přílohu č. </w:t>
      </w:r>
      <w:r w:rsidR="00C762F9" w:rsidRPr="00EF21F3">
        <w:rPr>
          <w:rFonts w:ascii="Arial" w:hAnsi="Arial" w:cs="Arial"/>
          <w:bCs/>
          <w:color w:val="000000"/>
          <w:sz w:val="22"/>
          <w:szCs w:val="22"/>
        </w:rPr>
        <w:t>2</w:t>
      </w:r>
      <w:r w:rsidR="005658FE" w:rsidRPr="00EF21F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gramStart"/>
      <w:r w:rsidR="005658FE" w:rsidRPr="00EF21F3">
        <w:rPr>
          <w:rFonts w:ascii="Arial" w:hAnsi="Arial" w:cs="Arial"/>
          <w:bCs/>
          <w:color w:val="000000"/>
          <w:sz w:val="22"/>
          <w:szCs w:val="22"/>
        </w:rPr>
        <w:t>této</w:t>
      </w:r>
      <w:proofErr w:type="gramEnd"/>
      <w:r w:rsidR="005658FE" w:rsidRPr="00EF21F3">
        <w:rPr>
          <w:rFonts w:ascii="Arial" w:hAnsi="Arial" w:cs="Arial"/>
          <w:bCs/>
          <w:color w:val="000000"/>
          <w:sz w:val="22"/>
          <w:szCs w:val="22"/>
        </w:rPr>
        <w:t xml:space="preserve"> dohody.</w:t>
      </w:r>
    </w:p>
    <w:p w14:paraId="20D1DFA5" w14:textId="77777777" w:rsidR="00137BF6" w:rsidRPr="00EF21F3" w:rsidRDefault="00137BF6" w:rsidP="00137BF6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2E7D7331" w14:textId="51152EC8" w:rsidR="00137BF6" w:rsidRPr="00EF21F3" w:rsidRDefault="00952B3B" w:rsidP="00B074F6">
      <w:pPr>
        <w:pStyle w:val="Odstavecseseznamem"/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EF21F3">
        <w:rPr>
          <w:rFonts w:ascii="Arial" w:hAnsi="Arial" w:cs="Arial"/>
          <w:color w:val="000000"/>
          <w:sz w:val="22"/>
          <w:szCs w:val="22"/>
        </w:rPr>
        <w:t>2.</w:t>
      </w:r>
      <w:r w:rsidRPr="00EF21F3">
        <w:rPr>
          <w:rFonts w:ascii="Arial" w:hAnsi="Arial" w:cs="Arial"/>
          <w:color w:val="000000"/>
          <w:sz w:val="22"/>
          <w:szCs w:val="22"/>
        </w:rPr>
        <w:tab/>
      </w:r>
      <w:r w:rsidR="00B074F6" w:rsidRPr="00EF21F3">
        <w:rPr>
          <w:rFonts w:ascii="Arial" w:hAnsi="Arial" w:cs="Arial"/>
          <w:color w:val="000000"/>
          <w:sz w:val="22"/>
          <w:szCs w:val="22"/>
        </w:rPr>
        <w:t xml:space="preserve">FN Brno </w:t>
      </w:r>
      <w:r w:rsidRPr="00EF21F3">
        <w:rPr>
          <w:rFonts w:ascii="Arial" w:hAnsi="Arial" w:cs="Arial"/>
          <w:color w:val="000000"/>
          <w:sz w:val="22"/>
          <w:szCs w:val="22"/>
        </w:rPr>
        <w:t xml:space="preserve">tímto </w:t>
      </w:r>
      <w:r w:rsidR="00B074F6" w:rsidRPr="00EF21F3">
        <w:rPr>
          <w:rFonts w:ascii="Arial" w:hAnsi="Arial" w:cs="Arial"/>
          <w:color w:val="000000"/>
          <w:sz w:val="22"/>
          <w:szCs w:val="22"/>
        </w:rPr>
        <w:t xml:space="preserve">uznává shora uvedený </w:t>
      </w:r>
      <w:r w:rsidRPr="00EF21F3">
        <w:rPr>
          <w:rFonts w:ascii="Arial" w:hAnsi="Arial" w:cs="Arial"/>
          <w:color w:val="000000"/>
          <w:sz w:val="22"/>
          <w:szCs w:val="22"/>
        </w:rPr>
        <w:t xml:space="preserve">Dluh FN Brno </w:t>
      </w:r>
      <w:r w:rsidR="00B074F6" w:rsidRPr="00EF21F3">
        <w:rPr>
          <w:rFonts w:ascii="Arial" w:hAnsi="Arial" w:cs="Arial"/>
          <w:color w:val="000000"/>
          <w:sz w:val="22"/>
          <w:szCs w:val="22"/>
        </w:rPr>
        <w:t>co do titulu i výše.</w:t>
      </w:r>
    </w:p>
    <w:p w14:paraId="59531DD7" w14:textId="77777777" w:rsidR="001336A3" w:rsidRPr="00EF21F3" w:rsidRDefault="001336A3" w:rsidP="00A1516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4AC9D31" w14:textId="77777777" w:rsidR="00C60A3A" w:rsidRPr="00EF21F3" w:rsidRDefault="00C60A3A" w:rsidP="000E005C">
      <w:pPr>
        <w:autoSpaceDE w:val="0"/>
        <w:autoSpaceDN w:val="0"/>
        <w:adjustRightInd w:val="0"/>
        <w:ind w:left="4248"/>
        <w:rPr>
          <w:rFonts w:ascii="Arial" w:hAnsi="Arial" w:cs="Arial"/>
          <w:b/>
          <w:sz w:val="22"/>
          <w:szCs w:val="22"/>
        </w:rPr>
      </w:pPr>
      <w:r w:rsidRPr="00EF21F3">
        <w:rPr>
          <w:rFonts w:ascii="Arial" w:hAnsi="Arial" w:cs="Arial"/>
          <w:b/>
          <w:sz w:val="22"/>
          <w:szCs w:val="22"/>
        </w:rPr>
        <w:t>I</w:t>
      </w:r>
      <w:r w:rsidR="00B074F6" w:rsidRPr="00EF21F3">
        <w:rPr>
          <w:rFonts w:ascii="Arial" w:hAnsi="Arial" w:cs="Arial"/>
          <w:b/>
          <w:sz w:val="22"/>
          <w:szCs w:val="22"/>
        </w:rPr>
        <w:t>V</w:t>
      </w:r>
      <w:r w:rsidRPr="00EF21F3">
        <w:rPr>
          <w:rFonts w:ascii="Arial" w:hAnsi="Arial" w:cs="Arial"/>
          <w:b/>
          <w:sz w:val="22"/>
          <w:szCs w:val="22"/>
        </w:rPr>
        <w:t>.</w:t>
      </w:r>
    </w:p>
    <w:p w14:paraId="4D1743B5" w14:textId="77777777" w:rsidR="00137BF6" w:rsidRPr="00EF21F3" w:rsidRDefault="00137BF6" w:rsidP="000E005C">
      <w:pPr>
        <w:autoSpaceDE w:val="0"/>
        <w:autoSpaceDN w:val="0"/>
        <w:adjustRightInd w:val="0"/>
        <w:ind w:left="4248"/>
        <w:rPr>
          <w:rFonts w:ascii="Arial" w:hAnsi="Arial" w:cs="Arial"/>
          <w:b/>
          <w:sz w:val="22"/>
          <w:szCs w:val="22"/>
        </w:rPr>
      </w:pPr>
    </w:p>
    <w:p w14:paraId="108D479B" w14:textId="566E04D2" w:rsidR="00137BF6" w:rsidRPr="00EF21F3" w:rsidRDefault="007E2E4A" w:rsidP="006654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F21F3">
        <w:rPr>
          <w:rFonts w:ascii="Arial" w:hAnsi="Arial" w:cs="Arial"/>
          <w:sz w:val="22"/>
          <w:szCs w:val="22"/>
        </w:rPr>
        <w:t>1.</w:t>
      </w:r>
      <w:r w:rsidRPr="00EF21F3">
        <w:rPr>
          <w:rFonts w:ascii="Arial" w:hAnsi="Arial" w:cs="Arial"/>
          <w:sz w:val="22"/>
          <w:szCs w:val="22"/>
        </w:rPr>
        <w:tab/>
      </w:r>
      <w:r w:rsidR="00137BF6" w:rsidRPr="00EF21F3">
        <w:rPr>
          <w:rFonts w:ascii="Arial" w:hAnsi="Arial" w:cs="Arial"/>
          <w:sz w:val="22"/>
          <w:szCs w:val="22"/>
        </w:rPr>
        <w:t xml:space="preserve">Smluvní strany tímto </w:t>
      </w:r>
      <w:r w:rsidR="0042572C" w:rsidRPr="00EF21F3">
        <w:rPr>
          <w:rFonts w:ascii="Arial" w:hAnsi="Arial" w:cs="Arial"/>
          <w:sz w:val="22"/>
          <w:szCs w:val="22"/>
        </w:rPr>
        <w:t xml:space="preserve">k okamžiku účinnosti této dohody </w:t>
      </w:r>
      <w:r w:rsidRPr="00EF21F3">
        <w:rPr>
          <w:rFonts w:ascii="Arial" w:hAnsi="Arial" w:cs="Arial"/>
          <w:sz w:val="22"/>
          <w:szCs w:val="22"/>
        </w:rPr>
        <w:t>provádí započtení vzájemných pohledávek odpovídajících Dluhu Bostonu a Dluhu FN Brno</w:t>
      </w:r>
      <w:r w:rsidR="00B903E9" w:rsidRPr="00EF21F3">
        <w:rPr>
          <w:rFonts w:ascii="Arial" w:hAnsi="Arial" w:cs="Arial"/>
          <w:sz w:val="22"/>
          <w:szCs w:val="22"/>
        </w:rPr>
        <w:t xml:space="preserve"> v rozsahu, v jakém se vzájemně kryjí</w:t>
      </w:r>
      <w:r w:rsidR="00137BF6" w:rsidRPr="00EF21F3">
        <w:rPr>
          <w:rFonts w:ascii="Arial" w:hAnsi="Arial" w:cs="Arial"/>
          <w:sz w:val="22"/>
          <w:szCs w:val="22"/>
        </w:rPr>
        <w:t>.</w:t>
      </w:r>
    </w:p>
    <w:p w14:paraId="1700B86A" w14:textId="77777777" w:rsidR="00137BF6" w:rsidRPr="00EF21F3" w:rsidRDefault="00137BF6" w:rsidP="006654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1AF6957" w14:textId="0A2E9AE2" w:rsidR="001336A3" w:rsidRPr="00EF21F3" w:rsidRDefault="00A32BC7" w:rsidP="00AC212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F21F3">
        <w:rPr>
          <w:rFonts w:ascii="Arial" w:hAnsi="Arial" w:cs="Arial"/>
          <w:sz w:val="22"/>
          <w:szCs w:val="22"/>
        </w:rPr>
        <w:t>2.</w:t>
      </w:r>
      <w:r w:rsidRPr="00EF21F3">
        <w:rPr>
          <w:rFonts w:ascii="Arial" w:hAnsi="Arial" w:cs="Arial"/>
          <w:sz w:val="22"/>
          <w:szCs w:val="22"/>
        </w:rPr>
        <w:tab/>
      </w:r>
      <w:r w:rsidR="00137BF6" w:rsidRPr="00EF21F3">
        <w:rPr>
          <w:rFonts w:ascii="Arial" w:hAnsi="Arial" w:cs="Arial"/>
          <w:sz w:val="22"/>
          <w:szCs w:val="22"/>
        </w:rPr>
        <w:t>Rozdíl vyplývající ze započtení</w:t>
      </w:r>
      <w:r w:rsidRPr="00EF21F3">
        <w:rPr>
          <w:rFonts w:ascii="Arial" w:hAnsi="Arial" w:cs="Arial"/>
          <w:sz w:val="22"/>
          <w:szCs w:val="22"/>
        </w:rPr>
        <w:t>, tj. zbytek Dluhu Bostonu</w:t>
      </w:r>
      <w:r w:rsidR="00137BF6" w:rsidRPr="00EF21F3">
        <w:rPr>
          <w:rFonts w:ascii="Arial" w:hAnsi="Arial" w:cs="Arial"/>
          <w:sz w:val="22"/>
          <w:szCs w:val="22"/>
        </w:rPr>
        <w:t xml:space="preserve"> ve </w:t>
      </w:r>
      <w:r w:rsidR="00137BF6" w:rsidRPr="000971EA">
        <w:rPr>
          <w:rFonts w:ascii="Arial" w:hAnsi="Arial" w:cs="Arial"/>
          <w:sz w:val="22"/>
          <w:szCs w:val="22"/>
        </w:rPr>
        <w:t xml:space="preserve">výši </w:t>
      </w:r>
      <w:proofErr w:type="spellStart"/>
      <w:r w:rsidR="00045EF5">
        <w:rPr>
          <w:rFonts w:ascii="Arial" w:hAnsi="Arial" w:cs="Arial"/>
          <w:b/>
          <w:bCs/>
          <w:sz w:val="22"/>
          <w:szCs w:val="22"/>
        </w:rPr>
        <w:t>xxxxxxxxxxxxxxxxxx</w:t>
      </w:r>
      <w:r w:rsidR="00137BF6" w:rsidRPr="000971EA">
        <w:rPr>
          <w:rFonts w:ascii="Arial" w:hAnsi="Arial" w:cs="Arial"/>
          <w:b/>
          <w:bCs/>
          <w:sz w:val="22"/>
          <w:szCs w:val="22"/>
        </w:rPr>
        <w:t>Kč</w:t>
      </w:r>
      <w:proofErr w:type="spellEnd"/>
      <w:r w:rsidR="00AC212C" w:rsidRPr="000971EA">
        <w:rPr>
          <w:rFonts w:ascii="Arial" w:hAnsi="Arial" w:cs="Arial"/>
          <w:sz w:val="22"/>
          <w:szCs w:val="22"/>
        </w:rPr>
        <w:t xml:space="preserve"> (slovy</w:t>
      </w:r>
      <w:r w:rsidR="00600730" w:rsidRPr="000971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45EF5">
        <w:rPr>
          <w:rFonts w:ascii="Arial" w:hAnsi="Arial" w:cs="Arial"/>
          <w:sz w:val="22"/>
          <w:szCs w:val="22"/>
        </w:rPr>
        <w:t>xxxxxxxxxxxxxxxxxxxx</w:t>
      </w:r>
      <w:proofErr w:type="spellEnd"/>
      <w:r w:rsidR="00AC212C" w:rsidRPr="000971EA">
        <w:rPr>
          <w:rFonts w:ascii="Arial" w:hAnsi="Arial" w:cs="Arial"/>
          <w:sz w:val="22"/>
          <w:szCs w:val="22"/>
        </w:rPr>
        <w:t>)</w:t>
      </w:r>
      <w:r w:rsidRPr="000971EA">
        <w:rPr>
          <w:rFonts w:ascii="Arial" w:hAnsi="Arial" w:cs="Arial"/>
          <w:sz w:val="22"/>
          <w:szCs w:val="22"/>
        </w:rPr>
        <w:t>,</w:t>
      </w:r>
      <w:r w:rsidR="00137BF6" w:rsidRPr="000971EA">
        <w:rPr>
          <w:rFonts w:ascii="Arial" w:hAnsi="Arial" w:cs="Arial"/>
          <w:sz w:val="22"/>
          <w:szCs w:val="22"/>
        </w:rPr>
        <w:t xml:space="preserve"> uhradí společnost Boston do </w:t>
      </w:r>
      <w:r w:rsidR="004A10D8" w:rsidRPr="000971EA">
        <w:rPr>
          <w:rFonts w:ascii="Arial" w:hAnsi="Arial" w:cs="Arial"/>
          <w:sz w:val="22"/>
          <w:szCs w:val="22"/>
        </w:rPr>
        <w:t>2</w:t>
      </w:r>
      <w:r w:rsidR="00203DCB" w:rsidRPr="000971EA">
        <w:rPr>
          <w:rFonts w:ascii="Arial" w:hAnsi="Arial" w:cs="Arial"/>
          <w:sz w:val="22"/>
          <w:szCs w:val="22"/>
        </w:rPr>
        <w:t xml:space="preserve">5. 8. 2020 </w:t>
      </w:r>
      <w:r w:rsidRPr="000971EA">
        <w:rPr>
          <w:rFonts w:ascii="Arial" w:hAnsi="Arial" w:cs="Arial"/>
          <w:sz w:val="22"/>
          <w:szCs w:val="22"/>
        </w:rPr>
        <w:t xml:space="preserve">bezhotovostním převodem </w:t>
      </w:r>
      <w:r w:rsidR="00137BF6" w:rsidRPr="000971EA">
        <w:rPr>
          <w:rFonts w:ascii="Arial" w:hAnsi="Arial" w:cs="Arial"/>
          <w:sz w:val="22"/>
          <w:szCs w:val="22"/>
        </w:rPr>
        <w:t>na shora uvedený účet FN Brno</w:t>
      </w:r>
      <w:r w:rsidRPr="000971EA">
        <w:rPr>
          <w:rFonts w:ascii="Arial" w:hAnsi="Arial" w:cs="Arial"/>
          <w:sz w:val="22"/>
          <w:szCs w:val="22"/>
        </w:rPr>
        <w:t xml:space="preserve">, přičemž </w:t>
      </w:r>
      <w:r w:rsidR="00B903E9" w:rsidRPr="000971EA">
        <w:rPr>
          <w:rFonts w:ascii="Arial" w:hAnsi="Arial" w:cs="Arial"/>
          <w:sz w:val="22"/>
          <w:szCs w:val="22"/>
        </w:rPr>
        <w:t xml:space="preserve">za den </w:t>
      </w:r>
      <w:r w:rsidRPr="000971EA">
        <w:rPr>
          <w:rFonts w:ascii="Arial" w:hAnsi="Arial" w:cs="Arial"/>
          <w:sz w:val="22"/>
          <w:szCs w:val="22"/>
        </w:rPr>
        <w:t xml:space="preserve">uhrazení bude </w:t>
      </w:r>
      <w:r w:rsidR="00B903E9" w:rsidRPr="000971EA">
        <w:rPr>
          <w:rFonts w:ascii="Arial" w:hAnsi="Arial" w:cs="Arial"/>
          <w:sz w:val="22"/>
          <w:szCs w:val="22"/>
        </w:rPr>
        <w:t xml:space="preserve">považován </w:t>
      </w:r>
      <w:r w:rsidRPr="000971EA">
        <w:rPr>
          <w:rFonts w:ascii="Arial" w:hAnsi="Arial" w:cs="Arial"/>
          <w:sz w:val="22"/>
          <w:szCs w:val="22"/>
        </w:rPr>
        <w:t>den, ve který bude příslušná</w:t>
      </w:r>
      <w:r w:rsidRPr="00EF21F3">
        <w:rPr>
          <w:rFonts w:ascii="Arial" w:hAnsi="Arial" w:cs="Arial"/>
          <w:sz w:val="22"/>
          <w:szCs w:val="22"/>
        </w:rPr>
        <w:t xml:space="preserve"> částka připsána na účet FN Brno</w:t>
      </w:r>
      <w:r w:rsidR="00137BF6" w:rsidRPr="00EF21F3">
        <w:rPr>
          <w:rFonts w:ascii="Arial" w:hAnsi="Arial" w:cs="Arial"/>
          <w:sz w:val="22"/>
          <w:szCs w:val="22"/>
        </w:rPr>
        <w:t>.</w:t>
      </w:r>
    </w:p>
    <w:p w14:paraId="1168F63D" w14:textId="77777777" w:rsidR="001336A3" w:rsidRPr="00EF21F3" w:rsidRDefault="001336A3" w:rsidP="006654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2BB4E84" w14:textId="77777777" w:rsidR="00B074F6" w:rsidRPr="00EF21F3" w:rsidRDefault="00A32BC7" w:rsidP="006654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F21F3">
        <w:rPr>
          <w:rFonts w:ascii="Arial" w:hAnsi="Arial" w:cs="Arial"/>
          <w:color w:val="000000"/>
          <w:sz w:val="22"/>
          <w:szCs w:val="22"/>
        </w:rPr>
        <w:t>3.</w:t>
      </w:r>
      <w:r w:rsidRPr="00EF21F3">
        <w:rPr>
          <w:rFonts w:ascii="Arial" w:hAnsi="Arial" w:cs="Arial"/>
          <w:color w:val="000000"/>
          <w:sz w:val="22"/>
          <w:szCs w:val="22"/>
        </w:rPr>
        <w:tab/>
      </w:r>
      <w:r w:rsidR="00B074F6" w:rsidRPr="00EF21F3">
        <w:rPr>
          <w:rFonts w:ascii="Arial" w:hAnsi="Arial" w:cs="Arial"/>
          <w:color w:val="000000"/>
          <w:sz w:val="22"/>
          <w:szCs w:val="22"/>
        </w:rPr>
        <w:t>Smluvní strany shodně prohlašuji, že započtením a doplacením rozdílu</w:t>
      </w:r>
      <w:r w:rsidR="004E657A" w:rsidRPr="00EF21F3">
        <w:rPr>
          <w:rFonts w:ascii="Arial" w:hAnsi="Arial" w:cs="Arial"/>
          <w:color w:val="000000"/>
          <w:sz w:val="22"/>
          <w:szCs w:val="22"/>
        </w:rPr>
        <w:t xml:space="preserve"> ve smyslu odst. 1 a 2 </w:t>
      </w:r>
      <w:r w:rsidR="007C2895" w:rsidRPr="00EF21F3">
        <w:rPr>
          <w:rFonts w:ascii="Arial" w:hAnsi="Arial" w:cs="Arial"/>
          <w:color w:val="000000"/>
          <w:sz w:val="22"/>
          <w:szCs w:val="22"/>
        </w:rPr>
        <w:t>tohoto čl. IV.</w:t>
      </w:r>
      <w:r w:rsidR="00B074F6" w:rsidRPr="00EF21F3">
        <w:rPr>
          <w:rFonts w:ascii="Arial" w:hAnsi="Arial" w:cs="Arial"/>
          <w:color w:val="000000"/>
          <w:sz w:val="22"/>
          <w:szCs w:val="22"/>
        </w:rPr>
        <w:t xml:space="preserve"> jsou veškeré shora uvedené vzájemné závazky </w:t>
      </w:r>
      <w:r w:rsidR="004E657A" w:rsidRPr="00EF21F3">
        <w:rPr>
          <w:rFonts w:ascii="Arial" w:hAnsi="Arial" w:cs="Arial"/>
          <w:color w:val="000000"/>
          <w:sz w:val="22"/>
          <w:szCs w:val="22"/>
        </w:rPr>
        <w:t xml:space="preserve">(tj. Dluh Bostonu a Dluh FN Brno) v plné výši </w:t>
      </w:r>
      <w:r w:rsidR="00B074F6" w:rsidRPr="00EF21F3">
        <w:rPr>
          <w:rFonts w:ascii="Arial" w:hAnsi="Arial" w:cs="Arial"/>
          <w:color w:val="000000"/>
          <w:sz w:val="22"/>
          <w:szCs w:val="22"/>
        </w:rPr>
        <w:t>vypořádány.</w:t>
      </w:r>
    </w:p>
    <w:p w14:paraId="6859548E" w14:textId="77777777" w:rsidR="00B074F6" w:rsidRPr="00EF21F3" w:rsidRDefault="00B074F6" w:rsidP="006654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60DBA1B" w14:textId="77777777" w:rsidR="00B074F6" w:rsidRPr="00EF21F3" w:rsidRDefault="00AC212C" w:rsidP="00AC212C">
      <w:pPr>
        <w:autoSpaceDE w:val="0"/>
        <w:autoSpaceDN w:val="0"/>
        <w:adjustRightInd w:val="0"/>
        <w:ind w:left="4248"/>
        <w:rPr>
          <w:rFonts w:ascii="Arial" w:hAnsi="Arial" w:cs="Arial"/>
          <w:b/>
          <w:sz w:val="22"/>
          <w:szCs w:val="22"/>
        </w:rPr>
      </w:pPr>
      <w:r w:rsidRPr="00EF21F3">
        <w:rPr>
          <w:rFonts w:ascii="Arial" w:hAnsi="Arial" w:cs="Arial"/>
          <w:b/>
          <w:sz w:val="22"/>
          <w:szCs w:val="22"/>
        </w:rPr>
        <w:t>V.</w:t>
      </w:r>
    </w:p>
    <w:p w14:paraId="17A97494" w14:textId="77777777" w:rsidR="00AC212C" w:rsidRPr="00EF21F3" w:rsidRDefault="00AC212C" w:rsidP="00AC212C">
      <w:pPr>
        <w:autoSpaceDE w:val="0"/>
        <w:autoSpaceDN w:val="0"/>
        <w:adjustRightInd w:val="0"/>
        <w:ind w:left="4248"/>
        <w:rPr>
          <w:rFonts w:ascii="Arial" w:hAnsi="Arial" w:cs="Arial"/>
          <w:b/>
          <w:sz w:val="22"/>
          <w:szCs w:val="22"/>
        </w:rPr>
      </w:pPr>
    </w:p>
    <w:p w14:paraId="5AEA1247" w14:textId="77777777" w:rsidR="00AC212C" w:rsidRPr="00EF21F3" w:rsidRDefault="004E657A" w:rsidP="00AC212C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EF21F3">
        <w:rPr>
          <w:rFonts w:ascii="Arial" w:hAnsi="Arial" w:cs="Arial"/>
          <w:sz w:val="22"/>
          <w:szCs w:val="22"/>
        </w:rPr>
        <w:t>1.</w:t>
      </w:r>
      <w:r w:rsidRPr="00EF21F3">
        <w:rPr>
          <w:rFonts w:ascii="Arial" w:hAnsi="Arial" w:cs="Arial"/>
          <w:sz w:val="22"/>
          <w:szCs w:val="22"/>
        </w:rPr>
        <w:tab/>
      </w:r>
      <w:r w:rsidR="00AC212C" w:rsidRPr="00EF21F3">
        <w:rPr>
          <w:rFonts w:ascii="Arial" w:hAnsi="Arial" w:cs="Arial"/>
          <w:sz w:val="22"/>
          <w:szCs w:val="22"/>
        </w:rPr>
        <w:t xml:space="preserve">Smluvní strany prohlašují, že se důkladně seznámily s obsahem této dohody, kterému zcela rozumí a </w:t>
      </w:r>
      <w:r w:rsidR="007C2895" w:rsidRPr="00EF21F3">
        <w:rPr>
          <w:rFonts w:ascii="Arial" w:hAnsi="Arial" w:cs="Arial"/>
          <w:sz w:val="22"/>
          <w:szCs w:val="22"/>
        </w:rPr>
        <w:t xml:space="preserve">který </w:t>
      </w:r>
      <w:r w:rsidR="00AC212C" w:rsidRPr="00EF21F3">
        <w:rPr>
          <w:rFonts w:ascii="Arial" w:hAnsi="Arial" w:cs="Arial"/>
          <w:sz w:val="22"/>
          <w:szCs w:val="22"/>
        </w:rPr>
        <w:t>plně vyjadřuje jejich svobodnou a vážnou vůli.</w:t>
      </w:r>
    </w:p>
    <w:p w14:paraId="60CC16B1" w14:textId="77777777" w:rsidR="00CB037F" w:rsidRPr="00EF21F3" w:rsidRDefault="00CB037F" w:rsidP="00AC212C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</w:p>
    <w:p w14:paraId="108F6988" w14:textId="55BBBEA2" w:rsidR="00CB037F" w:rsidRPr="00EF21F3" w:rsidRDefault="004E657A" w:rsidP="00EE2964">
      <w:pPr>
        <w:jc w:val="both"/>
        <w:rPr>
          <w:rFonts w:ascii="Arial" w:hAnsi="Arial" w:cs="Arial"/>
          <w:sz w:val="22"/>
          <w:szCs w:val="22"/>
        </w:rPr>
      </w:pPr>
      <w:r w:rsidRPr="00EF21F3">
        <w:rPr>
          <w:rFonts w:ascii="Arial" w:hAnsi="Arial" w:cs="Arial"/>
          <w:sz w:val="22"/>
          <w:szCs w:val="22"/>
        </w:rPr>
        <w:t>2.</w:t>
      </w:r>
      <w:r w:rsidRPr="00EF21F3">
        <w:rPr>
          <w:rFonts w:ascii="Arial" w:hAnsi="Arial" w:cs="Arial"/>
          <w:sz w:val="22"/>
          <w:szCs w:val="22"/>
        </w:rPr>
        <w:tab/>
      </w:r>
      <w:r w:rsidR="00CB037F" w:rsidRPr="00EF21F3">
        <w:rPr>
          <w:rFonts w:ascii="Arial" w:hAnsi="Arial" w:cs="Arial"/>
          <w:sz w:val="22"/>
          <w:szCs w:val="22"/>
        </w:rPr>
        <w:t xml:space="preserve">Tato </w:t>
      </w:r>
      <w:r w:rsidR="001520EC" w:rsidRPr="00EF21F3">
        <w:rPr>
          <w:rFonts w:ascii="Arial" w:hAnsi="Arial" w:cs="Arial"/>
          <w:sz w:val="22"/>
          <w:szCs w:val="22"/>
        </w:rPr>
        <w:t xml:space="preserve">dohoda </w:t>
      </w:r>
      <w:r w:rsidR="00CB037F" w:rsidRPr="00EF21F3">
        <w:rPr>
          <w:rFonts w:ascii="Arial" w:hAnsi="Arial" w:cs="Arial"/>
          <w:sz w:val="22"/>
          <w:szCs w:val="22"/>
        </w:rPr>
        <w:t>nabývá platnosti okamžikem jejího podpisu oprávněnými zástupci obou smluvních stran a účinnosti dnem uveřejnění v registru smluv.</w:t>
      </w:r>
    </w:p>
    <w:p w14:paraId="68D04917" w14:textId="77777777" w:rsidR="001520EC" w:rsidRPr="00EF21F3" w:rsidRDefault="001520EC" w:rsidP="00EE2964">
      <w:pPr>
        <w:jc w:val="both"/>
        <w:rPr>
          <w:rFonts w:ascii="Arial" w:hAnsi="Arial" w:cs="Arial"/>
          <w:sz w:val="22"/>
          <w:szCs w:val="22"/>
        </w:rPr>
      </w:pPr>
    </w:p>
    <w:p w14:paraId="73266F80" w14:textId="094012FD" w:rsidR="006D1D0E" w:rsidRPr="00EF21F3" w:rsidRDefault="006D1D0E" w:rsidP="00EE2964">
      <w:pPr>
        <w:jc w:val="both"/>
        <w:rPr>
          <w:rFonts w:ascii="Arial" w:hAnsi="Arial" w:cs="Arial"/>
          <w:sz w:val="22"/>
          <w:szCs w:val="22"/>
        </w:rPr>
      </w:pPr>
      <w:r w:rsidRPr="00EF21F3">
        <w:rPr>
          <w:rFonts w:ascii="Arial" w:hAnsi="Arial" w:cs="Arial"/>
          <w:sz w:val="22"/>
          <w:szCs w:val="22"/>
        </w:rPr>
        <w:t>3.</w:t>
      </w:r>
      <w:r w:rsidRPr="00EF21F3">
        <w:rPr>
          <w:rFonts w:ascii="Arial" w:hAnsi="Arial" w:cs="Arial"/>
          <w:sz w:val="22"/>
          <w:szCs w:val="22"/>
        </w:rPr>
        <w:tab/>
      </w:r>
      <w:bookmarkStart w:id="0" w:name="_Hlk43818644"/>
      <w:r w:rsidRPr="00EF21F3">
        <w:rPr>
          <w:rFonts w:ascii="Arial" w:hAnsi="Arial" w:cs="Arial"/>
          <w:sz w:val="22"/>
          <w:szCs w:val="22"/>
        </w:rPr>
        <w:t>Informace obsažené v této dohodě mají charakter důvěrných informací (dále jen „Důvěrné informace“). Smluvní strany se zavazují Důvěrné informace chránit před jakýmkoliv jejich neoprávněným zpřístupněním třetím osobám a jejich zneužitím. Smluvní strany mohou poskytovat přístup k Důvěrným informacím pouze svým poradcům či zaměstnancům, kteří mají z povahy své činnosti potřebu tyto informace znát, a to za předpokladu, že se na ně vztahuje povinnost mlčenlivosti ve stejném rozsahu, jako je obsažena v tomto ujednání. Povinnost mlčenlivosti bude trvat i po ukončení jakékoliv spolupráce či jiného vztahu mezi FN Brno a společností Boston. Za porušení mlčenlivosti dle toho odstavce se nepovažuje poskytnutí informací příslušným zdravotním pojišťovnám a zřizovateli odběratele, kterým je Ministerstvo zdravotnictví České republiky nebo jiným správním a obdobným orgánům v rámci plnění jejich zákonných povinností, jakož ani uveřejnění této smlouvy v registru smluv za podmínek a postupem dle odst. 4 tohoto čl. V.</w:t>
      </w:r>
      <w:bookmarkEnd w:id="0"/>
    </w:p>
    <w:p w14:paraId="463967BE" w14:textId="77777777" w:rsidR="006D1D0E" w:rsidRPr="00EF21F3" w:rsidRDefault="006D1D0E" w:rsidP="00EE2964">
      <w:pPr>
        <w:jc w:val="both"/>
        <w:rPr>
          <w:rFonts w:ascii="Arial" w:hAnsi="Arial" w:cs="Arial"/>
          <w:sz w:val="22"/>
          <w:szCs w:val="22"/>
        </w:rPr>
      </w:pPr>
    </w:p>
    <w:p w14:paraId="1990EA86" w14:textId="16117DF0" w:rsidR="001520EC" w:rsidRPr="00EF21F3" w:rsidRDefault="006D1D0E" w:rsidP="00EE2964">
      <w:pPr>
        <w:jc w:val="both"/>
        <w:rPr>
          <w:rFonts w:ascii="Arial" w:hAnsi="Arial" w:cs="Arial"/>
          <w:sz w:val="22"/>
          <w:szCs w:val="22"/>
        </w:rPr>
      </w:pPr>
      <w:r w:rsidRPr="00EF21F3">
        <w:rPr>
          <w:rFonts w:ascii="Arial" w:hAnsi="Arial" w:cs="Arial"/>
          <w:sz w:val="22"/>
          <w:szCs w:val="22"/>
        </w:rPr>
        <w:t>4</w:t>
      </w:r>
      <w:r w:rsidR="001520EC" w:rsidRPr="00EF21F3">
        <w:rPr>
          <w:rFonts w:ascii="Arial" w:hAnsi="Arial" w:cs="Arial"/>
          <w:sz w:val="22"/>
          <w:szCs w:val="22"/>
        </w:rPr>
        <w:t>.</w:t>
      </w:r>
      <w:r w:rsidR="001520EC" w:rsidRPr="00EF21F3">
        <w:rPr>
          <w:rFonts w:ascii="Arial" w:hAnsi="Arial" w:cs="Arial"/>
          <w:sz w:val="22"/>
          <w:szCs w:val="22"/>
        </w:rPr>
        <w:tab/>
        <w:t>V souvislosti s aplikací zákona č. 340/2015 Sb., o registru smluv, v platném znění (dále jen „zákon o RS“), se smluvní strany dohodly na následujícím postupu:</w:t>
      </w:r>
    </w:p>
    <w:p w14:paraId="6781D11F" w14:textId="77777777" w:rsidR="001520EC" w:rsidRPr="00EF21F3" w:rsidRDefault="001520EC" w:rsidP="00EE2964">
      <w:pPr>
        <w:jc w:val="both"/>
        <w:rPr>
          <w:rFonts w:ascii="Arial" w:hAnsi="Arial" w:cs="Arial"/>
          <w:sz w:val="22"/>
          <w:szCs w:val="22"/>
        </w:rPr>
      </w:pPr>
    </w:p>
    <w:p w14:paraId="7A40862C" w14:textId="77777777" w:rsidR="001520EC" w:rsidRPr="00EF21F3" w:rsidRDefault="001520EC" w:rsidP="00EE2964">
      <w:pPr>
        <w:jc w:val="both"/>
        <w:rPr>
          <w:rFonts w:ascii="Arial" w:hAnsi="Arial" w:cs="Arial"/>
          <w:sz w:val="22"/>
          <w:szCs w:val="22"/>
        </w:rPr>
      </w:pPr>
      <w:r w:rsidRPr="00EF21F3">
        <w:rPr>
          <w:rFonts w:ascii="Arial" w:hAnsi="Arial" w:cs="Arial"/>
          <w:sz w:val="22"/>
          <w:szCs w:val="22"/>
        </w:rPr>
        <w:tab/>
        <w:t>a.</w:t>
      </w:r>
      <w:r w:rsidRPr="00EF21F3">
        <w:rPr>
          <w:rFonts w:ascii="Arial" w:hAnsi="Arial" w:cs="Arial"/>
          <w:sz w:val="22"/>
          <w:szCs w:val="22"/>
        </w:rPr>
        <w:tab/>
        <w:t>informace o výši Dluhu Bostonu a Dluhu FN Brno a jejich podrobná specifikace v přílohách č. 1 a 2 jsou považovány za obchodní tajemství a smluvní strany se dohodly, že budou před zveřejněním v registru smluv znečitelněny;</w:t>
      </w:r>
    </w:p>
    <w:p w14:paraId="1868461D" w14:textId="77777777" w:rsidR="001520EC" w:rsidRPr="00EF21F3" w:rsidRDefault="001520EC" w:rsidP="00EE2964">
      <w:pPr>
        <w:jc w:val="both"/>
        <w:rPr>
          <w:rFonts w:ascii="Arial" w:hAnsi="Arial" w:cs="Arial"/>
          <w:sz w:val="22"/>
          <w:szCs w:val="22"/>
        </w:rPr>
      </w:pPr>
    </w:p>
    <w:p w14:paraId="73569163" w14:textId="77777777" w:rsidR="001520EC" w:rsidRPr="00EF21F3" w:rsidRDefault="001520EC" w:rsidP="00EE2964">
      <w:pPr>
        <w:jc w:val="both"/>
        <w:rPr>
          <w:rFonts w:ascii="Arial" w:hAnsi="Arial" w:cs="Arial"/>
          <w:sz w:val="22"/>
          <w:szCs w:val="22"/>
        </w:rPr>
      </w:pPr>
      <w:r w:rsidRPr="00EF21F3">
        <w:rPr>
          <w:rFonts w:ascii="Arial" w:hAnsi="Arial" w:cs="Arial"/>
          <w:sz w:val="22"/>
          <w:szCs w:val="22"/>
        </w:rPr>
        <w:tab/>
        <w:t>b.</w:t>
      </w:r>
      <w:r w:rsidRPr="00EF21F3">
        <w:rPr>
          <w:rFonts w:ascii="Arial" w:hAnsi="Arial" w:cs="Arial"/>
          <w:sz w:val="22"/>
          <w:szCs w:val="22"/>
        </w:rPr>
        <w:tab/>
        <w:t>smluvní strany souh</w:t>
      </w:r>
      <w:r w:rsidR="007C2895" w:rsidRPr="00EF21F3">
        <w:rPr>
          <w:rFonts w:ascii="Arial" w:hAnsi="Arial" w:cs="Arial"/>
          <w:sz w:val="22"/>
          <w:szCs w:val="22"/>
        </w:rPr>
        <w:t xml:space="preserve">lasí, že v souladu s </w:t>
      </w:r>
      <w:proofErr w:type="spellStart"/>
      <w:r w:rsidR="007C2895" w:rsidRPr="00EF21F3">
        <w:rPr>
          <w:rFonts w:ascii="Arial" w:hAnsi="Arial" w:cs="Arial"/>
          <w:sz w:val="22"/>
          <w:szCs w:val="22"/>
        </w:rPr>
        <w:t>ust</w:t>
      </w:r>
      <w:proofErr w:type="spellEnd"/>
      <w:r w:rsidR="007C2895" w:rsidRPr="00EF21F3">
        <w:rPr>
          <w:rFonts w:ascii="Arial" w:hAnsi="Arial" w:cs="Arial"/>
          <w:sz w:val="22"/>
          <w:szCs w:val="22"/>
        </w:rPr>
        <w:t>.</w:t>
      </w:r>
      <w:r w:rsidRPr="00EF21F3">
        <w:rPr>
          <w:rFonts w:ascii="Arial" w:hAnsi="Arial" w:cs="Arial"/>
          <w:sz w:val="22"/>
          <w:szCs w:val="22"/>
        </w:rPr>
        <w:t xml:space="preserve"> § 5 odst. 2 zákona o RS</w:t>
      </w:r>
      <w:r w:rsidR="00F623F9" w:rsidRPr="00EF21F3">
        <w:rPr>
          <w:rFonts w:ascii="Arial" w:hAnsi="Arial" w:cs="Arial"/>
          <w:sz w:val="22"/>
          <w:szCs w:val="22"/>
        </w:rPr>
        <w:t xml:space="preserve"> zašle správci registru elektronický obraz této dohody a </w:t>
      </w:r>
      <w:proofErr w:type="spellStart"/>
      <w:r w:rsidR="00F623F9" w:rsidRPr="00EF21F3">
        <w:rPr>
          <w:rFonts w:ascii="Arial" w:hAnsi="Arial" w:cs="Arial"/>
          <w:sz w:val="22"/>
          <w:szCs w:val="22"/>
        </w:rPr>
        <w:t>metadata</w:t>
      </w:r>
      <w:proofErr w:type="spellEnd"/>
      <w:r w:rsidR="00F623F9" w:rsidRPr="00EF21F3">
        <w:rPr>
          <w:rFonts w:ascii="Arial" w:hAnsi="Arial" w:cs="Arial"/>
          <w:sz w:val="22"/>
          <w:szCs w:val="22"/>
        </w:rPr>
        <w:t xml:space="preserve"> vyžadovaná zákonem o RS FN Brno, a to až poté, co v elektronickém obrazu této dohody znečitelní data uvedená v tomto článku a příslušná </w:t>
      </w:r>
      <w:proofErr w:type="spellStart"/>
      <w:r w:rsidR="00F623F9" w:rsidRPr="00EF21F3">
        <w:rPr>
          <w:rFonts w:ascii="Arial" w:hAnsi="Arial" w:cs="Arial"/>
          <w:sz w:val="22"/>
          <w:szCs w:val="22"/>
        </w:rPr>
        <w:t>metadata</w:t>
      </w:r>
      <w:proofErr w:type="spellEnd"/>
      <w:r w:rsidR="00F623F9" w:rsidRPr="00EF21F3">
        <w:rPr>
          <w:rFonts w:ascii="Arial" w:hAnsi="Arial" w:cs="Arial"/>
          <w:sz w:val="22"/>
          <w:szCs w:val="22"/>
        </w:rPr>
        <w:t xml:space="preserve"> označí jako </w:t>
      </w:r>
      <w:proofErr w:type="spellStart"/>
      <w:r w:rsidR="00F623F9" w:rsidRPr="00EF21F3">
        <w:rPr>
          <w:rFonts w:ascii="Arial" w:hAnsi="Arial" w:cs="Arial"/>
          <w:sz w:val="22"/>
          <w:szCs w:val="22"/>
        </w:rPr>
        <w:t>metadata</w:t>
      </w:r>
      <w:proofErr w:type="spellEnd"/>
      <w:r w:rsidR="00F623F9" w:rsidRPr="00EF21F3">
        <w:rPr>
          <w:rFonts w:ascii="Arial" w:hAnsi="Arial" w:cs="Arial"/>
          <w:sz w:val="22"/>
          <w:szCs w:val="22"/>
        </w:rPr>
        <w:t xml:space="preserve"> vyloučená z uveřejnění podle </w:t>
      </w:r>
      <w:proofErr w:type="spellStart"/>
      <w:r w:rsidR="00F623F9" w:rsidRPr="00EF21F3">
        <w:rPr>
          <w:rFonts w:ascii="Arial" w:hAnsi="Arial" w:cs="Arial"/>
          <w:sz w:val="22"/>
          <w:szCs w:val="22"/>
        </w:rPr>
        <w:t>ust</w:t>
      </w:r>
      <w:proofErr w:type="spellEnd"/>
      <w:r w:rsidR="00F623F9" w:rsidRPr="00EF21F3">
        <w:rPr>
          <w:rFonts w:ascii="Arial" w:hAnsi="Arial" w:cs="Arial"/>
          <w:sz w:val="22"/>
          <w:szCs w:val="22"/>
        </w:rPr>
        <w:t>. § 5 odst. 5 a 6 zákona o RS.</w:t>
      </w:r>
    </w:p>
    <w:p w14:paraId="39DC9E44" w14:textId="77777777" w:rsidR="00AC212C" w:rsidRPr="00EF21F3" w:rsidRDefault="00AC212C" w:rsidP="00AC212C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</w:p>
    <w:p w14:paraId="68870BD1" w14:textId="42E83898" w:rsidR="006D1D0E" w:rsidRPr="00EF21F3" w:rsidRDefault="006D1D0E" w:rsidP="00AC212C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EF21F3">
        <w:rPr>
          <w:rFonts w:ascii="Arial" w:hAnsi="Arial" w:cs="Arial"/>
          <w:sz w:val="22"/>
          <w:szCs w:val="22"/>
        </w:rPr>
        <w:t>5.</w:t>
      </w:r>
      <w:r w:rsidRPr="00EF21F3">
        <w:rPr>
          <w:rFonts w:ascii="Arial" w:hAnsi="Arial" w:cs="Arial"/>
          <w:sz w:val="22"/>
          <w:szCs w:val="22"/>
        </w:rPr>
        <w:tab/>
        <w:t>FN Brno není oprávněna postoupit svá práva a povinnosti nebo pohledávky plynoucí z</w:t>
      </w:r>
      <w:r w:rsidR="00E24298">
        <w:rPr>
          <w:rFonts w:ascii="Arial" w:hAnsi="Arial" w:cs="Arial"/>
          <w:sz w:val="22"/>
          <w:szCs w:val="22"/>
        </w:rPr>
        <w:t> </w:t>
      </w:r>
      <w:r w:rsidRPr="00EF21F3">
        <w:rPr>
          <w:rFonts w:ascii="Arial" w:hAnsi="Arial" w:cs="Arial"/>
          <w:sz w:val="22"/>
          <w:szCs w:val="22"/>
        </w:rPr>
        <w:t>t</w:t>
      </w:r>
      <w:r w:rsidR="00E24298">
        <w:rPr>
          <w:rFonts w:ascii="Arial" w:hAnsi="Arial" w:cs="Arial"/>
          <w:sz w:val="22"/>
          <w:szCs w:val="22"/>
        </w:rPr>
        <w:t>é</w:t>
      </w:r>
      <w:r w:rsidRPr="00EF21F3">
        <w:rPr>
          <w:rFonts w:ascii="Arial" w:hAnsi="Arial" w:cs="Arial"/>
          <w:sz w:val="22"/>
          <w:szCs w:val="22"/>
        </w:rPr>
        <w:t>to dohody nebo její části třetí osobě bez předchozího písemného souhlasu společnosti Boston.</w:t>
      </w:r>
    </w:p>
    <w:p w14:paraId="4F3DCEAC" w14:textId="77777777" w:rsidR="006D1D0E" w:rsidRPr="00EF21F3" w:rsidRDefault="006D1D0E" w:rsidP="00AC212C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</w:p>
    <w:p w14:paraId="5FB074A9" w14:textId="1E8D3E98" w:rsidR="00AC212C" w:rsidRPr="00EF21F3" w:rsidRDefault="006D1D0E" w:rsidP="00AC212C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EF21F3">
        <w:rPr>
          <w:rFonts w:ascii="Arial" w:hAnsi="Arial" w:cs="Arial"/>
          <w:sz w:val="22"/>
          <w:szCs w:val="22"/>
        </w:rPr>
        <w:t>6</w:t>
      </w:r>
      <w:r w:rsidR="00F623F9" w:rsidRPr="00EF21F3">
        <w:rPr>
          <w:rFonts w:ascii="Arial" w:hAnsi="Arial" w:cs="Arial"/>
          <w:sz w:val="22"/>
          <w:szCs w:val="22"/>
        </w:rPr>
        <w:t>.</w:t>
      </w:r>
      <w:r w:rsidR="00F623F9" w:rsidRPr="00EF21F3">
        <w:rPr>
          <w:rFonts w:ascii="Arial" w:hAnsi="Arial" w:cs="Arial"/>
          <w:sz w:val="22"/>
          <w:szCs w:val="22"/>
        </w:rPr>
        <w:tab/>
      </w:r>
      <w:r w:rsidR="00AC212C" w:rsidRPr="00EF21F3">
        <w:rPr>
          <w:rFonts w:ascii="Arial" w:hAnsi="Arial" w:cs="Arial"/>
          <w:sz w:val="22"/>
          <w:szCs w:val="22"/>
        </w:rPr>
        <w:t xml:space="preserve">Tato dohoda je vyhotovena ve dvou </w:t>
      </w:r>
      <w:r w:rsidR="00F623F9" w:rsidRPr="00EF21F3">
        <w:rPr>
          <w:rFonts w:ascii="Arial" w:hAnsi="Arial" w:cs="Arial"/>
          <w:sz w:val="22"/>
          <w:szCs w:val="22"/>
        </w:rPr>
        <w:t>výtiscích s platností originálu</w:t>
      </w:r>
      <w:r w:rsidR="00AC212C" w:rsidRPr="00EF21F3">
        <w:rPr>
          <w:rFonts w:ascii="Arial" w:hAnsi="Arial" w:cs="Arial"/>
          <w:sz w:val="22"/>
          <w:szCs w:val="22"/>
        </w:rPr>
        <w:t>, z nichž každá ze smluvních stran obdrží po jednom.</w:t>
      </w:r>
    </w:p>
    <w:p w14:paraId="01EC4D8C" w14:textId="77777777" w:rsidR="006D1D0E" w:rsidRPr="00EF21F3" w:rsidRDefault="006D1D0E" w:rsidP="00AC212C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</w:p>
    <w:p w14:paraId="54D95061" w14:textId="2A18D1D6" w:rsidR="006D1D0E" w:rsidRPr="00EF21F3" w:rsidRDefault="006D1D0E" w:rsidP="00AC212C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b/>
          <w:sz w:val="22"/>
          <w:szCs w:val="22"/>
        </w:rPr>
      </w:pPr>
      <w:r w:rsidRPr="00EF21F3">
        <w:rPr>
          <w:rFonts w:ascii="Arial" w:hAnsi="Arial" w:cs="Arial"/>
          <w:sz w:val="22"/>
          <w:szCs w:val="22"/>
        </w:rPr>
        <w:t>7.</w:t>
      </w:r>
      <w:r w:rsidRPr="00EF21F3">
        <w:rPr>
          <w:rFonts w:ascii="Arial" w:hAnsi="Arial" w:cs="Arial"/>
          <w:sz w:val="22"/>
          <w:szCs w:val="22"/>
        </w:rPr>
        <w:tab/>
        <w:t>Tuto dohodu lze měnit a doplňovat jen na základě písemných číslovaných a oprávněnými zástupci obou smluvních stran podepsaných dodatků k této dohodě.</w:t>
      </w:r>
    </w:p>
    <w:p w14:paraId="0F786F0F" w14:textId="77777777" w:rsidR="00AC212C" w:rsidRPr="00EF21F3" w:rsidRDefault="00AC212C" w:rsidP="00AC212C">
      <w:pPr>
        <w:autoSpaceDE w:val="0"/>
        <w:autoSpaceDN w:val="0"/>
        <w:adjustRightInd w:val="0"/>
        <w:ind w:left="4248"/>
        <w:rPr>
          <w:rFonts w:ascii="Arial" w:hAnsi="Arial" w:cs="Arial"/>
          <w:b/>
          <w:sz w:val="22"/>
          <w:szCs w:val="22"/>
        </w:rPr>
      </w:pPr>
    </w:p>
    <w:p w14:paraId="1A494900" w14:textId="77777777" w:rsidR="00B074F6" w:rsidRPr="00EF21F3" w:rsidRDefault="00B074F6" w:rsidP="006654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8824179" w14:textId="77777777" w:rsidR="00F623F9" w:rsidRPr="00EF21F3" w:rsidRDefault="00F623F9" w:rsidP="006654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816627A" w14:textId="2371F832" w:rsidR="0066548B" w:rsidRPr="00EF21F3" w:rsidRDefault="000E005C" w:rsidP="006654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F21F3">
        <w:rPr>
          <w:rFonts w:ascii="Arial" w:hAnsi="Arial" w:cs="Arial"/>
          <w:color w:val="000000"/>
          <w:sz w:val="22"/>
          <w:szCs w:val="22"/>
        </w:rPr>
        <w:t xml:space="preserve">V Brně dne </w:t>
      </w:r>
      <w:r w:rsidR="00F623F9" w:rsidRPr="00EF21F3">
        <w:rPr>
          <w:rFonts w:ascii="Arial" w:hAnsi="Arial" w:cs="Arial"/>
          <w:color w:val="000000"/>
          <w:sz w:val="22"/>
          <w:szCs w:val="22"/>
        </w:rPr>
        <w:t>__________</w:t>
      </w:r>
      <w:r w:rsidR="00EF21F3">
        <w:rPr>
          <w:rFonts w:ascii="Arial" w:hAnsi="Arial" w:cs="Arial"/>
          <w:color w:val="000000"/>
          <w:sz w:val="22"/>
          <w:szCs w:val="22"/>
        </w:rPr>
        <w:t>_</w:t>
      </w:r>
      <w:r w:rsidR="00F623F9" w:rsidRPr="00EF21F3">
        <w:rPr>
          <w:rFonts w:ascii="Arial" w:hAnsi="Arial" w:cs="Arial"/>
          <w:color w:val="000000"/>
          <w:sz w:val="22"/>
          <w:szCs w:val="22"/>
        </w:rPr>
        <w:tab/>
      </w:r>
      <w:r w:rsidR="00F623F9" w:rsidRPr="00EF21F3">
        <w:rPr>
          <w:rFonts w:ascii="Arial" w:hAnsi="Arial" w:cs="Arial"/>
          <w:color w:val="000000"/>
          <w:sz w:val="22"/>
          <w:szCs w:val="22"/>
        </w:rPr>
        <w:tab/>
      </w:r>
      <w:r w:rsidR="00F623F9" w:rsidRPr="00EF21F3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 w:rsidR="003D258D" w:rsidRPr="00EF21F3">
        <w:rPr>
          <w:rFonts w:ascii="Arial" w:hAnsi="Arial" w:cs="Arial"/>
          <w:color w:val="000000"/>
          <w:sz w:val="22"/>
          <w:szCs w:val="22"/>
        </w:rPr>
        <w:t xml:space="preserve">Praze </w:t>
      </w:r>
      <w:r w:rsidR="00F623F9" w:rsidRPr="00EF21F3">
        <w:rPr>
          <w:rFonts w:ascii="Arial" w:hAnsi="Arial" w:cs="Arial"/>
          <w:color w:val="000000"/>
          <w:sz w:val="22"/>
          <w:szCs w:val="22"/>
        </w:rPr>
        <w:t>dne __________</w:t>
      </w:r>
      <w:r w:rsidR="00EF21F3">
        <w:rPr>
          <w:rFonts w:ascii="Arial" w:hAnsi="Arial" w:cs="Arial"/>
          <w:color w:val="000000"/>
          <w:sz w:val="22"/>
          <w:szCs w:val="22"/>
        </w:rPr>
        <w:t>_</w:t>
      </w:r>
    </w:p>
    <w:p w14:paraId="5DCC998A" w14:textId="77777777" w:rsidR="00CF2C9A" w:rsidRPr="00EF21F3" w:rsidRDefault="00CF2C9A" w:rsidP="006654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D2B3E51" w14:textId="77777777" w:rsidR="00CF2C9A" w:rsidRPr="00EF21F3" w:rsidRDefault="00CF2C9A" w:rsidP="006654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F027494" w14:textId="012435BE" w:rsidR="0066548B" w:rsidRPr="00EF21F3" w:rsidRDefault="00F623F9" w:rsidP="006654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F21F3">
        <w:rPr>
          <w:rFonts w:ascii="Arial" w:hAnsi="Arial" w:cs="Arial"/>
          <w:color w:val="000000"/>
          <w:sz w:val="22"/>
          <w:szCs w:val="22"/>
        </w:rPr>
        <w:t>______________________________</w:t>
      </w:r>
      <w:r w:rsidR="0066548B" w:rsidRPr="00EF21F3">
        <w:rPr>
          <w:rFonts w:ascii="Arial" w:hAnsi="Arial" w:cs="Arial"/>
          <w:color w:val="000000"/>
          <w:sz w:val="22"/>
          <w:szCs w:val="22"/>
        </w:rPr>
        <w:tab/>
      </w:r>
      <w:r w:rsidRPr="00EF21F3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2C3F32B9" w14:textId="26353F9C" w:rsidR="00AC212C" w:rsidRPr="00EF21F3" w:rsidRDefault="00F623F9" w:rsidP="00AC212C">
      <w:pPr>
        <w:pStyle w:val="Nadpis4"/>
        <w:rPr>
          <w:rFonts w:ascii="Arial" w:eastAsia="Times New Roman" w:hAnsi="Arial" w:cs="Arial"/>
          <w:bCs w:val="0"/>
          <w:i w:val="0"/>
          <w:iCs w:val="0"/>
          <w:color w:val="auto"/>
          <w:sz w:val="22"/>
          <w:szCs w:val="22"/>
        </w:rPr>
      </w:pPr>
      <w:r w:rsidRPr="00EF21F3">
        <w:rPr>
          <w:rFonts w:ascii="Arial" w:eastAsia="Times New Roman" w:hAnsi="Arial" w:cs="Arial"/>
          <w:b w:val="0"/>
          <w:bCs w:val="0"/>
          <w:i w:val="0"/>
          <w:iCs w:val="0"/>
          <w:color w:val="auto"/>
          <w:sz w:val="22"/>
          <w:szCs w:val="22"/>
        </w:rPr>
        <w:t>prof. MUDr. Jaroslavem Štěrba, Ph.D.</w:t>
      </w:r>
      <w:r w:rsidRPr="00EF21F3">
        <w:rPr>
          <w:rFonts w:ascii="Arial" w:eastAsia="Times New Roman" w:hAnsi="Arial" w:cs="Arial"/>
          <w:b w:val="0"/>
          <w:bCs w:val="0"/>
          <w:i w:val="0"/>
          <w:iCs w:val="0"/>
          <w:color w:val="auto"/>
          <w:sz w:val="22"/>
          <w:szCs w:val="22"/>
        </w:rPr>
        <w:tab/>
        <w:t xml:space="preserve">Ing. Michaela Škoda </w:t>
      </w:r>
      <w:proofErr w:type="spellStart"/>
      <w:r w:rsidRPr="00EF21F3">
        <w:rPr>
          <w:rFonts w:ascii="Arial" w:eastAsia="Times New Roman" w:hAnsi="Arial" w:cs="Arial"/>
          <w:b w:val="0"/>
          <w:bCs w:val="0"/>
          <w:i w:val="0"/>
          <w:iCs w:val="0"/>
          <w:color w:val="auto"/>
          <w:sz w:val="22"/>
          <w:szCs w:val="22"/>
        </w:rPr>
        <w:t>Luftová</w:t>
      </w:r>
      <w:proofErr w:type="spellEnd"/>
      <w:r w:rsidRPr="00EF21F3">
        <w:rPr>
          <w:rFonts w:ascii="Arial" w:eastAsia="Times New Roman" w:hAnsi="Arial" w:cs="Arial"/>
          <w:b w:val="0"/>
          <w:bCs w:val="0"/>
          <w:i w:val="0"/>
          <w:iCs w:val="0"/>
          <w:color w:val="auto"/>
          <w:sz w:val="22"/>
          <w:szCs w:val="22"/>
        </w:rPr>
        <w:br/>
        <w:t>ředitel</w:t>
      </w:r>
      <w:r w:rsidRPr="00EF21F3">
        <w:rPr>
          <w:rFonts w:ascii="Arial" w:eastAsia="Times New Roman" w:hAnsi="Arial" w:cs="Arial"/>
          <w:b w:val="0"/>
          <w:bCs w:val="0"/>
          <w:i w:val="0"/>
          <w:iCs w:val="0"/>
          <w:color w:val="auto"/>
          <w:sz w:val="22"/>
          <w:szCs w:val="22"/>
        </w:rPr>
        <w:tab/>
      </w:r>
      <w:r w:rsidRPr="00EF21F3">
        <w:rPr>
          <w:rFonts w:ascii="Arial" w:eastAsia="Times New Roman" w:hAnsi="Arial" w:cs="Arial"/>
          <w:b w:val="0"/>
          <w:bCs w:val="0"/>
          <w:i w:val="0"/>
          <w:iCs w:val="0"/>
          <w:color w:val="auto"/>
          <w:sz w:val="22"/>
          <w:szCs w:val="22"/>
        </w:rPr>
        <w:tab/>
      </w:r>
      <w:r w:rsidRPr="00EF21F3">
        <w:rPr>
          <w:rFonts w:ascii="Arial" w:eastAsia="Times New Roman" w:hAnsi="Arial" w:cs="Arial"/>
          <w:b w:val="0"/>
          <w:bCs w:val="0"/>
          <w:i w:val="0"/>
          <w:iCs w:val="0"/>
          <w:color w:val="auto"/>
          <w:sz w:val="22"/>
          <w:szCs w:val="22"/>
        </w:rPr>
        <w:tab/>
      </w:r>
      <w:r w:rsidRPr="00EF21F3">
        <w:rPr>
          <w:rFonts w:ascii="Arial" w:eastAsia="Times New Roman" w:hAnsi="Arial" w:cs="Arial"/>
          <w:b w:val="0"/>
          <w:bCs w:val="0"/>
          <w:i w:val="0"/>
          <w:iCs w:val="0"/>
          <w:color w:val="auto"/>
          <w:sz w:val="22"/>
          <w:szCs w:val="22"/>
        </w:rPr>
        <w:tab/>
      </w:r>
      <w:r w:rsidRPr="00EF21F3">
        <w:rPr>
          <w:rFonts w:ascii="Arial" w:eastAsia="Times New Roman" w:hAnsi="Arial" w:cs="Arial"/>
          <w:b w:val="0"/>
          <w:bCs w:val="0"/>
          <w:i w:val="0"/>
          <w:iCs w:val="0"/>
          <w:color w:val="auto"/>
          <w:sz w:val="22"/>
          <w:szCs w:val="22"/>
        </w:rPr>
        <w:tab/>
      </w:r>
      <w:r w:rsidRPr="00EF21F3">
        <w:rPr>
          <w:rFonts w:ascii="Arial" w:eastAsia="Times New Roman" w:hAnsi="Arial" w:cs="Arial"/>
          <w:b w:val="0"/>
          <w:bCs w:val="0"/>
          <w:i w:val="0"/>
          <w:iCs w:val="0"/>
          <w:color w:val="auto"/>
          <w:sz w:val="22"/>
          <w:szCs w:val="22"/>
        </w:rPr>
        <w:tab/>
        <w:t>prokuristka</w:t>
      </w:r>
      <w:r w:rsidRPr="00EF21F3">
        <w:rPr>
          <w:rFonts w:ascii="Arial" w:eastAsia="Times New Roman" w:hAnsi="Arial" w:cs="Arial"/>
          <w:b w:val="0"/>
          <w:bCs w:val="0"/>
          <w:i w:val="0"/>
          <w:iCs w:val="0"/>
          <w:color w:val="auto"/>
          <w:sz w:val="22"/>
          <w:szCs w:val="22"/>
        </w:rPr>
        <w:br/>
      </w:r>
      <w:r w:rsidR="00AC212C" w:rsidRPr="00EF21F3">
        <w:rPr>
          <w:rFonts w:ascii="Arial" w:eastAsia="Times New Roman" w:hAnsi="Arial" w:cs="Arial"/>
          <w:bCs w:val="0"/>
          <w:i w:val="0"/>
          <w:iCs w:val="0"/>
          <w:color w:val="auto"/>
          <w:sz w:val="22"/>
          <w:szCs w:val="22"/>
        </w:rPr>
        <w:t xml:space="preserve">Fakultní nemocnice </w:t>
      </w:r>
      <w:r w:rsidRPr="00EF21F3">
        <w:rPr>
          <w:rFonts w:ascii="Arial" w:eastAsia="Times New Roman" w:hAnsi="Arial" w:cs="Arial"/>
          <w:bCs w:val="0"/>
          <w:i w:val="0"/>
          <w:iCs w:val="0"/>
          <w:color w:val="auto"/>
          <w:sz w:val="22"/>
          <w:szCs w:val="22"/>
        </w:rPr>
        <w:t>Brno</w:t>
      </w:r>
      <w:r w:rsidRPr="00EF21F3">
        <w:rPr>
          <w:rFonts w:ascii="Arial" w:eastAsia="Times New Roman" w:hAnsi="Arial" w:cs="Arial"/>
          <w:bCs w:val="0"/>
          <w:i w:val="0"/>
          <w:iCs w:val="0"/>
          <w:color w:val="auto"/>
          <w:sz w:val="22"/>
          <w:szCs w:val="22"/>
        </w:rPr>
        <w:tab/>
      </w:r>
      <w:r w:rsidRPr="00EF21F3">
        <w:rPr>
          <w:rFonts w:ascii="Arial" w:eastAsia="Times New Roman" w:hAnsi="Arial" w:cs="Arial"/>
          <w:bCs w:val="0"/>
          <w:i w:val="0"/>
          <w:iCs w:val="0"/>
          <w:color w:val="auto"/>
          <w:sz w:val="22"/>
          <w:szCs w:val="22"/>
        </w:rPr>
        <w:tab/>
      </w:r>
      <w:r w:rsidRPr="00EF21F3">
        <w:rPr>
          <w:rFonts w:ascii="Arial" w:eastAsia="Times New Roman" w:hAnsi="Arial" w:cs="Arial"/>
          <w:bCs w:val="0"/>
          <w:i w:val="0"/>
          <w:iCs w:val="0"/>
          <w:color w:val="auto"/>
          <w:sz w:val="22"/>
          <w:szCs w:val="22"/>
        </w:rPr>
        <w:tab/>
      </w:r>
      <w:r w:rsidR="00AC212C" w:rsidRPr="00EF21F3">
        <w:rPr>
          <w:rFonts w:ascii="Arial" w:eastAsia="Times New Roman" w:hAnsi="Arial" w:cs="Arial"/>
          <w:bCs w:val="0"/>
          <w:i w:val="0"/>
          <w:iCs w:val="0"/>
          <w:color w:val="auto"/>
          <w:sz w:val="22"/>
          <w:szCs w:val="22"/>
        </w:rPr>
        <w:t xml:space="preserve">Boston </w:t>
      </w:r>
      <w:proofErr w:type="spellStart"/>
      <w:r w:rsidR="00AC212C" w:rsidRPr="00EF21F3">
        <w:rPr>
          <w:rFonts w:ascii="Arial" w:eastAsia="Times New Roman" w:hAnsi="Arial" w:cs="Arial"/>
          <w:bCs w:val="0"/>
          <w:i w:val="0"/>
          <w:iCs w:val="0"/>
          <w:color w:val="auto"/>
          <w:sz w:val="22"/>
          <w:szCs w:val="22"/>
        </w:rPr>
        <w:t>Scientific</w:t>
      </w:r>
      <w:proofErr w:type="spellEnd"/>
      <w:r w:rsidR="00AC212C" w:rsidRPr="00EF21F3">
        <w:rPr>
          <w:rFonts w:ascii="Arial" w:eastAsia="Times New Roman" w:hAnsi="Arial" w:cs="Arial"/>
          <w:bCs w:val="0"/>
          <w:i w:val="0"/>
          <w:iCs w:val="0"/>
          <w:color w:val="auto"/>
          <w:sz w:val="22"/>
          <w:szCs w:val="22"/>
        </w:rPr>
        <w:t xml:space="preserve"> Česká republika s.r.o.</w:t>
      </w:r>
    </w:p>
    <w:p w14:paraId="0F89BEB3" w14:textId="77777777" w:rsidR="00AC212C" w:rsidRPr="00EF21F3" w:rsidRDefault="00AC212C" w:rsidP="00AC212C">
      <w:pPr>
        <w:pStyle w:val="Nadpis4"/>
        <w:rPr>
          <w:rFonts w:ascii="Arial" w:eastAsia="Times New Roman" w:hAnsi="Arial" w:cs="Arial"/>
          <w:bCs w:val="0"/>
          <w:i w:val="0"/>
          <w:iCs w:val="0"/>
          <w:color w:val="auto"/>
          <w:sz w:val="22"/>
          <w:szCs w:val="22"/>
        </w:rPr>
      </w:pPr>
    </w:p>
    <w:p w14:paraId="32658430" w14:textId="77777777" w:rsidR="00C61F19" w:rsidRPr="00EF21F3" w:rsidRDefault="00C61F19" w:rsidP="00AC212C">
      <w:pPr>
        <w:rPr>
          <w:rFonts w:ascii="Arial" w:hAnsi="Arial" w:cs="Arial"/>
          <w:sz w:val="22"/>
          <w:szCs w:val="22"/>
        </w:rPr>
      </w:pPr>
    </w:p>
    <w:p w14:paraId="7B8CF0E3" w14:textId="77777777" w:rsidR="005658FE" w:rsidRPr="00EF21F3" w:rsidRDefault="005658FE" w:rsidP="00AC212C">
      <w:pPr>
        <w:rPr>
          <w:rFonts w:ascii="Arial" w:hAnsi="Arial" w:cs="Arial"/>
          <w:sz w:val="22"/>
          <w:szCs w:val="22"/>
        </w:rPr>
      </w:pPr>
    </w:p>
    <w:p w14:paraId="6902314B" w14:textId="77777777" w:rsidR="005658FE" w:rsidRPr="00EF21F3" w:rsidRDefault="005658FE" w:rsidP="005658F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F21F3">
        <w:rPr>
          <w:rFonts w:ascii="Arial" w:hAnsi="Arial" w:cs="Arial"/>
          <w:color w:val="000000"/>
          <w:sz w:val="22"/>
          <w:szCs w:val="22"/>
        </w:rPr>
        <w:t>Příloha č. 1</w:t>
      </w:r>
      <w:r w:rsidR="00F623F9" w:rsidRPr="00EF21F3">
        <w:rPr>
          <w:rFonts w:ascii="Arial" w:hAnsi="Arial" w:cs="Arial"/>
          <w:color w:val="000000"/>
          <w:sz w:val="22"/>
          <w:szCs w:val="22"/>
        </w:rPr>
        <w:t xml:space="preserve"> – Přehled nevyplacených bonusů</w:t>
      </w:r>
    </w:p>
    <w:p w14:paraId="1429FBC4" w14:textId="77777777" w:rsidR="00892662" w:rsidRPr="00EF21F3" w:rsidRDefault="005658FE" w:rsidP="005658F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F21F3">
        <w:rPr>
          <w:rFonts w:ascii="Arial" w:hAnsi="Arial" w:cs="Arial"/>
          <w:color w:val="000000"/>
          <w:sz w:val="22"/>
          <w:szCs w:val="22"/>
        </w:rPr>
        <w:t>Příloha č. 2</w:t>
      </w:r>
      <w:r w:rsidR="00F623F9" w:rsidRPr="00EF21F3">
        <w:rPr>
          <w:rFonts w:ascii="Arial" w:hAnsi="Arial" w:cs="Arial"/>
          <w:color w:val="000000"/>
          <w:sz w:val="22"/>
          <w:szCs w:val="22"/>
        </w:rPr>
        <w:t xml:space="preserve"> – Přehled neuhrazených faktur</w:t>
      </w:r>
    </w:p>
    <w:p w14:paraId="29AC48CC" w14:textId="77777777" w:rsidR="00892662" w:rsidRPr="00EF21F3" w:rsidRDefault="00892662">
      <w:pPr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  <w:r w:rsidRPr="00EF21F3">
        <w:rPr>
          <w:rFonts w:ascii="Arial" w:hAnsi="Arial" w:cs="Arial"/>
          <w:color w:val="000000"/>
          <w:sz w:val="22"/>
          <w:szCs w:val="22"/>
        </w:rPr>
        <w:br w:type="page"/>
      </w:r>
    </w:p>
    <w:p w14:paraId="51719599" w14:textId="77777777" w:rsidR="005658FE" w:rsidRPr="00EF21F3" w:rsidRDefault="00892662" w:rsidP="005658F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EF21F3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Příloha č. 1 – Přehled nevyplacených bonusů</w:t>
      </w:r>
    </w:p>
    <w:p w14:paraId="0D84E01B" w14:textId="77777777" w:rsidR="003F4A84" w:rsidRPr="00EF21F3" w:rsidRDefault="003F4A84" w:rsidP="005658F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D963743" w14:textId="77777777" w:rsidR="003F4A84" w:rsidRPr="00EF21F3" w:rsidRDefault="003F4A84" w:rsidP="005658F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Style w:val="Svtlmkatabulky"/>
        <w:tblW w:w="9062" w:type="dxa"/>
        <w:tblLook w:val="04A0" w:firstRow="1" w:lastRow="0" w:firstColumn="1" w:lastColumn="0" w:noHBand="0" w:noVBand="1"/>
      </w:tblPr>
      <w:tblGrid>
        <w:gridCol w:w="4315"/>
        <w:gridCol w:w="2160"/>
        <w:gridCol w:w="2587"/>
      </w:tblGrid>
      <w:tr w:rsidR="007873C2" w:rsidRPr="000971EA" w14:paraId="7D276E5F" w14:textId="77777777" w:rsidTr="00EF21F3">
        <w:trPr>
          <w:trHeight w:val="300"/>
        </w:trPr>
        <w:tc>
          <w:tcPr>
            <w:tcW w:w="4315" w:type="dxa"/>
            <w:noWrap/>
            <w:hideMark/>
          </w:tcPr>
          <w:p w14:paraId="46D2DBCF" w14:textId="77777777" w:rsidR="007873C2" w:rsidRPr="000971EA" w:rsidRDefault="007873C2" w:rsidP="003F4A8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71E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Divize</w:t>
            </w:r>
          </w:p>
        </w:tc>
        <w:tc>
          <w:tcPr>
            <w:tcW w:w="2160" w:type="dxa"/>
            <w:noWrap/>
            <w:hideMark/>
          </w:tcPr>
          <w:p w14:paraId="22475F34" w14:textId="321252C3" w:rsidR="007873C2" w:rsidRPr="000971EA" w:rsidRDefault="007873C2" w:rsidP="00EF21F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71E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Množstevní bonus (CZK) bez DPH</w:t>
            </w:r>
          </w:p>
        </w:tc>
        <w:tc>
          <w:tcPr>
            <w:tcW w:w="2587" w:type="dxa"/>
          </w:tcPr>
          <w:p w14:paraId="271C20EA" w14:textId="77777777" w:rsidR="007873C2" w:rsidRPr="000971EA" w:rsidRDefault="007873C2" w:rsidP="003F4A8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71E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Množstevní bonus (CZK) včetně DPH</w:t>
            </w:r>
          </w:p>
        </w:tc>
      </w:tr>
      <w:tr w:rsidR="007873C2" w:rsidRPr="000971EA" w14:paraId="5BE9FC5D" w14:textId="77777777" w:rsidTr="00EF21F3">
        <w:trPr>
          <w:trHeight w:val="300"/>
        </w:trPr>
        <w:tc>
          <w:tcPr>
            <w:tcW w:w="4315" w:type="dxa"/>
            <w:noWrap/>
            <w:hideMark/>
          </w:tcPr>
          <w:p w14:paraId="6CC229A5" w14:textId="77777777" w:rsidR="007873C2" w:rsidRPr="000971EA" w:rsidRDefault="007873C2" w:rsidP="003F4A8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971E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Intervenční </w:t>
            </w:r>
            <w:r w:rsidR="00780E86" w:rsidRPr="000971E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r</w:t>
            </w:r>
            <w:r w:rsidRPr="000971E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adiologie</w:t>
            </w:r>
          </w:p>
        </w:tc>
        <w:tc>
          <w:tcPr>
            <w:tcW w:w="2160" w:type="dxa"/>
            <w:noWrap/>
            <w:hideMark/>
          </w:tcPr>
          <w:p w14:paraId="6FC497F3" w14:textId="19F3F547" w:rsidR="007873C2" w:rsidRPr="000971EA" w:rsidRDefault="00045EF5" w:rsidP="004F3A3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587" w:type="dxa"/>
          </w:tcPr>
          <w:p w14:paraId="64062C9A" w14:textId="0B900477" w:rsidR="007873C2" w:rsidRPr="000971EA" w:rsidRDefault="00045EF5" w:rsidP="00EE296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</w:tr>
      <w:tr w:rsidR="007873C2" w:rsidRPr="000971EA" w14:paraId="28CCAE4F" w14:textId="77777777" w:rsidTr="00EF21F3">
        <w:trPr>
          <w:trHeight w:val="300"/>
        </w:trPr>
        <w:tc>
          <w:tcPr>
            <w:tcW w:w="4315" w:type="dxa"/>
            <w:noWrap/>
            <w:hideMark/>
          </w:tcPr>
          <w:p w14:paraId="3A83759F" w14:textId="77777777" w:rsidR="007873C2" w:rsidRPr="000971EA" w:rsidRDefault="007873C2" w:rsidP="003F4A8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971E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Endoskopie</w:t>
            </w:r>
          </w:p>
        </w:tc>
        <w:tc>
          <w:tcPr>
            <w:tcW w:w="2160" w:type="dxa"/>
            <w:noWrap/>
            <w:hideMark/>
          </w:tcPr>
          <w:p w14:paraId="60441593" w14:textId="70091251" w:rsidR="007873C2" w:rsidRPr="000971EA" w:rsidRDefault="00045EF5" w:rsidP="004F3A3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587" w:type="dxa"/>
          </w:tcPr>
          <w:p w14:paraId="2EFC86D0" w14:textId="08CFBA65" w:rsidR="007873C2" w:rsidRPr="000971EA" w:rsidRDefault="00045EF5" w:rsidP="00EE296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</w:tr>
      <w:tr w:rsidR="007873C2" w:rsidRPr="000971EA" w14:paraId="514801B2" w14:textId="77777777" w:rsidTr="00EF21F3">
        <w:trPr>
          <w:trHeight w:val="300"/>
        </w:trPr>
        <w:tc>
          <w:tcPr>
            <w:tcW w:w="4315" w:type="dxa"/>
            <w:noWrap/>
            <w:hideMark/>
          </w:tcPr>
          <w:p w14:paraId="4F47D0E2" w14:textId="77777777" w:rsidR="007873C2" w:rsidRPr="000971EA" w:rsidRDefault="007873C2" w:rsidP="003F4A8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971E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Intervenční kardiologie</w:t>
            </w:r>
          </w:p>
        </w:tc>
        <w:tc>
          <w:tcPr>
            <w:tcW w:w="2160" w:type="dxa"/>
            <w:noWrap/>
            <w:hideMark/>
          </w:tcPr>
          <w:p w14:paraId="1125532F" w14:textId="62D6FCF9" w:rsidR="007873C2" w:rsidRPr="000971EA" w:rsidRDefault="007873C2" w:rsidP="00045EF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971E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     </w:t>
            </w:r>
            <w:r w:rsidR="00045EF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x</w:t>
            </w:r>
            <w:r w:rsidRPr="000971E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87" w:type="dxa"/>
          </w:tcPr>
          <w:p w14:paraId="5FF4E6D2" w14:textId="3A813EED" w:rsidR="007873C2" w:rsidRPr="000971EA" w:rsidRDefault="00045EF5" w:rsidP="00EE296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</w:tr>
      <w:tr w:rsidR="007873C2" w:rsidRPr="000971EA" w14:paraId="2D4875F3" w14:textId="77777777" w:rsidTr="00EF21F3">
        <w:trPr>
          <w:trHeight w:val="300"/>
        </w:trPr>
        <w:tc>
          <w:tcPr>
            <w:tcW w:w="4315" w:type="dxa"/>
            <w:noWrap/>
            <w:hideMark/>
          </w:tcPr>
          <w:p w14:paraId="5275E9B9" w14:textId="77777777" w:rsidR="007873C2" w:rsidRPr="000971EA" w:rsidRDefault="007873C2" w:rsidP="003F4A8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71E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Celkem množstevní bonus rok 2018</w:t>
            </w:r>
          </w:p>
        </w:tc>
        <w:tc>
          <w:tcPr>
            <w:tcW w:w="2160" w:type="dxa"/>
            <w:noWrap/>
            <w:hideMark/>
          </w:tcPr>
          <w:p w14:paraId="109432CE" w14:textId="20CDE980" w:rsidR="007873C2" w:rsidRPr="000971EA" w:rsidRDefault="00045EF5" w:rsidP="004F3A3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x</w:t>
            </w:r>
            <w:r w:rsidR="007873C2" w:rsidRPr="000971E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87" w:type="dxa"/>
          </w:tcPr>
          <w:p w14:paraId="206DBF16" w14:textId="3EC81C52" w:rsidR="007873C2" w:rsidRPr="000971EA" w:rsidRDefault="00045EF5" w:rsidP="00EE2964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x</w:t>
            </w:r>
          </w:p>
        </w:tc>
      </w:tr>
      <w:tr w:rsidR="007873C2" w:rsidRPr="000971EA" w14:paraId="3E65B69B" w14:textId="77777777" w:rsidTr="00EF21F3">
        <w:trPr>
          <w:trHeight w:val="300"/>
        </w:trPr>
        <w:tc>
          <w:tcPr>
            <w:tcW w:w="4315" w:type="dxa"/>
            <w:noWrap/>
            <w:hideMark/>
          </w:tcPr>
          <w:p w14:paraId="4FE1C5A4" w14:textId="77777777" w:rsidR="007873C2" w:rsidRPr="000971EA" w:rsidRDefault="00780E86" w:rsidP="003F4A8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971E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Intervenční r</w:t>
            </w:r>
            <w:r w:rsidR="007873C2" w:rsidRPr="000971E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adiologie</w:t>
            </w:r>
          </w:p>
        </w:tc>
        <w:tc>
          <w:tcPr>
            <w:tcW w:w="2160" w:type="dxa"/>
            <w:noWrap/>
            <w:hideMark/>
          </w:tcPr>
          <w:p w14:paraId="236800AB" w14:textId="54F93C69" w:rsidR="007873C2" w:rsidRPr="000971EA" w:rsidRDefault="007873C2" w:rsidP="00045EF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971E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     </w:t>
            </w:r>
            <w:r w:rsidR="00045EF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x</w:t>
            </w:r>
            <w:r w:rsidRPr="000971E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87" w:type="dxa"/>
          </w:tcPr>
          <w:p w14:paraId="67EE5CA9" w14:textId="2E901B7E" w:rsidR="007873C2" w:rsidRPr="000971EA" w:rsidRDefault="00045EF5" w:rsidP="00EE296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</w:tr>
      <w:tr w:rsidR="007873C2" w:rsidRPr="000971EA" w14:paraId="7DB75553" w14:textId="77777777" w:rsidTr="00EF21F3">
        <w:trPr>
          <w:trHeight w:val="300"/>
        </w:trPr>
        <w:tc>
          <w:tcPr>
            <w:tcW w:w="4315" w:type="dxa"/>
            <w:noWrap/>
            <w:hideMark/>
          </w:tcPr>
          <w:p w14:paraId="5F1B31C5" w14:textId="77777777" w:rsidR="007873C2" w:rsidRPr="000971EA" w:rsidRDefault="007873C2" w:rsidP="003F4A8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971E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Endoskopie</w:t>
            </w:r>
          </w:p>
        </w:tc>
        <w:tc>
          <w:tcPr>
            <w:tcW w:w="2160" w:type="dxa"/>
            <w:noWrap/>
            <w:hideMark/>
          </w:tcPr>
          <w:p w14:paraId="31514E20" w14:textId="52CAF2E9" w:rsidR="007873C2" w:rsidRPr="000971EA" w:rsidRDefault="00045EF5" w:rsidP="004F3A3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587" w:type="dxa"/>
          </w:tcPr>
          <w:p w14:paraId="172EE942" w14:textId="7D45A8FE" w:rsidR="007873C2" w:rsidRPr="000971EA" w:rsidRDefault="00045EF5" w:rsidP="00EE296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</w:tr>
      <w:tr w:rsidR="007873C2" w:rsidRPr="000971EA" w14:paraId="19E65790" w14:textId="77777777" w:rsidTr="00EF21F3">
        <w:trPr>
          <w:trHeight w:val="300"/>
        </w:trPr>
        <w:tc>
          <w:tcPr>
            <w:tcW w:w="4315" w:type="dxa"/>
            <w:noWrap/>
            <w:hideMark/>
          </w:tcPr>
          <w:p w14:paraId="7D5154DF" w14:textId="77777777" w:rsidR="007873C2" w:rsidRPr="000971EA" w:rsidRDefault="007873C2" w:rsidP="003F4A8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971E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Intervenční kardiologie</w:t>
            </w:r>
          </w:p>
        </w:tc>
        <w:tc>
          <w:tcPr>
            <w:tcW w:w="2160" w:type="dxa"/>
            <w:noWrap/>
            <w:hideMark/>
          </w:tcPr>
          <w:p w14:paraId="3431FBCE" w14:textId="17F854D0" w:rsidR="007873C2" w:rsidRPr="000971EA" w:rsidRDefault="00045EF5" w:rsidP="004F3A3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x</w:t>
            </w:r>
            <w:r w:rsidR="007873C2" w:rsidRPr="000971E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87" w:type="dxa"/>
          </w:tcPr>
          <w:p w14:paraId="7C95CCFF" w14:textId="78E25287" w:rsidR="007873C2" w:rsidRPr="000971EA" w:rsidRDefault="00045EF5" w:rsidP="00EE296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</w:tr>
      <w:tr w:rsidR="007873C2" w:rsidRPr="000971EA" w14:paraId="074011E2" w14:textId="77777777" w:rsidTr="00EF21F3">
        <w:trPr>
          <w:trHeight w:val="300"/>
        </w:trPr>
        <w:tc>
          <w:tcPr>
            <w:tcW w:w="4315" w:type="dxa"/>
            <w:noWrap/>
            <w:hideMark/>
          </w:tcPr>
          <w:p w14:paraId="34B9EBC8" w14:textId="77777777" w:rsidR="007873C2" w:rsidRPr="000971EA" w:rsidRDefault="007873C2" w:rsidP="003F4A8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71E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Celkem množstevní bonus za rok 2019</w:t>
            </w:r>
          </w:p>
        </w:tc>
        <w:tc>
          <w:tcPr>
            <w:tcW w:w="2160" w:type="dxa"/>
            <w:noWrap/>
            <w:hideMark/>
          </w:tcPr>
          <w:p w14:paraId="5B972189" w14:textId="382D8B31" w:rsidR="007873C2" w:rsidRPr="000971EA" w:rsidRDefault="007873C2" w:rsidP="00045EF5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71E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</w:t>
            </w:r>
            <w:r w:rsidR="00045EF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x</w:t>
            </w:r>
            <w:r w:rsidRPr="000971E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87" w:type="dxa"/>
          </w:tcPr>
          <w:p w14:paraId="4FEE625B" w14:textId="7B1C9E9C" w:rsidR="007873C2" w:rsidRPr="000971EA" w:rsidRDefault="00045EF5" w:rsidP="00EE2964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x</w:t>
            </w:r>
          </w:p>
        </w:tc>
      </w:tr>
      <w:tr w:rsidR="007873C2" w:rsidRPr="000971EA" w14:paraId="78852CBF" w14:textId="77777777" w:rsidTr="00EF21F3">
        <w:trPr>
          <w:trHeight w:val="300"/>
        </w:trPr>
        <w:tc>
          <w:tcPr>
            <w:tcW w:w="4315" w:type="dxa"/>
            <w:noWrap/>
            <w:hideMark/>
          </w:tcPr>
          <w:p w14:paraId="3FFAAFE4" w14:textId="77777777" w:rsidR="007873C2" w:rsidRPr="000971EA" w:rsidRDefault="007873C2" w:rsidP="003F4A8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71E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Celkem nevyplacený množstevní bonus</w:t>
            </w:r>
          </w:p>
        </w:tc>
        <w:tc>
          <w:tcPr>
            <w:tcW w:w="2160" w:type="dxa"/>
            <w:noWrap/>
            <w:hideMark/>
          </w:tcPr>
          <w:p w14:paraId="0F3A9ECA" w14:textId="4355F859" w:rsidR="007873C2" w:rsidRPr="000971EA" w:rsidRDefault="007873C2" w:rsidP="00045EF5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71E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</w:t>
            </w:r>
            <w:r w:rsidR="00045EF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x</w:t>
            </w:r>
            <w:r w:rsidRPr="000971E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87" w:type="dxa"/>
          </w:tcPr>
          <w:p w14:paraId="56EA6082" w14:textId="2BEB8B3E" w:rsidR="007873C2" w:rsidRPr="000971EA" w:rsidRDefault="00045EF5" w:rsidP="00EE2964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x</w:t>
            </w:r>
          </w:p>
        </w:tc>
      </w:tr>
    </w:tbl>
    <w:p w14:paraId="28128D34" w14:textId="77777777" w:rsidR="003F4A84" w:rsidRPr="00EF21F3" w:rsidRDefault="003F4A84" w:rsidP="005658F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ABFDA6E" w14:textId="77777777" w:rsidR="00C762F9" w:rsidRPr="00EF21F3" w:rsidRDefault="00C762F9">
      <w:pPr>
        <w:spacing w:after="200"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EF21F3">
        <w:rPr>
          <w:rFonts w:ascii="Arial" w:hAnsi="Arial" w:cs="Arial"/>
          <w:b/>
          <w:bCs/>
          <w:color w:val="000000"/>
          <w:sz w:val="22"/>
          <w:szCs w:val="22"/>
        </w:rPr>
        <w:br w:type="page"/>
      </w:r>
    </w:p>
    <w:p w14:paraId="5D2BA64B" w14:textId="5CC94D3E" w:rsidR="00C762F9" w:rsidRDefault="00C762F9" w:rsidP="005658F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Příloha č. 2 – Přehled neuhrazených faktur k </w:t>
      </w:r>
      <w:r w:rsidR="00F336B0" w:rsidRPr="00F336B0">
        <w:rPr>
          <w:rFonts w:ascii="Arial" w:hAnsi="Arial" w:cs="Arial"/>
          <w:b/>
          <w:bCs/>
          <w:color w:val="000000"/>
          <w:sz w:val="22"/>
          <w:szCs w:val="22"/>
        </w:rPr>
        <w:t>25</w:t>
      </w:r>
      <w:r w:rsidRPr="00F336B0">
        <w:rPr>
          <w:rFonts w:ascii="Arial" w:hAnsi="Arial" w:cs="Arial"/>
          <w:b/>
          <w:bCs/>
          <w:color w:val="000000"/>
          <w:sz w:val="22"/>
          <w:szCs w:val="22"/>
        </w:rPr>
        <w:t>. 6. 2020</w:t>
      </w:r>
    </w:p>
    <w:p w14:paraId="6E978082" w14:textId="77777777" w:rsidR="00C762F9" w:rsidRDefault="00C762F9" w:rsidP="005658F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529DF55" w14:textId="77777777" w:rsidR="00C762F9" w:rsidRDefault="00C762F9" w:rsidP="005658F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Dodavatel: Boston</w:t>
      </w:r>
    </w:p>
    <w:p w14:paraId="72698D21" w14:textId="5A329256" w:rsidR="00C762F9" w:rsidRDefault="00C762F9" w:rsidP="005658F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Odběratel: FN Brno</w:t>
      </w:r>
    </w:p>
    <w:p w14:paraId="6124DEC2" w14:textId="4F1E2272" w:rsidR="00F336B0" w:rsidRDefault="00F336B0" w:rsidP="005658F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bookmarkStart w:id="1" w:name="_GoBack"/>
      <w:bookmarkEnd w:id="1"/>
    </w:p>
    <w:sectPr w:rsidR="00F336B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3A496" w14:textId="77777777" w:rsidR="008C0F10" w:rsidRDefault="008C0F10" w:rsidP="00D25FCF">
      <w:r>
        <w:separator/>
      </w:r>
    </w:p>
  </w:endnote>
  <w:endnote w:type="continuationSeparator" w:id="0">
    <w:p w14:paraId="4F8535E7" w14:textId="77777777" w:rsidR="008C0F10" w:rsidRDefault="008C0F10" w:rsidP="00D2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34416" w14:textId="044F1710" w:rsidR="004A10D8" w:rsidRDefault="004A10D8" w:rsidP="00EE2964">
    <w:pPr>
      <w:pStyle w:val="Zpat"/>
      <w:tabs>
        <w:tab w:val="clear" w:pos="4703"/>
        <w:tab w:val="clear" w:pos="9406"/>
        <w:tab w:val="center" w:pos="3690"/>
        <w:tab w:val="right" w:pos="9072"/>
      </w:tabs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045EF5">
      <w:rPr>
        <w:noProof/>
      </w:rPr>
      <w:t>5</w:t>
    </w:r>
    <w:r>
      <w:rPr>
        <w:noProof/>
      </w:rPr>
      <w:fldChar w:fldCharType="end"/>
    </w:r>
    <w:r>
      <w:rPr>
        <w:noProof/>
      </w:rPr>
      <w:t xml:space="preserve"> (celkem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045EF5">
      <w:rPr>
        <w:noProof/>
      </w:rPr>
      <w:t>5</w:t>
    </w:r>
    <w:r>
      <w:rPr>
        <w:noProof/>
      </w:rPr>
      <w:fldChar w:fldCharType="end"/>
    </w:r>
    <w:r>
      <w:rPr>
        <w:noProof/>
      </w:rPr>
      <w:t>)</w:t>
    </w:r>
    <w:r>
      <w:rPr>
        <w:noProof/>
      </w:rPr>
      <w:tab/>
    </w:r>
    <w:r>
      <w:rPr>
        <w:noProof/>
      </w:rPr>
      <w:tab/>
      <w:t>Dohoda o uznání dluhu a vzájemném započtení pohledávek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57E93" w14:textId="77777777" w:rsidR="008C0F10" w:rsidRDefault="008C0F10" w:rsidP="00D25FCF">
      <w:r>
        <w:separator/>
      </w:r>
    </w:p>
  </w:footnote>
  <w:footnote w:type="continuationSeparator" w:id="0">
    <w:p w14:paraId="3BF266EC" w14:textId="77777777" w:rsidR="008C0F10" w:rsidRDefault="008C0F10" w:rsidP="00D25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EB1"/>
    <w:multiLevelType w:val="hybridMultilevel"/>
    <w:tmpl w:val="3AF421B4"/>
    <w:lvl w:ilvl="0" w:tplc="FFFFFFFF">
      <w:start w:val="1"/>
      <w:numFmt w:val="decimal"/>
      <w:pStyle w:val="SML10"/>
      <w:lvlText w:val="10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9D1BBB"/>
    <w:multiLevelType w:val="hybridMultilevel"/>
    <w:tmpl w:val="3E6061CE"/>
    <w:lvl w:ilvl="0" w:tplc="1A7A3316">
      <w:start w:val="625"/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048B3"/>
    <w:multiLevelType w:val="hybridMultilevel"/>
    <w:tmpl w:val="7FD802D0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5147B"/>
    <w:multiLevelType w:val="hybridMultilevel"/>
    <w:tmpl w:val="2D800CEE"/>
    <w:lvl w:ilvl="0" w:tplc="70B8AD58">
      <w:start w:val="1"/>
      <w:numFmt w:val="upperRoman"/>
      <w:lvlText w:val="%1."/>
      <w:lvlJc w:val="left"/>
      <w:pPr>
        <w:ind w:left="4965" w:hanging="720"/>
      </w:pPr>
      <w:rPr>
        <w:rFonts w:ascii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4" w15:restartNumberingAfterBreak="0">
    <w:nsid w:val="7F3735B1"/>
    <w:multiLevelType w:val="hybridMultilevel"/>
    <w:tmpl w:val="5546E0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Reference" w:val="683623-v1\PRADOCS"/>
    <w:docVar w:name="OfficeIni" w:val="Prague - CZECH.ini"/>
  </w:docVars>
  <w:rsids>
    <w:rsidRoot w:val="0066548B"/>
    <w:rsid w:val="00032DD9"/>
    <w:rsid w:val="00045EF5"/>
    <w:rsid w:val="00066647"/>
    <w:rsid w:val="00080B00"/>
    <w:rsid w:val="000971EA"/>
    <w:rsid w:val="000C563D"/>
    <w:rsid w:val="000D6A14"/>
    <w:rsid w:val="000E005C"/>
    <w:rsid w:val="000E5F30"/>
    <w:rsid w:val="001102A7"/>
    <w:rsid w:val="001336A3"/>
    <w:rsid w:val="00137BF6"/>
    <w:rsid w:val="001520EC"/>
    <w:rsid w:val="00187C40"/>
    <w:rsid w:val="001A27F3"/>
    <w:rsid w:val="001E0E84"/>
    <w:rsid w:val="00203DCB"/>
    <w:rsid w:val="00283EFA"/>
    <w:rsid w:val="00286D38"/>
    <w:rsid w:val="00300B72"/>
    <w:rsid w:val="003225EB"/>
    <w:rsid w:val="003A0F6B"/>
    <w:rsid w:val="003C7CC4"/>
    <w:rsid w:val="003D258D"/>
    <w:rsid w:val="003D7AA1"/>
    <w:rsid w:val="003F4A84"/>
    <w:rsid w:val="00406BFD"/>
    <w:rsid w:val="0042572C"/>
    <w:rsid w:val="00430E22"/>
    <w:rsid w:val="00452A92"/>
    <w:rsid w:val="0048480C"/>
    <w:rsid w:val="004A10D8"/>
    <w:rsid w:val="004A6988"/>
    <w:rsid w:val="004E657A"/>
    <w:rsid w:val="004F3A30"/>
    <w:rsid w:val="004F4C1F"/>
    <w:rsid w:val="00517A42"/>
    <w:rsid w:val="00530937"/>
    <w:rsid w:val="0054268D"/>
    <w:rsid w:val="005658FE"/>
    <w:rsid w:val="005762FD"/>
    <w:rsid w:val="00590CA6"/>
    <w:rsid w:val="005C23AC"/>
    <w:rsid w:val="005D37D2"/>
    <w:rsid w:val="005F489D"/>
    <w:rsid w:val="00600730"/>
    <w:rsid w:val="0066548B"/>
    <w:rsid w:val="0068778D"/>
    <w:rsid w:val="006C606A"/>
    <w:rsid w:val="006D1D0E"/>
    <w:rsid w:val="006E49FC"/>
    <w:rsid w:val="00711DBE"/>
    <w:rsid w:val="00737A09"/>
    <w:rsid w:val="00780CF2"/>
    <w:rsid w:val="00780E86"/>
    <w:rsid w:val="00783889"/>
    <w:rsid w:val="007873C2"/>
    <w:rsid w:val="007C2895"/>
    <w:rsid w:val="007D34E8"/>
    <w:rsid w:val="007E2E4A"/>
    <w:rsid w:val="007F4B18"/>
    <w:rsid w:val="00843551"/>
    <w:rsid w:val="0084426F"/>
    <w:rsid w:val="00863357"/>
    <w:rsid w:val="0087567B"/>
    <w:rsid w:val="00892662"/>
    <w:rsid w:val="008C0F10"/>
    <w:rsid w:val="00904B9C"/>
    <w:rsid w:val="00913255"/>
    <w:rsid w:val="00924A29"/>
    <w:rsid w:val="00952B3B"/>
    <w:rsid w:val="00991A95"/>
    <w:rsid w:val="009C398E"/>
    <w:rsid w:val="009D38A6"/>
    <w:rsid w:val="00A057D3"/>
    <w:rsid w:val="00A15166"/>
    <w:rsid w:val="00A263F2"/>
    <w:rsid w:val="00A32BC7"/>
    <w:rsid w:val="00AB1408"/>
    <w:rsid w:val="00AC212C"/>
    <w:rsid w:val="00AD30DD"/>
    <w:rsid w:val="00B074F6"/>
    <w:rsid w:val="00B077EA"/>
    <w:rsid w:val="00B14022"/>
    <w:rsid w:val="00B608A7"/>
    <w:rsid w:val="00B903E9"/>
    <w:rsid w:val="00C130A7"/>
    <w:rsid w:val="00C14631"/>
    <w:rsid w:val="00C60A3A"/>
    <w:rsid w:val="00C61F19"/>
    <w:rsid w:val="00C7534E"/>
    <w:rsid w:val="00C762F9"/>
    <w:rsid w:val="00CB037F"/>
    <w:rsid w:val="00CC2319"/>
    <w:rsid w:val="00CF2C9A"/>
    <w:rsid w:val="00D25FCF"/>
    <w:rsid w:val="00D34B18"/>
    <w:rsid w:val="00D93F0B"/>
    <w:rsid w:val="00DC433D"/>
    <w:rsid w:val="00DD46C7"/>
    <w:rsid w:val="00E10912"/>
    <w:rsid w:val="00E23370"/>
    <w:rsid w:val="00E24298"/>
    <w:rsid w:val="00E3353D"/>
    <w:rsid w:val="00E71548"/>
    <w:rsid w:val="00EB6CA1"/>
    <w:rsid w:val="00EE2964"/>
    <w:rsid w:val="00EF21F3"/>
    <w:rsid w:val="00EF5E61"/>
    <w:rsid w:val="00F336B0"/>
    <w:rsid w:val="00F623F9"/>
    <w:rsid w:val="00FA1C47"/>
    <w:rsid w:val="00FD0F6D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43E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5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54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654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54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66548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52A9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52A92"/>
    <w:rPr>
      <w:rFonts w:eastAsiaTheme="minorHAnsi"/>
      <w:sz w:val="24"/>
      <w:szCs w:val="24"/>
    </w:rPr>
  </w:style>
  <w:style w:type="paragraph" w:customStyle="1" w:styleId="Bezmezer1">
    <w:name w:val="Bez mezer1"/>
    <w:rsid w:val="00FA1C47"/>
    <w:pPr>
      <w:spacing w:after="0" w:line="240" w:lineRule="auto"/>
    </w:pPr>
    <w:rPr>
      <w:rFonts w:ascii="Calibri" w:eastAsia="Times New Roman" w:hAnsi="Calibri" w:cs="Times New Roman"/>
    </w:rPr>
  </w:style>
  <w:style w:type="paragraph" w:styleId="Zhlav">
    <w:name w:val="header"/>
    <w:basedOn w:val="Normln"/>
    <w:link w:val="ZhlavChar"/>
    <w:rsid w:val="003D7AA1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3D7AA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ML10">
    <w:name w:val="SML10"/>
    <w:basedOn w:val="Normln"/>
    <w:rsid w:val="00AC212C"/>
    <w:pPr>
      <w:numPr>
        <w:numId w:val="4"/>
      </w:numPr>
      <w:tabs>
        <w:tab w:val="clear" w:pos="680"/>
        <w:tab w:val="num" w:pos="360"/>
      </w:tabs>
      <w:spacing w:after="120"/>
      <w:ind w:left="426"/>
      <w:jc w:val="both"/>
    </w:pPr>
    <w:rPr>
      <w:rFonts w:ascii="Tahoma" w:hAnsi="Tahoma"/>
      <w:sz w:val="1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26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662"/>
    <w:rPr>
      <w:rFonts w:ascii="Segoe UI" w:eastAsia="Times New Roman" w:hAnsi="Segoe UI" w:cs="Segoe UI"/>
      <w:sz w:val="18"/>
      <w:szCs w:val="18"/>
      <w:lang w:eastAsia="cs-CZ"/>
    </w:rPr>
  </w:style>
  <w:style w:type="table" w:styleId="Svtlmkatabulky">
    <w:name w:val="Grid Table Light"/>
    <w:basedOn w:val="Normlntabulka"/>
    <w:uiPriority w:val="40"/>
    <w:rsid w:val="003F4A8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pat">
    <w:name w:val="footer"/>
    <w:basedOn w:val="Normln"/>
    <w:link w:val="ZpatChar"/>
    <w:uiPriority w:val="99"/>
    <w:unhideWhenUsed/>
    <w:rsid w:val="00D25FCF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5FC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257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572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57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57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572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msonormal0">
    <w:name w:val="msonormal"/>
    <w:basedOn w:val="Normln"/>
    <w:rsid w:val="00B608A7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65">
    <w:name w:val="xl65"/>
    <w:basedOn w:val="Normln"/>
    <w:rsid w:val="00B608A7"/>
    <w:pPr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6">
    <w:name w:val="xl66"/>
    <w:basedOn w:val="Normln"/>
    <w:rsid w:val="00B60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7">
    <w:name w:val="xl67"/>
    <w:basedOn w:val="Normln"/>
    <w:rsid w:val="00B60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68">
    <w:name w:val="xl68"/>
    <w:basedOn w:val="Normln"/>
    <w:rsid w:val="00B60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9">
    <w:name w:val="xl69"/>
    <w:basedOn w:val="Normln"/>
    <w:rsid w:val="00B60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customStyle="1" w:styleId="xl70">
    <w:name w:val="xl70"/>
    <w:basedOn w:val="Normln"/>
    <w:rsid w:val="00B60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71">
    <w:name w:val="xl71"/>
    <w:basedOn w:val="Normln"/>
    <w:rsid w:val="00B608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72">
    <w:name w:val="xl72"/>
    <w:basedOn w:val="Normln"/>
    <w:rsid w:val="00B608A7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73">
    <w:name w:val="xl73"/>
    <w:basedOn w:val="Normln"/>
    <w:rsid w:val="00B608A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74">
    <w:name w:val="xl74"/>
    <w:basedOn w:val="Normln"/>
    <w:rsid w:val="00B60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8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F89BC-3819-4C83-AC7F-B09C48870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924</Words>
  <Characters>5456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2020-08-11T05:55:00Z</dcterms:created>
  <dcterms:modified xsi:type="dcterms:W3CDTF">2020-08-11T05:57:00Z</dcterms:modified>
</cp:coreProperties>
</file>