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C6" w:rsidRDefault="00FE63C8">
      <w:pPr>
        <w:pStyle w:val="SmlouvaA"/>
        <w:spacing w:line="276" w:lineRule="auto"/>
      </w:pPr>
      <w:r>
        <w:rPr>
          <w:sz w:val="26"/>
          <w:szCs w:val="26"/>
        </w:rPr>
        <w:t>SMLOUVA O POSTOUPENÍ SOUBORU BUDOUCÍCH POHLEDÁVEK</w:t>
      </w:r>
      <w:r>
        <w:rPr>
          <w:sz w:val="24"/>
          <w:szCs w:val="24"/>
        </w:rPr>
        <w:br/>
      </w:r>
      <w:r>
        <w:rPr>
          <w:b w:val="0"/>
          <w:bCs w:val="0"/>
          <w:iCs/>
          <w:sz w:val="24"/>
          <w:szCs w:val="24"/>
        </w:rPr>
        <w:t>uzavřená dle ustanovení § 1887 a násl. zákona č. 89/2012 Sb., občanský zákoník, ve znění pozdějších předpisů (dále jen „Občanský zákoník“)</w:t>
      </w:r>
    </w:p>
    <w:p w:rsidR="00DA16C6" w:rsidRDefault="00FE63C8">
      <w:pPr>
        <w:pStyle w:val="SmlouvaA"/>
        <w:spacing w:line="276" w:lineRule="auto"/>
      </w:pPr>
      <w:r>
        <w:rPr>
          <w:b w:val="0"/>
          <w:bCs w:val="0"/>
          <w:iCs/>
          <w:sz w:val="24"/>
          <w:szCs w:val="24"/>
        </w:rPr>
        <w:t>(dále jen „smlouva“)</w:t>
      </w:r>
    </w:p>
    <w:p w:rsidR="00DA16C6" w:rsidRDefault="00DA16C6">
      <w:pPr>
        <w:pStyle w:val="Zkladntext"/>
        <w:spacing w:line="276" w:lineRule="auto"/>
        <w:rPr>
          <w:sz w:val="24"/>
          <w:szCs w:val="24"/>
        </w:rPr>
      </w:pPr>
    </w:p>
    <w:p w:rsidR="00DA16C6" w:rsidRDefault="00FE63C8">
      <w:pPr>
        <w:pStyle w:val="Zkladntext"/>
        <w:spacing w:line="276" w:lineRule="auto"/>
        <w:jc w:val="center"/>
      </w:pPr>
      <w:r>
        <w:rPr>
          <w:b/>
          <w:sz w:val="24"/>
          <w:szCs w:val="24"/>
        </w:rPr>
        <w:t>Smluvní strany:</w:t>
      </w:r>
    </w:p>
    <w:p w:rsidR="00DA16C6" w:rsidRDefault="00FE63C8">
      <w:pPr>
        <w:pStyle w:val="Bezmezer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Nemocnice Na Bulovce</w:t>
      </w:r>
    </w:p>
    <w:p w:rsidR="00DA16C6" w:rsidRDefault="00FE63C8">
      <w:pPr>
        <w:pStyle w:val="Bezmezer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Budínova 67/2, 180 81 Praha 8 – Libeň</w:t>
      </w:r>
    </w:p>
    <w:p w:rsidR="00DA16C6" w:rsidRDefault="00FE63C8">
      <w:pPr>
        <w:pStyle w:val="Bezmezer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>
        <w:rPr>
          <w:rFonts w:ascii="Times New Roman" w:hAnsi="Times New Roman" w:cs="Times New Roman"/>
          <w:sz w:val="24"/>
          <w:szCs w:val="24"/>
        </w:rPr>
        <w:tab/>
        <w:t>Mgr. Janem Kvačkem, ředitelem</w:t>
      </w:r>
    </w:p>
    <w:p w:rsidR="00DA16C6" w:rsidRDefault="00FE63C8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000 64 211</w:t>
      </w:r>
    </w:p>
    <w:p w:rsidR="00DA16C6" w:rsidRDefault="00FE63C8">
      <w:pPr>
        <w:pStyle w:val="Bezmezer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 00064211</w:t>
      </w:r>
    </w:p>
    <w:p w:rsidR="00DA16C6" w:rsidRDefault="00FE63C8">
      <w:pPr>
        <w:pStyle w:val="Bezmezer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ab/>
        <w:t>Česká národní banka</w:t>
      </w:r>
    </w:p>
    <w:p w:rsidR="00DA16C6" w:rsidRDefault="00FE63C8">
      <w:pPr>
        <w:pStyle w:val="Bezmezer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16231081/0710</w:t>
      </w:r>
    </w:p>
    <w:p w:rsidR="00DA16C6" w:rsidRDefault="00FE63C8">
      <w:pPr>
        <w:pStyle w:val="Bezmezer"/>
        <w:ind w:left="284"/>
      </w:pPr>
      <w:r>
        <w:rPr>
          <w:rFonts w:ascii="Times New Roman" w:hAnsi="Times New Roman" w:cs="Times New Roman"/>
          <w:sz w:val="24"/>
          <w:szCs w:val="24"/>
        </w:rPr>
        <w:t>IDS: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n9hiezm</w:t>
      </w:r>
    </w:p>
    <w:p w:rsidR="00DA16C6" w:rsidRDefault="00FE63C8">
      <w:pPr>
        <w:pStyle w:val="Rossia"/>
        <w:spacing w:line="276" w:lineRule="auto"/>
        <w:ind w:firstLine="284"/>
        <w:rPr>
          <w:rFonts w:hint="eastAsia"/>
        </w:rPr>
      </w:pPr>
      <w:r>
        <w:rPr>
          <w:rFonts w:ascii="Times New Roman" w:hAnsi="Times New Roman"/>
          <w:bCs/>
          <w:iCs/>
          <w:szCs w:val="24"/>
        </w:rPr>
        <w:t>(dále jen „</w:t>
      </w:r>
      <w:r>
        <w:rPr>
          <w:rFonts w:ascii="Times New Roman" w:hAnsi="Times New Roman"/>
          <w:b/>
          <w:bCs/>
          <w:iCs/>
          <w:szCs w:val="24"/>
        </w:rPr>
        <w:t>postupitel</w:t>
      </w:r>
      <w:r>
        <w:rPr>
          <w:rFonts w:ascii="Times New Roman" w:hAnsi="Times New Roman"/>
          <w:bCs/>
          <w:iCs/>
          <w:szCs w:val="24"/>
        </w:rPr>
        <w:t>“ na straně jedné)</w:t>
      </w:r>
    </w:p>
    <w:p w:rsidR="00DA16C6" w:rsidRDefault="00DA16C6">
      <w:pPr>
        <w:pStyle w:val="Rossia"/>
        <w:tabs>
          <w:tab w:val="left" w:pos="1635"/>
        </w:tabs>
        <w:spacing w:line="276" w:lineRule="auto"/>
        <w:rPr>
          <w:rFonts w:ascii="Times New Roman" w:hAnsi="Times New Roman"/>
          <w:bCs/>
          <w:iCs/>
          <w:szCs w:val="24"/>
        </w:rPr>
      </w:pPr>
    </w:p>
    <w:p w:rsidR="00DA16C6" w:rsidRDefault="00FE63C8">
      <w:pPr>
        <w:pStyle w:val="Rossia"/>
        <w:spacing w:line="276" w:lineRule="auto"/>
        <w:rPr>
          <w:rFonts w:hint="eastAsia"/>
        </w:rPr>
      </w:pPr>
      <w:r>
        <w:rPr>
          <w:rFonts w:ascii="Times New Roman" w:hAnsi="Times New Roman"/>
          <w:bCs/>
          <w:iCs/>
          <w:szCs w:val="24"/>
        </w:rPr>
        <w:t>a</w:t>
      </w:r>
    </w:p>
    <w:p w:rsidR="00DA16C6" w:rsidRDefault="00FE63C8">
      <w:pPr>
        <w:pStyle w:val="Rossia"/>
        <w:numPr>
          <w:ilvl w:val="0"/>
          <w:numId w:val="2"/>
        </w:num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PEGAS S CZ.</w:t>
      </w:r>
    </w:p>
    <w:p w:rsidR="00DA16C6" w:rsidRDefault="00FE63C8">
      <w:pPr>
        <w:pStyle w:val="Bezmezer"/>
        <w:ind w:firstLine="284"/>
      </w:pPr>
      <w:r>
        <w:rPr>
          <w:rFonts w:ascii="Times New Roman" w:hAnsi="Times New Roman" w:cs="Times New Roman"/>
          <w:sz w:val="24"/>
          <w:szCs w:val="24"/>
        </w:rPr>
        <w:t>se sídlem: V Úvalu 18. P-5</w:t>
      </w:r>
    </w:p>
    <w:p w:rsidR="00DA16C6" w:rsidRDefault="00FE63C8">
      <w:pPr>
        <w:pStyle w:val="Bezmezer"/>
        <w:ind w:firstLine="284"/>
      </w:pPr>
      <w:r>
        <w:rPr>
          <w:rFonts w:ascii="Times New Roman" w:hAnsi="Times New Roman" w:cs="Times New Roman"/>
          <w:sz w:val="24"/>
          <w:szCs w:val="24"/>
        </w:rPr>
        <w:t>zastoupená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Alenou HAMANOVOU</w:t>
      </w:r>
    </w:p>
    <w:p w:rsidR="00DA16C6" w:rsidRDefault="00FE63C8">
      <w:pPr>
        <w:pStyle w:val="Bezmezer"/>
        <w:ind w:firstLine="284"/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25631845</w:t>
      </w:r>
    </w:p>
    <w:p w:rsidR="00DA16C6" w:rsidRDefault="00FE63C8">
      <w:pPr>
        <w:pStyle w:val="Bezmezer"/>
        <w:ind w:firstLine="284"/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CZ25631845</w:t>
      </w:r>
    </w:p>
    <w:p w:rsidR="00DA16C6" w:rsidRDefault="00FE63C8">
      <w:pPr>
        <w:pStyle w:val="Bezmezer"/>
        <w:ind w:firstLine="284"/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548A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:rsidR="00DA16C6" w:rsidRDefault="00FE63C8">
      <w:pPr>
        <w:pStyle w:val="Bezmezer"/>
        <w:ind w:firstLine="284"/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548A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:rsidR="00DA16C6" w:rsidRDefault="00FE63C8">
      <w:pPr>
        <w:pStyle w:val="Bezmezer"/>
        <w:ind w:firstLine="284"/>
      </w:pPr>
      <w:r>
        <w:rPr>
          <w:rFonts w:ascii="Times New Roman" w:hAnsi="Times New Roman" w:cs="Times New Roman"/>
          <w:sz w:val="24"/>
          <w:szCs w:val="24"/>
        </w:rPr>
        <w:t>IDS: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</w:t>
      </w:r>
    </w:p>
    <w:p w:rsidR="00DA16C6" w:rsidRDefault="00FE63C8">
      <w:pPr>
        <w:spacing w:after="120"/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postupník</w:t>
      </w:r>
      <w:r>
        <w:rPr>
          <w:rFonts w:ascii="Times New Roman" w:hAnsi="Times New Roman" w:cs="Times New Roman"/>
          <w:sz w:val="24"/>
          <w:szCs w:val="24"/>
        </w:rPr>
        <w:t>“ na straně druhé)</w:t>
      </w:r>
    </w:p>
    <w:p w:rsidR="00DA16C6" w:rsidRDefault="00FE63C8">
      <w:pPr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(Postupitel a postupník dále společně jako „</w:t>
      </w:r>
      <w:r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nebo jednotlivě jako „</w:t>
      </w:r>
      <w:r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DA16C6" w:rsidRDefault="00FE63C8">
      <w:pPr>
        <w:pStyle w:val="Nadpislnek"/>
        <w:spacing w:before="0" w:after="0" w:line="276" w:lineRule="auto"/>
      </w:pPr>
      <w:r>
        <w:rPr>
          <w:sz w:val="24"/>
          <w:szCs w:val="24"/>
        </w:rPr>
        <w:t>Článek 1</w:t>
      </w:r>
    </w:p>
    <w:p w:rsidR="00DA16C6" w:rsidRDefault="00FE63C8">
      <w:pPr>
        <w:pStyle w:val="NadpisPoznmky"/>
        <w:spacing w:after="0" w:line="276" w:lineRule="auto"/>
      </w:pPr>
      <w:r>
        <w:rPr>
          <w:sz w:val="24"/>
          <w:szCs w:val="24"/>
        </w:rPr>
        <w:t>Úvodní ustanovení</w:t>
      </w:r>
    </w:p>
    <w:p w:rsidR="00DA16C6" w:rsidRDefault="00FE63C8">
      <w:pPr>
        <w:pStyle w:val="Zkladntext"/>
        <w:numPr>
          <w:ilvl w:val="1"/>
          <w:numId w:val="1"/>
        </w:numPr>
        <w:spacing w:line="276" w:lineRule="auto"/>
      </w:pPr>
      <w:r>
        <w:rPr>
          <w:sz w:val="24"/>
          <w:szCs w:val="24"/>
        </w:rPr>
        <w:t>Postupitel je v souladu se zákonem č. 372/2011 Sb., o zdravotních službách, v platném znění, poskytovatelem zdravotních služeb - zdravotnickým zařízením, disponujícím oddělením patologie a soudního lékařství, ve kterém provozuje prostory a chladící zařízení pro uložení lidských pozůstatků do doby jejich převzetí pohřebními službami k pohřbení.</w:t>
      </w:r>
    </w:p>
    <w:p w:rsidR="00DA16C6" w:rsidRDefault="00FE63C8">
      <w:pPr>
        <w:pStyle w:val="Zkladntext"/>
        <w:numPr>
          <w:ilvl w:val="1"/>
          <w:numId w:val="1"/>
        </w:numPr>
        <w:spacing w:line="276" w:lineRule="auto"/>
      </w:pPr>
      <w:r>
        <w:rPr>
          <w:sz w:val="24"/>
          <w:szCs w:val="24"/>
        </w:rPr>
        <w:t>Dle ustanovení § 4 odst. 4 zákona č. 256/2001 Sb., o pohřebnictví a změně některých zákonů, ve znění pozdějších předpisů (dále jen „</w:t>
      </w:r>
      <w:r>
        <w:rPr>
          <w:b/>
          <w:sz w:val="24"/>
          <w:szCs w:val="24"/>
        </w:rPr>
        <w:t>zákon</w:t>
      </w:r>
      <w:r>
        <w:rPr>
          <w:sz w:val="24"/>
          <w:szCs w:val="24"/>
        </w:rPr>
        <w:t xml:space="preserve">“), postupitel nese náklady na uložení lidských pozůstatků osob zemřelých ve zdravotnickém zařízení nebo v zařízení sociálních služeb za dobu 48 hodin od úmrtí nebo od dokončení pitvy, byla-li pitva provedena. Po skončení této doby nese náklady za uložení lidských pozůstatků </w:t>
      </w:r>
      <w:proofErr w:type="spellStart"/>
      <w:r>
        <w:rPr>
          <w:sz w:val="24"/>
          <w:szCs w:val="24"/>
        </w:rPr>
        <w:t>vypravitel</w:t>
      </w:r>
      <w:proofErr w:type="spellEnd"/>
      <w:r>
        <w:rPr>
          <w:sz w:val="24"/>
          <w:szCs w:val="24"/>
        </w:rPr>
        <w:t xml:space="preserve"> pohřbu, kterým je objednatel pohřbu (dále jen „</w:t>
      </w:r>
      <w:proofErr w:type="spellStart"/>
      <w:r>
        <w:rPr>
          <w:b/>
          <w:sz w:val="24"/>
          <w:szCs w:val="24"/>
        </w:rPr>
        <w:t>vypravitel</w:t>
      </w:r>
      <w:proofErr w:type="spellEnd"/>
      <w:r>
        <w:rPr>
          <w:b/>
          <w:sz w:val="24"/>
          <w:szCs w:val="24"/>
        </w:rPr>
        <w:t xml:space="preserve"> pohřbu</w:t>
      </w:r>
      <w:r>
        <w:rPr>
          <w:sz w:val="24"/>
          <w:szCs w:val="24"/>
        </w:rPr>
        <w:t xml:space="preserve">“). </w:t>
      </w:r>
    </w:p>
    <w:p w:rsidR="00DA16C6" w:rsidRDefault="00FE63C8">
      <w:pPr>
        <w:pStyle w:val="Zkladntext"/>
        <w:numPr>
          <w:ilvl w:val="1"/>
          <w:numId w:val="1"/>
        </w:numPr>
        <w:spacing w:line="276" w:lineRule="auto"/>
      </w:pPr>
      <w:r>
        <w:rPr>
          <w:sz w:val="24"/>
          <w:szCs w:val="24"/>
        </w:rPr>
        <w:t xml:space="preserve">Náklady za uložení lidských pozůstatků osob, které zemřely mimo zdravotnické zařízení </w:t>
      </w:r>
      <w:r>
        <w:rPr>
          <w:sz w:val="24"/>
          <w:szCs w:val="24"/>
        </w:rPr>
        <w:lastRenderedPageBreak/>
        <w:t xml:space="preserve">nebo zařízení sociálních služeb, nese </w:t>
      </w:r>
      <w:proofErr w:type="spellStart"/>
      <w:r>
        <w:rPr>
          <w:sz w:val="24"/>
          <w:szCs w:val="24"/>
        </w:rPr>
        <w:t>vypravitel</w:t>
      </w:r>
      <w:proofErr w:type="spellEnd"/>
      <w:r>
        <w:rPr>
          <w:sz w:val="24"/>
          <w:szCs w:val="24"/>
        </w:rPr>
        <w:t xml:space="preserve"> pohřbu od jejich úmrtí. </w:t>
      </w:r>
    </w:p>
    <w:p w:rsidR="00DA16C6" w:rsidRDefault="00FE63C8">
      <w:pPr>
        <w:pStyle w:val="Zkladntext"/>
        <w:numPr>
          <w:ilvl w:val="1"/>
          <w:numId w:val="1"/>
        </w:numPr>
        <w:spacing w:line="276" w:lineRule="auto"/>
      </w:pPr>
      <w:r>
        <w:rPr>
          <w:sz w:val="24"/>
          <w:szCs w:val="24"/>
        </w:rPr>
        <w:t>Úmrtí a/nebo ukončení pitvy zemřelé osoby se pro účely této smlouvy označuje jako „</w:t>
      </w:r>
      <w:r>
        <w:rPr>
          <w:b/>
          <w:sz w:val="24"/>
          <w:szCs w:val="24"/>
        </w:rPr>
        <w:t>právní skutečnost</w:t>
      </w:r>
      <w:r>
        <w:rPr>
          <w:sz w:val="24"/>
          <w:szCs w:val="24"/>
        </w:rPr>
        <w:t>“.</w:t>
      </w:r>
    </w:p>
    <w:p w:rsidR="00DA16C6" w:rsidRDefault="00FE63C8">
      <w:pPr>
        <w:pStyle w:val="Zkladntext"/>
        <w:numPr>
          <w:ilvl w:val="1"/>
          <w:numId w:val="1"/>
        </w:numPr>
        <w:spacing w:line="276" w:lineRule="auto"/>
      </w:pPr>
      <w:r>
        <w:rPr>
          <w:sz w:val="24"/>
          <w:szCs w:val="24"/>
        </w:rPr>
        <w:t xml:space="preserve">Postupiteli vzniká vůči každému </w:t>
      </w:r>
      <w:proofErr w:type="spellStart"/>
      <w:r>
        <w:rPr>
          <w:sz w:val="24"/>
          <w:szCs w:val="24"/>
        </w:rPr>
        <w:t>vypraviteli</w:t>
      </w:r>
      <w:proofErr w:type="spellEnd"/>
      <w:r>
        <w:rPr>
          <w:sz w:val="24"/>
          <w:szCs w:val="24"/>
        </w:rPr>
        <w:t xml:space="preserve"> pohřbu pohledávka z titulu náhrady nákladů za uložení lidských pozůstatků </w:t>
      </w:r>
      <w:r>
        <w:rPr>
          <w:color w:val="000000"/>
          <w:sz w:val="24"/>
          <w:szCs w:val="24"/>
        </w:rPr>
        <w:t>(dále jen „</w:t>
      </w:r>
      <w:r>
        <w:rPr>
          <w:b/>
          <w:color w:val="000000"/>
          <w:sz w:val="24"/>
          <w:szCs w:val="24"/>
        </w:rPr>
        <w:t>služba</w:t>
      </w:r>
      <w:r>
        <w:rPr>
          <w:color w:val="000000"/>
          <w:sz w:val="24"/>
          <w:szCs w:val="24"/>
        </w:rPr>
        <w:t>“)</w:t>
      </w:r>
      <w:r>
        <w:rPr>
          <w:sz w:val="24"/>
          <w:szCs w:val="24"/>
        </w:rPr>
        <w:t xml:space="preserve"> okamžikem, ve které postupník převezme lidské pozůstatky k pohřbení do hrobu nebo hrobky na pohřebišti nebo k jejich zpopelnění v krematoriu (dále jen  „</w:t>
      </w:r>
      <w:r>
        <w:rPr>
          <w:b/>
          <w:sz w:val="24"/>
          <w:szCs w:val="24"/>
        </w:rPr>
        <w:t>pohřbení</w:t>
      </w:r>
      <w:r>
        <w:rPr>
          <w:sz w:val="24"/>
          <w:szCs w:val="24"/>
        </w:rPr>
        <w:t>“)</w:t>
      </w:r>
      <w:r>
        <w:rPr>
          <w:color w:val="00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 </w:t>
      </w:r>
    </w:p>
    <w:p w:rsidR="00DA16C6" w:rsidRDefault="00FE63C8">
      <w:pPr>
        <w:pStyle w:val="Zkladntext"/>
        <w:numPr>
          <w:ilvl w:val="1"/>
          <w:numId w:val="1"/>
        </w:numPr>
        <w:spacing w:line="276" w:lineRule="auto"/>
      </w:pPr>
      <w:r>
        <w:rPr>
          <w:sz w:val="24"/>
          <w:szCs w:val="24"/>
        </w:rPr>
        <w:t xml:space="preserve">Cena služby za uložení lidských pozůstatků osob uvedených v bodě </w:t>
      </w:r>
      <w:proofErr w:type="gramStart"/>
      <w:r>
        <w:rPr>
          <w:sz w:val="24"/>
          <w:szCs w:val="24"/>
        </w:rPr>
        <w:t>1.2</w:t>
      </w:r>
      <w:proofErr w:type="gramEnd"/>
      <w:r>
        <w:rPr>
          <w:sz w:val="24"/>
          <w:szCs w:val="24"/>
        </w:rPr>
        <w:t xml:space="preserve">.  se vypočte podle jednotkové ceny služby, uvedené v aktuálně platném ceníku postupitele, a to za každých započatých 24 hodin následujících po uplynutí 48 hodin od vzniku právní skutečnosti, až do okamžiku převzetí lidských pozůstatků postupníkem k pohřbení. </w:t>
      </w:r>
    </w:p>
    <w:p w:rsidR="00DA16C6" w:rsidRDefault="00FE63C8">
      <w:pPr>
        <w:pStyle w:val="Zkladntext"/>
        <w:numPr>
          <w:ilvl w:val="1"/>
          <w:numId w:val="1"/>
        </w:numPr>
        <w:spacing w:line="276" w:lineRule="auto"/>
      </w:pPr>
      <w:r>
        <w:rPr>
          <w:sz w:val="24"/>
          <w:szCs w:val="24"/>
        </w:rPr>
        <w:t xml:space="preserve">Cena služby za uložení lidských pozůstatků osob uvedených v bodě </w:t>
      </w:r>
      <w:proofErr w:type="gramStart"/>
      <w:r>
        <w:rPr>
          <w:sz w:val="24"/>
          <w:szCs w:val="24"/>
        </w:rPr>
        <w:t>1.3. se</w:t>
      </w:r>
      <w:proofErr w:type="gramEnd"/>
      <w:r>
        <w:rPr>
          <w:sz w:val="24"/>
          <w:szCs w:val="24"/>
        </w:rPr>
        <w:t xml:space="preserve"> vypočte podle jednotkové ceny služby, uvedené v aktuálně platném ceníku postupitele, za každých započatých 24 hodin od vzniku právní skutečnosti</w:t>
      </w:r>
      <w:r>
        <w:rPr>
          <w:color w:val="000000"/>
          <w:sz w:val="24"/>
          <w:szCs w:val="24"/>
        </w:rPr>
        <w:t>, až do okamžiku převzetí lidských pozůstatků postupníkem k pohřbení.</w:t>
      </w:r>
    </w:p>
    <w:p w:rsidR="00DA16C6" w:rsidRDefault="00FE63C8">
      <w:pPr>
        <w:pStyle w:val="Zkladntext"/>
        <w:numPr>
          <w:ilvl w:val="1"/>
          <w:numId w:val="1"/>
        </w:numPr>
        <w:spacing w:line="276" w:lineRule="auto"/>
      </w:pPr>
      <w:r>
        <w:rPr>
          <w:color w:val="000000"/>
          <w:sz w:val="24"/>
          <w:szCs w:val="24"/>
        </w:rPr>
        <w:t>Ke dni uzavření této smlouvy činí jednotková cena služby částku 460,- Kč vč. DPH.</w:t>
      </w:r>
    </w:p>
    <w:p w:rsidR="00DA16C6" w:rsidRDefault="00FE63C8">
      <w:pPr>
        <w:pStyle w:val="Zkladntext"/>
        <w:numPr>
          <w:ilvl w:val="1"/>
          <w:numId w:val="1"/>
        </w:numPr>
        <w:spacing w:line="276" w:lineRule="auto"/>
      </w:pPr>
      <w:r>
        <w:rPr>
          <w:sz w:val="24"/>
          <w:szCs w:val="24"/>
        </w:rPr>
        <w:t xml:space="preserve">Za účelem zjištění celkové výše pohledávek vede postupitel úplnou evidenci o okamžiku příjmu lidských pozůstatků k uložení do chladícího zařízení a o okamžiku předání lidských pozůstatků pohřební službě k pohřbení. Rozhodujícími údaji, které postupitel eviduje pro výše uvedený účel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údaj o úmrtí v listu o prohlídce zemřelého a údaj o převzetí lidských pozůstatků k pohřbení postupníkem.</w:t>
      </w:r>
    </w:p>
    <w:p w:rsidR="00DA16C6" w:rsidRDefault="00FE63C8">
      <w:pPr>
        <w:pStyle w:val="Zkladntext"/>
        <w:numPr>
          <w:ilvl w:val="1"/>
          <w:numId w:val="1"/>
        </w:numPr>
        <w:spacing w:line="276" w:lineRule="auto"/>
      </w:pPr>
      <w:r>
        <w:rPr>
          <w:sz w:val="24"/>
          <w:szCs w:val="24"/>
        </w:rPr>
        <w:t xml:space="preserve">Postupník je provozovatelem pohřebních služeb dle § 6 zákona, který účtuje </w:t>
      </w:r>
      <w:proofErr w:type="spellStart"/>
      <w:r>
        <w:rPr>
          <w:sz w:val="24"/>
          <w:szCs w:val="24"/>
        </w:rPr>
        <w:t>vypravitelům</w:t>
      </w:r>
      <w:proofErr w:type="spellEnd"/>
      <w:r>
        <w:rPr>
          <w:sz w:val="24"/>
          <w:szCs w:val="24"/>
        </w:rPr>
        <w:t xml:space="preserve"> pohřbu cenu služby za pohřbení zemřelého vč. nákladů souvisejících. </w:t>
      </w:r>
    </w:p>
    <w:p w:rsidR="00DA16C6" w:rsidRDefault="00DA16C6">
      <w:pPr>
        <w:pStyle w:val="Nadpislnek"/>
        <w:spacing w:before="0" w:after="0" w:line="276" w:lineRule="auto"/>
        <w:rPr>
          <w:sz w:val="24"/>
          <w:szCs w:val="24"/>
        </w:rPr>
      </w:pPr>
    </w:p>
    <w:p w:rsidR="00DA16C6" w:rsidRDefault="00FE63C8">
      <w:pPr>
        <w:pStyle w:val="Nadpislnek"/>
        <w:spacing w:before="0" w:after="0" w:line="276" w:lineRule="auto"/>
      </w:pPr>
      <w:r>
        <w:rPr>
          <w:sz w:val="24"/>
          <w:szCs w:val="24"/>
        </w:rPr>
        <w:t>Článek 2</w:t>
      </w:r>
    </w:p>
    <w:p w:rsidR="00DA16C6" w:rsidRDefault="00FE63C8">
      <w:pPr>
        <w:pStyle w:val="NadpisPoznmky"/>
        <w:spacing w:after="0" w:line="276" w:lineRule="auto"/>
      </w:pPr>
      <w:r>
        <w:rPr>
          <w:sz w:val="24"/>
          <w:szCs w:val="24"/>
        </w:rPr>
        <w:t>Předmět smlouvy</w:t>
      </w:r>
    </w:p>
    <w:p w:rsidR="00DA16C6" w:rsidRDefault="00FE63C8">
      <w:pPr>
        <w:pStyle w:val="Zkladntext"/>
        <w:numPr>
          <w:ilvl w:val="1"/>
          <w:numId w:val="2"/>
        </w:numPr>
        <w:spacing w:line="276" w:lineRule="auto"/>
      </w:pPr>
      <w:r>
        <w:rPr>
          <w:sz w:val="24"/>
          <w:szCs w:val="24"/>
        </w:rPr>
        <w:t xml:space="preserve">Postupitel postupuje postupníkovi touto smlouvou soubor svých budoucích pohledávek vzniklých z téhož právního důvodu, a to </w:t>
      </w:r>
      <w:r>
        <w:rPr>
          <w:color w:val="000000"/>
          <w:sz w:val="24"/>
          <w:szCs w:val="24"/>
        </w:rPr>
        <w:t xml:space="preserve">za uložení lidských pozůstatků a </w:t>
      </w:r>
      <w:r>
        <w:rPr>
          <w:sz w:val="24"/>
          <w:szCs w:val="24"/>
        </w:rPr>
        <w:t xml:space="preserve">za všemi </w:t>
      </w:r>
      <w:proofErr w:type="spellStart"/>
      <w:r>
        <w:rPr>
          <w:sz w:val="24"/>
          <w:szCs w:val="24"/>
        </w:rPr>
        <w:t>vypraviteli</w:t>
      </w:r>
      <w:proofErr w:type="spellEnd"/>
      <w:r>
        <w:rPr>
          <w:sz w:val="24"/>
          <w:szCs w:val="24"/>
        </w:rPr>
        <w:t xml:space="preserve"> pohřbu zemřelých, které postupník převezme k pohřbení na základě smluvního vztahu uzavřeného postupníkem s jednotlivými </w:t>
      </w:r>
      <w:proofErr w:type="spellStart"/>
      <w:r>
        <w:rPr>
          <w:sz w:val="24"/>
          <w:szCs w:val="24"/>
        </w:rPr>
        <w:t>vypraviteli</w:t>
      </w:r>
      <w:proofErr w:type="spellEnd"/>
      <w:r>
        <w:rPr>
          <w:sz w:val="24"/>
          <w:szCs w:val="24"/>
        </w:rPr>
        <w:t xml:space="preserve"> pohřbu. Postupitel současně postupuje postupníkovi své práva vůči </w:t>
      </w:r>
      <w:proofErr w:type="spellStart"/>
      <w:r>
        <w:rPr>
          <w:sz w:val="24"/>
          <w:szCs w:val="24"/>
        </w:rPr>
        <w:t>vypravitelům</w:t>
      </w:r>
      <w:proofErr w:type="spellEnd"/>
      <w:r>
        <w:rPr>
          <w:sz w:val="24"/>
          <w:szCs w:val="24"/>
        </w:rPr>
        <w:t xml:space="preserve"> pohřbu na splnění jejich povinnosti k úhradě těchto postoupených pohledávek.</w:t>
      </w:r>
    </w:p>
    <w:p w:rsidR="00DA16C6" w:rsidRDefault="00FE63C8">
      <w:pPr>
        <w:pStyle w:val="Zkladntext"/>
        <w:numPr>
          <w:ilvl w:val="1"/>
          <w:numId w:val="2"/>
        </w:numPr>
        <w:spacing w:line="276" w:lineRule="auto"/>
      </w:pPr>
      <w:r>
        <w:rPr>
          <w:sz w:val="24"/>
          <w:szCs w:val="24"/>
        </w:rPr>
        <w:t xml:space="preserve">Postupník pohledávky, které v budoucnu vzniknou dle článku 1 smlouvy, a s nimi spjatá práva přijímá a zavazuje se za uvedené postoupení pohledávek uhradit postupiteli cenu </w:t>
      </w:r>
      <w:r>
        <w:rPr>
          <w:color w:val="000000"/>
          <w:sz w:val="24"/>
          <w:szCs w:val="24"/>
        </w:rPr>
        <w:t>služby,</w:t>
      </w:r>
      <w:r>
        <w:rPr>
          <w:sz w:val="24"/>
          <w:szCs w:val="24"/>
        </w:rPr>
        <w:t xml:space="preserve"> vypočtenou dle článku 1 smlouvy. </w:t>
      </w:r>
    </w:p>
    <w:p w:rsidR="00DA16C6" w:rsidRDefault="00DA16C6">
      <w:pPr>
        <w:pStyle w:val="Zkladntext"/>
        <w:spacing w:line="276" w:lineRule="auto"/>
        <w:rPr>
          <w:sz w:val="24"/>
          <w:szCs w:val="24"/>
        </w:rPr>
      </w:pPr>
    </w:p>
    <w:p w:rsidR="00DA16C6" w:rsidRDefault="00FE63C8">
      <w:pPr>
        <w:pStyle w:val="Nadpislnek"/>
        <w:spacing w:after="0" w:line="276" w:lineRule="auto"/>
      </w:pPr>
      <w:r>
        <w:rPr>
          <w:sz w:val="24"/>
          <w:szCs w:val="24"/>
        </w:rPr>
        <w:lastRenderedPageBreak/>
        <w:t>Článek 3</w:t>
      </w:r>
    </w:p>
    <w:p w:rsidR="00DA16C6" w:rsidRDefault="00FE63C8">
      <w:pPr>
        <w:pStyle w:val="NadpisPoznmky"/>
        <w:spacing w:after="0" w:line="276" w:lineRule="auto"/>
      </w:pPr>
      <w:r>
        <w:rPr>
          <w:sz w:val="24"/>
          <w:szCs w:val="24"/>
        </w:rPr>
        <w:t>Platební a fakturační podmínky</w:t>
      </w:r>
    </w:p>
    <w:p w:rsidR="00DA16C6" w:rsidRDefault="00FE63C8">
      <w:pPr>
        <w:pStyle w:val="Zkladntext"/>
        <w:spacing w:line="276" w:lineRule="auto"/>
        <w:ind w:left="425" w:hanging="425"/>
      </w:pPr>
      <w:proofErr w:type="gramStart"/>
      <w:r>
        <w:rPr>
          <w:sz w:val="24"/>
          <w:szCs w:val="24"/>
        </w:rPr>
        <w:t>3.1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Postupitel se zavazuje vždy do 14 kalendářních dnů od ukončení kalendářního měsíce vyúčtovat postupníkovi pohledávky, vzniklé vůči </w:t>
      </w:r>
      <w:proofErr w:type="spellStart"/>
      <w:r>
        <w:rPr>
          <w:sz w:val="24"/>
          <w:szCs w:val="24"/>
        </w:rPr>
        <w:t>vypravitelům</w:t>
      </w:r>
      <w:proofErr w:type="spellEnd"/>
      <w:r>
        <w:rPr>
          <w:sz w:val="24"/>
          <w:szCs w:val="24"/>
        </w:rPr>
        <w:t xml:space="preserve"> pohřbu v uplynulém kalendářním měsíci z titulu uložení lidských pozůstatků, převzatých postupníkem k pohřbení, jejichž cenu stanoví postupem podle článku 1  smlouvy.</w:t>
      </w:r>
    </w:p>
    <w:p w:rsidR="00DA16C6" w:rsidRDefault="00FE63C8">
      <w:pPr>
        <w:pStyle w:val="Zkladntext"/>
        <w:spacing w:line="276" w:lineRule="auto"/>
        <w:ind w:left="425" w:hanging="425"/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 xml:space="preserve">Za účelem úhrady pohledávek dle předchozího bodu </w:t>
      </w:r>
      <w:proofErr w:type="gramStart"/>
      <w:r>
        <w:rPr>
          <w:sz w:val="24"/>
          <w:szCs w:val="24"/>
        </w:rPr>
        <w:t>3.1., postupitel</w:t>
      </w:r>
      <w:proofErr w:type="gramEnd"/>
      <w:r>
        <w:rPr>
          <w:sz w:val="24"/>
          <w:szCs w:val="24"/>
        </w:rPr>
        <w:t xml:space="preserve"> vystaví postupníkovi v uvedené lhůtě jeden daňový doklad – fakturu, jehož nezbytnou přílohou bude oběma smluvními stranami zkontrolovaný soupis všech vzniklých a postupovaných pohledávek za daný kalendářní měsíc. </w:t>
      </w:r>
    </w:p>
    <w:p w:rsidR="00DA16C6" w:rsidRDefault="00FE63C8">
      <w:pPr>
        <w:pStyle w:val="Zkladntext"/>
        <w:spacing w:line="276" w:lineRule="auto"/>
        <w:ind w:left="425" w:hanging="425"/>
      </w:pPr>
      <w:proofErr w:type="gramStart"/>
      <w:r>
        <w:rPr>
          <w:sz w:val="24"/>
          <w:szCs w:val="24"/>
        </w:rPr>
        <w:t>3.3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Postupník se zavazuje uhradit fakturovanou cenu postoupených pohledávek ve lhůtě splatnosti faktury, která vždy činí vždy 14 dnů ode dne doručení vystavené faktury postupiteli.</w:t>
      </w:r>
    </w:p>
    <w:p w:rsidR="00DA16C6" w:rsidRDefault="00FE63C8">
      <w:pPr>
        <w:pStyle w:val="Zkladntext"/>
        <w:spacing w:line="276" w:lineRule="auto"/>
        <w:ind w:left="425" w:hanging="425"/>
      </w:pPr>
      <w:proofErr w:type="gramStart"/>
      <w:r>
        <w:rPr>
          <w:sz w:val="24"/>
          <w:szCs w:val="24"/>
        </w:rPr>
        <w:t>3.4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V případě prodlení postupníka s úhradou faktury ve stanovené lhůtě je postupitel, po písemné výzvě k úhradě faktury s dodatečně stanovenou lhůtou k úhradě, oprávněn po jejím uplynutí účtovat postupníkovi úrok z prodlení v zákonné výši, který je splatný ve lhůtě 14 dnů ode dne vyúčtování úroků z prodlení.</w:t>
      </w:r>
    </w:p>
    <w:p w:rsidR="00DA16C6" w:rsidRDefault="00DA16C6">
      <w:pPr>
        <w:pStyle w:val="Zkladntext"/>
        <w:spacing w:line="276" w:lineRule="auto"/>
        <w:ind w:left="426" w:hanging="426"/>
        <w:rPr>
          <w:sz w:val="24"/>
          <w:szCs w:val="24"/>
        </w:rPr>
      </w:pPr>
    </w:p>
    <w:p w:rsidR="00DA16C6" w:rsidRDefault="00FE63C8">
      <w:pPr>
        <w:pStyle w:val="Nadpislnek"/>
        <w:spacing w:before="0" w:after="0" w:line="276" w:lineRule="auto"/>
      </w:pPr>
      <w:r>
        <w:rPr>
          <w:sz w:val="24"/>
          <w:szCs w:val="24"/>
        </w:rPr>
        <w:t>Článek 4</w:t>
      </w:r>
    </w:p>
    <w:p w:rsidR="00DA16C6" w:rsidRDefault="00FE63C8">
      <w:pPr>
        <w:pStyle w:val="NadpisPoznmky"/>
        <w:spacing w:after="0" w:line="276" w:lineRule="auto"/>
      </w:pPr>
      <w:r>
        <w:rPr>
          <w:sz w:val="24"/>
          <w:szCs w:val="24"/>
        </w:rPr>
        <w:t>Povinnosti smluvních stran</w:t>
      </w:r>
    </w:p>
    <w:p w:rsidR="00DA16C6" w:rsidRDefault="00FE63C8">
      <w:pPr>
        <w:pStyle w:val="Zkladntext"/>
        <w:spacing w:line="276" w:lineRule="auto"/>
        <w:ind w:left="425" w:hanging="425"/>
      </w:pPr>
      <w:proofErr w:type="gramStart"/>
      <w:r>
        <w:rPr>
          <w:sz w:val="24"/>
          <w:szCs w:val="24"/>
        </w:rPr>
        <w:t>4.1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Postupitel se zavazuje vždy do 3 pracovních dnů od skončení kalendářního měsíce odeslat postupníkovi ke kontrole soupis aktuálně postupovaných pohledávek za kalendářní měsíc předcházející.</w:t>
      </w:r>
    </w:p>
    <w:p w:rsidR="00DA16C6" w:rsidRDefault="00FE63C8">
      <w:pPr>
        <w:pStyle w:val="Zkladntext"/>
        <w:spacing w:line="276" w:lineRule="auto"/>
        <w:ind w:left="425" w:hanging="425"/>
      </w:pPr>
      <w:r>
        <w:rPr>
          <w:sz w:val="24"/>
          <w:szCs w:val="24"/>
        </w:rPr>
        <w:t>4.2. Pokud se postupník nevyjádří k soupisu aktuálně postupovaných pohledávek ve lhůtě do 3 pracovních dnů od odeslání soupisu postupitelem, má se za to, že soupis aktuálně postupovaných pohledávek a každá jednotlivá postupovaná pohledávka je bez vad.</w:t>
      </w:r>
    </w:p>
    <w:p w:rsidR="00DA16C6" w:rsidRDefault="00FE63C8">
      <w:pPr>
        <w:pStyle w:val="Zkladntext"/>
        <w:spacing w:line="276" w:lineRule="auto"/>
        <w:ind w:left="425" w:hanging="425"/>
      </w:pPr>
      <w:r>
        <w:rPr>
          <w:sz w:val="24"/>
          <w:szCs w:val="24"/>
        </w:rPr>
        <w:t xml:space="preserve">4.3. </w:t>
      </w:r>
      <w:r>
        <w:rPr>
          <w:sz w:val="24"/>
          <w:szCs w:val="24"/>
        </w:rPr>
        <w:tab/>
        <w:t>Případné, včas uplatněné výhrady postupníka k chybě v aktuálně postoupených pohledávkách, smluvní strany vyřeší dohodou v závislosti na porovnání evidence o uložení lidských pozůstatků u postupitele.</w:t>
      </w:r>
    </w:p>
    <w:p w:rsidR="00DA16C6" w:rsidRDefault="00FE63C8">
      <w:pPr>
        <w:pStyle w:val="Zkladntext"/>
        <w:spacing w:after="60" w:line="276" w:lineRule="auto"/>
        <w:ind w:left="425" w:hanging="425"/>
      </w:pPr>
      <w:proofErr w:type="gramStart"/>
      <w:r>
        <w:rPr>
          <w:sz w:val="24"/>
          <w:szCs w:val="24"/>
        </w:rPr>
        <w:t>4.4.Smluvnístrany</w:t>
      </w:r>
      <w:proofErr w:type="gramEnd"/>
      <w:r>
        <w:rPr>
          <w:sz w:val="24"/>
          <w:szCs w:val="24"/>
        </w:rPr>
        <w:t xml:space="preserve"> budou povinnosti uvedené v tomto článku plnit zejména formou e-mailové korespondence, a to prostřednictvím následujících osob:</w:t>
      </w:r>
    </w:p>
    <w:p w:rsidR="00DA16C6" w:rsidRDefault="00FE63C8">
      <w:pPr>
        <w:pStyle w:val="Zkladntext"/>
        <w:spacing w:line="276" w:lineRule="auto"/>
        <w:ind w:left="425"/>
      </w:pPr>
      <w:r>
        <w:rPr>
          <w:sz w:val="24"/>
          <w:szCs w:val="24"/>
        </w:rPr>
        <w:t xml:space="preserve">a) za postupitele: jméno a příjmení, </w:t>
      </w:r>
      <w:proofErr w:type="spellStart"/>
      <w:r w:rsidR="0023548A">
        <w:rPr>
          <w:sz w:val="24"/>
          <w:szCs w:val="24"/>
        </w:rPr>
        <w:t>xxxxxxxxxxxxxxxxxxx</w:t>
      </w:r>
      <w:proofErr w:type="spellEnd"/>
    </w:p>
    <w:p w:rsidR="00DA16C6" w:rsidRDefault="00FE63C8">
      <w:pPr>
        <w:pStyle w:val="Zkladntext"/>
        <w:spacing w:line="276" w:lineRule="auto"/>
        <w:ind w:left="425"/>
      </w:pPr>
      <w:r>
        <w:rPr>
          <w:sz w:val="24"/>
          <w:szCs w:val="24"/>
        </w:rPr>
        <w:t xml:space="preserve">e-mail: </w:t>
      </w:r>
      <w:r w:rsidR="0023548A">
        <w:rPr>
          <w:sz w:val="24"/>
          <w:szCs w:val="24"/>
        </w:rPr>
        <w:t>xxxxxxxxxxx</w:t>
      </w:r>
      <w:r>
        <w:rPr>
          <w:sz w:val="24"/>
          <w:szCs w:val="24"/>
        </w:rPr>
        <w:t>@bulovka.cz</w:t>
      </w:r>
      <w:r>
        <w:rPr>
          <w:sz w:val="24"/>
          <w:szCs w:val="24"/>
        </w:rPr>
        <w:tab/>
      </w:r>
    </w:p>
    <w:p w:rsidR="00DA16C6" w:rsidRDefault="00FE63C8">
      <w:pPr>
        <w:pStyle w:val="Zkladntext"/>
        <w:spacing w:line="276" w:lineRule="auto"/>
        <w:ind w:left="425"/>
      </w:pPr>
      <w:r>
        <w:rPr>
          <w:sz w:val="24"/>
          <w:szCs w:val="24"/>
        </w:rPr>
        <w:t xml:space="preserve">b) za postupníka: jméno a příjmení, </w:t>
      </w:r>
      <w:proofErr w:type="spellStart"/>
      <w:r w:rsidR="0023548A">
        <w:rPr>
          <w:sz w:val="24"/>
          <w:szCs w:val="24"/>
        </w:rPr>
        <w:t>xxxxxxxxxxxxxxxxxxx</w:t>
      </w:r>
      <w:proofErr w:type="spellEnd"/>
    </w:p>
    <w:p w:rsidR="00DA16C6" w:rsidRDefault="00FE63C8">
      <w:pPr>
        <w:pStyle w:val="Zkladntext"/>
        <w:spacing w:line="276" w:lineRule="auto"/>
        <w:ind w:left="425"/>
      </w:pPr>
      <w:r>
        <w:rPr>
          <w:sz w:val="24"/>
          <w:szCs w:val="24"/>
        </w:rPr>
        <w:t xml:space="preserve"> e-mail: </w:t>
      </w:r>
      <w:proofErr w:type="spellStart"/>
      <w:r w:rsidR="0023548A">
        <w:rPr>
          <w:sz w:val="24"/>
          <w:szCs w:val="24"/>
        </w:rPr>
        <w:t>xxxxxxxxxxx</w:t>
      </w:r>
      <w:r>
        <w:rPr>
          <w:sz w:val="24"/>
          <w:szCs w:val="24"/>
        </w:rPr>
        <w:t>@pegascz,com</w:t>
      </w:r>
      <w:bookmarkStart w:id="0" w:name="_GoBack"/>
      <w:bookmarkEnd w:id="0"/>
      <w:proofErr w:type="spellEnd"/>
    </w:p>
    <w:p w:rsidR="00DA16C6" w:rsidRDefault="00FE63C8">
      <w:pPr>
        <w:pStyle w:val="Zkladntext"/>
        <w:spacing w:line="276" w:lineRule="auto"/>
        <w:ind w:left="425" w:hanging="425"/>
      </w:pPr>
      <w:r>
        <w:rPr>
          <w:sz w:val="24"/>
          <w:szCs w:val="24"/>
        </w:rPr>
        <w:t xml:space="preserve">4.5. </w:t>
      </w:r>
      <w:r>
        <w:rPr>
          <w:sz w:val="24"/>
          <w:szCs w:val="24"/>
        </w:rPr>
        <w:tab/>
        <w:t xml:space="preserve">Postupník se zavazuje vždy informovat </w:t>
      </w:r>
      <w:proofErr w:type="spellStart"/>
      <w:r>
        <w:rPr>
          <w:sz w:val="24"/>
          <w:szCs w:val="24"/>
        </w:rPr>
        <w:t>vypravitele</w:t>
      </w:r>
      <w:proofErr w:type="spellEnd"/>
      <w:r>
        <w:rPr>
          <w:sz w:val="24"/>
          <w:szCs w:val="24"/>
        </w:rPr>
        <w:t xml:space="preserve"> pohřbu o změně v osobě věřitele k zaplacení pohledávky za uložení lidských pozůstatků u postupitele. </w:t>
      </w:r>
    </w:p>
    <w:p w:rsidR="00DA16C6" w:rsidRDefault="00FE63C8">
      <w:pPr>
        <w:pStyle w:val="Zkladntext"/>
        <w:spacing w:line="276" w:lineRule="auto"/>
        <w:ind w:left="425" w:hanging="425"/>
      </w:pPr>
      <w:proofErr w:type="gramStart"/>
      <w:r>
        <w:rPr>
          <w:sz w:val="24"/>
          <w:szCs w:val="24"/>
        </w:rPr>
        <w:lastRenderedPageBreak/>
        <w:t>4.6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V případě včasného prokázání vady pohledávky a/nebo soupisu postupovaných pohledávek postupitel fakturu opraví s tím, že lhůta splatnosti běží až ode dne vystavení opravené faktury.</w:t>
      </w:r>
    </w:p>
    <w:p w:rsidR="00DA16C6" w:rsidRDefault="00FE63C8">
      <w:pPr>
        <w:pStyle w:val="Zkladntext"/>
        <w:spacing w:line="276" w:lineRule="auto"/>
        <w:ind w:left="426" w:hanging="426"/>
      </w:pPr>
      <w:r>
        <w:rPr>
          <w:sz w:val="24"/>
          <w:szCs w:val="24"/>
        </w:rPr>
        <w:t xml:space="preserve">4.7. Postupitel se zavazuje v dostatečném předstihu informovat postupníka o případné změně výše jednotkové </w:t>
      </w:r>
      <w:r>
        <w:rPr>
          <w:color w:val="000000"/>
          <w:sz w:val="24"/>
          <w:szCs w:val="24"/>
        </w:rPr>
        <w:t>ceny služby</w:t>
      </w:r>
      <w:r>
        <w:rPr>
          <w:sz w:val="24"/>
          <w:szCs w:val="24"/>
        </w:rPr>
        <w:t xml:space="preserve"> uvedené v bodě </w:t>
      </w:r>
      <w:proofErr w:type="gramStart"/>
      <w:r>
        <w:rPr>
          <w:sz w:val="24"/>
          <w:szCs w:val="24"/>
        </w:rPr>
        <w:t>1.8. čl.</w:t>
      </w:r>
      <w:proofErr w:type="gramEnd"/>
      <w:r>
        <w:rPr>
          <w:sz w:val="24"/>
          <w:szCs w:val="24"/>
        </w:rPr>
        <w:t xml:space="preserve"> 1 smlouvy. </w:t>
      </w:r>
    </w:p>
    <w:p w:rsidR="00DA16C6" w:rsidRDefault="00DA16C6">
      <w:pPr>
        <w:pStyle w:val="Zkladntext"/>
        <w:spacing w:line="276" w:lineRule="auto"/>
        <w:ind w:left="426" w:hanging="426"/>
        <w:rPr>
          <w:sz w:val="24"/>
          <w:szCs w:val="24"/>
        </w:rPr>
      </w:pPr>
    </w:p>
    <w:p w:rsidR="00DA16C6" w:rsidRDefault="00DA16C6">
      <w:pPr>
        <w:pStyle w:val="Zkladntext"/>
        <w:spacing w:line="276" w:lineRule="auto"/>
        <w:rPr>
          <w:sz w:val="24"/>
          <w:szCs w:val="24"/>
        </w:rPr>
      </w:pPr>
    </w:p>
    <w:p w:rsidR="00DA16C6" w:rsidRDefault="00FE63C8">
      <w:pPr>
        <w:pStyle w:val="Zkladntext"/>
        <w:spacing w:line="276" w:lineRule="auto"/>
        <w:jc w:val="center"/>
      </w:pPr>
      <w:r>
        <w:rPr>
          <w:b/>
          <w:sz w:val="24"/>
          <w:szCs w:val="24"/>
        </w:rPr>
        <w:t>Článek 5</w:t>
      </w:r>
    </w:p>
    <w:p w:rsidR="00DA16C6" w:rsidRDefault="00FE63C8">
      <w:pPr>
        <w:pStyle w:val="Nadpislnek"/>
        <w:spacing w:before="0" w:after="0" w:line="276" w:lineRule="auto"/>
      </w:pPr>
      <w:r>
        <w:rPr>
          <w:sz w:val="24"/>
          <w:szCs w:val="24"/>
        </w:rPr>
        <w:t>Přechod práva</w:t>
      </w:r>
    </w:p>
    <w:p w:rsidR="00DA16C6" w:rsidRDefault="00FE63C8">
      <w:pPr>
        <w:pStyle w:val="Zkladntext"/>
        <w:spacing w:line="276" w:lineRule="auto"/>
        <w:ind w:left="426" w:hanging="426"/>
      </w:pPr>
      <w:r>
        <w:rPr>
          <w:sz w:val="24"/>
          <w:szCs w:val="24"/>
        </w:rPr>
        <w:t xml:space="preserve">5.1. </w:t>
      </w:r>
      <w:r>
        <w:rPr>
          <w:sz w:val="24"/>
          <w:szCs w:val="24"/>
        </w:rPr>
        <w:tab/>
        <w:t>Na postupníka přechází právo ke každé dílčí pohledávce vč. příslušenství dnem doručení faktury postupitele se soupisem aktuálně postupovaných pohledávek.</w:t>
      </w:r>
    </w:p>
    <w:p w:rsidR="00DA16C6" w:rsidRDefault="00DA16C6">
      <w:pPr>
        <w:pStyle w:val="Nadpislnek"/>
        <w:spacing w:after="0" w:line="276" w:lineRule="auto"/>
        <w:rPr>
          <w:sz w:val="24"/>
          <w:szCs w:val="24"/>
        </w:rPr>
      </w:pPr>
    </w:p>
    <w:p w:rsidR="00DA16C6" w:rsidRDefault="00FE63C8">
      <w:pPr>
        <w:pStyle w:val="Nadpislnek"/>
        <w:spacing w:after="0" w:line="276" w:lineRule="auto"/>
      </w:pPr>
      <w:r>
        <w:rPr>
          <w:sz w:val="24"/>
          <w:szCs w:val="24"/>
        </w:rPr>
        <w:t>Článek 6</w:t>
      </w:r>
    </w:p>
    <w:p w:rsidR="00DA16C6" w:rsidRDefault="00FE63C8">
      <w:pPr>
        <w:pStyle w:val="Zkladntext"/>
        <w:jc w:val="center"/>
      </w:pPr>
      <w:r>
        <w:rPr>
          <w:b/>
          <w:sz w:val="24"/>
          <w:szCs w:val="24"/>
        </w:rPr>
        <w:t>Platnost smlouvy</w:t>
      </w:r>
    </w:p>
    <w:p w:rsidR="00DA16C6" w:rsidRDefault="00FE63C8">
      <w:pPr>
        <w:pStyle w:val="Nadpislnek"/>
        <w:spacing w:after="120" w:line="276" w:lineRule="auto"/>
        <w:ind w:left="425" w:hanging="425"/>
        <w:jc w:val="both"/>
      </w:pPr>
      <w:r>
        <w:rPr>
          <w:b w:val="0"/>
          <w:sz w:val="24"/>
          <w:szCs w:val="24"/>
        </w:rPr>
        <w:t xml:space="preserve">6.1. </w:t>
      </w:r>
      <w:r>
        <w:rPr>
          <w:b w:val="0"/>
          <w:sz w:val="24"/>
          <w:szCs w:val="24"/>
        </w:rPr>
        <w:tab/>
        <w:t>Tato smlouva se uzavírá na dobu neurčitou.</w:t>
      </w:r>
    </w:p>
    <w:p w:rsidR="00DA16C6" w:rsidRDefault="00FE63C8">
      <w:pPr>
        <w:pStyle w:val="Zkladntext"/>
        <w:tabs>
          <w:tab w:val="left" w:pos="426"/>
        </w:tabs>
        <w:ind w:left="425" w:hanging="425"/>
      </w:pPr>
      <w:r>
        <w:rPr>
          <w:sz w:val="24"/>
          <w:szCs w:val="24"/>
        </w:rPr>
        <w:t xml:space="preserve">6.2. </w:t>
      </w:r>
      <w:r>
        <w:rPr>
          <w:sz w:val="24"/>
          <w:szCs w:val="24"/>
        </w:rPr>
        <w:tab/>
        <w:t>Smluvní strana může ukončit tuto smlouvu písemnou výpovědí bez uvedení důvodu s tříměsíční výpovědní dobou, která započne běžet od prvního dne kalendářního měsíce následujícího po kalendářním měsíci, ve kterém byla výpověď doručena druhé smluvní straně.</w:t>
      </w:r>
    </w:p>
    <w:p w:rsidR="00DA16C6" w:rsidRDefault="00FE63C8">
      <w:pPr>
        <w:pStyle w:val="Zkladntext"/>
        <w:tabs>
          <w:tab w:val="left" w:pos="426"/>
        </w:tabs>
        <w:ind w:left="426" w:hanging="426"/>
      </w:pPr>
      <w:proofErr w:type="gramStart"/>
      <w:r>
        <w:rPr>
          <w:sz w:val="24"/>
          <w:szCs w:val="24"/>
        </w:rPr>
        <w:t>6.3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Výpověď ze strany postupníka nemá vliv na úhradu faktur vystavených a doručených postupitelem dle této smlouvy v době před uplynutím výpovědní lhůty.</w:t>
      </w:r>
    </w:p>
    <w:p w:rsidR="00DA16C6" w:rsidRDefault="00DA16C6">
      <w:pPr>
        <w:pStyle w:val="Nadpislnek"/>
        <w:spacing w:after="0" w:line="276" w:lineRule="auto"/>
        <w:rPr>
          <w:sz w:val="24"/>
          <w:szCs w:val="24"/>
        </w:rPr>
      </w:pPr>
    </w:p>
    <w:p w:rsidR="00DA16C6" w:rsidRDefault="00FE63C8">
      <w:pPr>
        <w:pStyle w:val="Nadpislnek"/>
        <w:spacing w:after="0" w:line="276" w:lineRule="auto"/>
      </w:pPr>
      <w:r>
        <w:rPr>
          <w:sz w:val="24"/>
          <w:szCs w:val="24"/>
        </w:rPr>
        <w:t>Článek 7</w:t>
      </w:r>
    </w:p>
    <w:p w:rsidR="00DA16C6" w:rsidRDefault="00FE63C8">
      <w:pPr>
        <w:pStyle w:val="NadpisPoznmky"/>
        <w:spacing w:after="0" w:line="276" w:lineRule="auto"/>
      </w:pPr>
      <w:r>
        <w:rPr>
          <w:sz w:val="24"/>
          <w:szCs w:val="24"/>
        </w:rPr>
        <w:t>Závěrečná ustanovení</w:t>
      </w:r>
    </w:p>
    <w:p w:rsidR="00DA16C6" w:rsidRDefault="00FE63C8">
      <w:pPr>
        <w:pStyle w:val="Bezmezer"/>
        <w:numPr>
          <w:ilvl w:val="1"/>
          <w:numId w:val="3"/>
        </w:numPr>
        <w:spacing w:after="1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Jakákoliv změna v této smlouvě musí být provedena písemně formou dodatku, podepsaného oběma smluvními stranami, vyjma změn osob smluvních stran uvedených v bodě </w:t>
      </w:r>
      <w:proofErr w:type="gramStart"/>
      <w:r>
        <w:rPr>
          <w:rFonts w:ascii="Times New Roman" w:hAnsi="Times New Roman" w:cs="Times New Roman"/>
          <w:sz w:val="24"/>
          <w:szCs w:val="24"/>
        </w:rPr>
        <w:t>4.4. smlouvy</w:t>
      </w:r>
      <w:proofErr w:type="gramEnd"/>
      <w:r>
        <w:rPr>
          <w:rFonts w:ascii="Times New Roman" w:hAnsi="Times New Roman" w:cs="Times New Roman"/>
          <w:sz w:val="24"/>
          <w:szCs w:val="24"/>
        </w:rPr>
        <w:t>, kdy postačí písemné oznámení zaslané druhé smluvní straně.</w:t>
      </w:r>
    </w:p>
    <w:p w:rsidR="00DA16C6" w:rsidRDefault="00FE63C8">
      <w:pPr>
        <w:pStyle w:val="Bezmezer"/>
        <w:numPr>
          <w:ilvl w:val="1"/>
          <w:numId w:val="3"/>
        </w:numPr>
        <w:spacing w:after="120"/>
        <w:jc w:val="both"/>
      </w:pPr>
      <w:r>
        <w:rPr>
          <w:rFonts w:ascii="Times New Roman" w:hAnsi="Times New Roman" w:cs="Times New Roman"/>
          <w:sz w:val="24"/>
          <w:szCs w:val="24"/>
        </w:rPr>
        <w:t>Právní vztahy touto smlouvou blíže neupravené se řídí Občanským zákoníkem.</w:t>
      </w:r>
    </w:p>
    <w:p w:rsidR="00DA16C6" w:rsidRDefault="00FE63C8">
      <w:pPr>
        <w:pStyle w:val="Bezmezer"/>
        <w:numPr>
          <w:ilvl w:val="1"/>
          <w:numId w:val="3"/>
        </w:numPr>
        <w:spacing w:after="120"/>
        <w:jc w:val="both"/>
      </w:pPr>
      <w:r>
        <w:rPr>
          <w:rFonts w:ascii="Times New Roman" w:hAnsi="Times New Roman" w:cs="Times New Roman"/>
          <w:sz w:val="24"/>
          <w:szCs w:val="24"/>
        </w:rPr>
        <w:t>Pro řešení případného sporu, v němž smluvní vztahy nedosáhnou dohodu, je příslušným soudem věcně a místně příslušný soud.</w:t>
      </w:r>
    </w:p>
    <w:p w:rsidR="00DA16C6" w:rsidRDefault="00FE63C8">
      <w:pPr>
        <w:pStyle w:val="Bezmezer"/>
        <w:numPr>
          <w:ilvl w:val="1"/>
          <w:numId w:val="3"/>
        </w:numPr>
        <w:spacing w:after="120"/>
        <w:jc w:val="both"/>
      </w:pPr>
      <w:r>
        <w:rPr>
          <w:rFonts w:ascii="Times New Roman" w:hAnsi="Times New Roman" w:cs="Times New Roman"/>
          <w:sz w:val="24"/>
          <w:szCs w:val="24"/>
        </w:rPr>
        <w:t>Tato smlouva je vyhotovena ve dvou stejnopisech o stejné právní síle originálu, z nichž každá ze smluvních stran po jejím uzavření obdrží jedno vyhotovení.</w:t>
      </w:r>
    </w:p>
    <w:p w:rsidR="00DA16C6" w:rsidRDefault="00FE63C8">
      <w:pPr>
        <w:pStyle w:val="Bezmezer"/>
        <w:numPr>
          <w:ilvl w:val="1"/>
          <w:numId w:val="3"/>
        </w:numPr>
        <w:spacing w:after="1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Tato smlouva </w:t>
      </w:r>
      <w:r>
        <w:rPr>
          <w:rFonts w:ascii="Times New Roman" w:hAnsi="Times New Roman" w:cs="Times New Roman"/>
          <w:sz w:val="24"/>
          <w:szCs w:val="24"/>
          <w:lang w:bidi="en-US"/>
        </w:rPr>
        <w:t>nabývá platnosti dnem jejího podpisu v pořadí druhou podepisující se smluvní stranou a účinnosti nabývá dnem uveřejnění v registru smluv</w:t>
      </w:r>
      <w:r>
        <w:rPr>
          <w:rFonts w:ascii="Times New Roman" w:hAnsi="Times New Roman" w:cs="Times New Roman"/>
          <w:color w:val="0070C0"/>
          <w:sz w:val="24"/>
          <w:szCs w:val="24"/>
          <w:lang w:bidi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en-US"/>
        </w:rPr>
        <w:t>Smluvní strany se dohodly, že uveřejnění této smlouvy zajistí v registru smluv postupitel.</w:t>
      </w:r>
    </w:p>
    <w:p w:rsidR="00DA16C6" w:rsidRDefault="00FE63C8">
      <w:pPr>
        <w:pStyle w:val="Zkladntext"/>
        <w:numPr>
          <w:ilvl w:val="1"/>
          <w:numId w:val="3"/>
        </w:numPr>
        <w:spacing w:line="276" w:lineRule="auto"/>
      </w:pPr>
      <w:r>
        <w:rPr>
          <w:sz w:val="24"/>
          <w:szCs w:val="24"/>
        </w:rPr>
        <w:t>Z</w:t>
      </w:r>
      <w:r>
        <w:rPr>
          <w:iCs/>
          <w:sz w:val="24"/>
          <w:szCs w:val="24"/>
        </w:rPr>
        <w:t xml:space="preserve">ástupci smluvních stran prohlašují, že si tuto smlouvu před jejím podpisem přečetli, že ji po vzájemném projednání uzavírají podle jejich pravé a svobodné vůle, určitě, vážně a na </w:t>
      </w:r>
      <w:r>
        <w:rPr>
          <w:iCs/>
          <w:sz w:val="24"/>
          <w:szCs w:val="24"/>
        </w:rPr>
        <w:lastRenderedPageBreak/>
        <w:t xml:space="preserve">důkaz toho připojují své vlastnoruční podpisy. </w:t>
      </w:r>
    </w:p>
    <w:p w:rsidR="00DA16C6" w:rsidRDefault="00DA16C6">
      <w:pPr>
        <w:pStyle w:val="Zkladntext"/>
        <w:rPr>
          <w:sz w:val="24"/>
          <w:szCs w:val="24"/>
        </w:rPr>
      </w:pPr>
    </w:p>
    <w:p w:rsidR="00DA16C6" w:rsidRDefault="00FE63C8">
      <w:pPr>
        <w:pStyle w:val="Zkladntext"/>
        <w:spacing w:line="276" w:lineRule="auto"/>
      </w:pPr>
      <w:r>
        <w:rPr>
          <w:sz w:val="24"/>
          <w:szCs w:val="24"/>
        </w:rPr>
        <w:t>V Praze dne  … … …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 ………dne … … …</w:t>
      </w:r>
    </w:p>
    <w:p w:rsidR="00DA16C6" w:rsidRDefault="00DA16C6">
      <w:pPr>
        <w:pStyle w:val="Zkladntext"/>
        <w:spacing w:line="276" w:lineRule="auto"/>
        <w:rPr>
          <w:sz w:val="24"/>
          <w:szCs w:val="24"/>
        </w:rPr>
      </w:pPr>
    </w:p>
    <w:p w:rsidR="00DA16C6" w:rsidRDefault="00DA16C6">
      <w:pPr>
        <w:pStyle w:val="Zkladntext"/>
        <w:spacing w:line="276" w:lineRule="auto"/>
        <w:rPr>
          <w:sz w:val="24"/>
          <w:szCs w:val="24"/>
        </w:rPr>
      </w:pPr>
    </w:p>
    <w:p w:rsidR="00DA16C6" w:rsidRDefault="00DA16C6">
      <w:pPr>
        <w:pStyle w:val="Zkladntext"/>
        <w:spacing w:line="276" w:lineRule="auto"/>
        <w:rPr>
          <w:sz w:val="24"/>
          <w:szCs w:val="24"/>
        </w:rPr>
      </w:pPr>
    </w:p>
    <w:p w:rsidR="00DA16C6" w:rsidRDefault="00FE63C8">
      <w:pPr>
        <w:pStyle w:val="Zkladntext"/>
        <w:spacing w:line="276" w:lineRule="auto"/>
      </w:pPr>
      <w:r>
        <w:rPr>
          <w:b/>
          <w:sz w:val="24"/>
          <w:szCs w:val="24"/>
        </w:rPr>
        <w:t>Nemocnice Na Bulovce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PEGAS CZ s.r.o.</w:t>
      </w:r>
    </w:p>
    <w:p w:rsidR="00DA16C6" w:rsidRDefault="00DA16C6">
      <w:pPr>
        <w:pStyle w:val="Zkladntext"/>
        <w:spacing w:line="276" w:lineRule="auto"/>
        <w:rPr>
          <w:sz w:val="24"/>
          <w:szCs w:val="24"/>
        </w:rPr>
      </w:pPr>
    </w:p>
    <w:p w:rsidR="00DA16C6" w:rsidRDefault="00FE63C8">
      <w:pPr>
        <w:pStyle w:val="podpisy2"/>
        <w:spacing w:line="276" w:lineRule="auto"/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A.Hamanová</w:t>
      </w:r>
      <w:proofErr w:type="spellEnd"/>
      <w:proofErr w:type="gramEnd"/>
    </w:p>
    <w:p w:rsidR="00DA16C6" w:rsidRDefault="00FE63C8">
      <w:pPr>
        <w:pStyle w:val="Zkladntext"/>
      </w:pPr>
      <w:r>
        <w:rPr>
          <w:sz w:val="24"/>
          <w:szCs w:val="24"/>
        </w:rPr>
        <w:t>Mgr. Jan Kvaček,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jednatelka společník</w:t>
      </w:r>
    </w:p>
    <w:p w:rsidR="00DA16C6" w:rsidRDefault="00FE63C8">
      <w:pPr>
        <w:pStyle w:val="Zkladntext"/>
        <w:spacing w:line="276" w:lineRule="auto"/>
      </w:pPr>
      <w:r>
        <w:rPr>
          <w:sz w:val="24"/>
          <w:szCs w:val="24"/>
        </w:rPr>
        <w:t>za postupitele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za postupníka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A16C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54" w:rsidRDefault="00E92E54">
      <w:pPr>
        <w:spacing w:after="0" w:line="240" w:lineRule="auto"/>
      </w:pPr>
      <w:r>
        <w:separator/>
      </w:r>
    </w:p>
  </w:endnote>
  <w:endnote w:type="continuationSeparator" w:id="0">
    <w:p w:rsidR="00E92E54" w:rsidRDefault="00E9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ssia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C6" w:rsidRDefault="00FE63C8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23548A">
      <w:rPr>
        <w:noProof/>
      </w:rPr>
      <w:t>5</w:t>
    </w:r>
    <w:r>
      <w:fldChar w:fldCharType="end"/>
    </w:r>
  </w:p>
  <w:p w:rsidR="00DA16C6" w:rsidRDefault="00DA1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54" w:rsidRDefault="00E92E54">
      <w:pPr>
        <w:spacing w:after="0" w:line="240" w:lineRule="auto"/>
      </w:pPr>
      <w:r>
        <w:separator/>
      </w:r>
    </w:p>
  </w:footnote>
  <w:footnote w:type="continuationSeparator" w:id="0">
    <w:p w:rsidR="00E92E54" w:rsidRDefault="00E9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C6" w:rsidRDefault="00FE63C8">
    <w:pPr>
      <w:pStyle w:val="Zhlav"/>
    </w:pPr>
    <w:r>
      <w:tab/>
    </w:r>
    <w:r>
      <w:rPr>
        <w:noProof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5162550</wp:posOffset>
          </wp:positionH>
          <wp:positionV relativeFrom="paragraph">
            <wp:posOffset>-317500</wp:posOffset>
          </wp:positionV>
          <wp:extent cx="1000125" cy="88582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34A6"/>
    <w:multiLevelType w:val="multilevel"/>
    <w:tmpl w:val="09B83CF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AAA595C"/>
    <w:multiLevelType w:val="multilevel"/>
    <w:tmpl w:val="E62222B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B4C2252"/>
    <w:multiLevelType w:val="multilevel"/>
    <w:tmpl w:val="928A61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D5112DA"/>
    <w:multiLevelType w:val="multilevel"/>
    <w:tmpl w:val="D3BC8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C6"/>
    <w:rsid w:val="00144291"/>
    <w:rsid w:val="0023548A"/>
    <w:rsid w:val="00DA16C6"/>
    <w:rsid w:val="00E92E54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5649"/>
  <w15:docId w15:val="{9151D8A1-520A-4136-A6E3-7D20DFB2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  <w:textAlignment w:val="baseline"/>
    </w:pPr>
    <w:rPr>
      <w:rFonts w:eastAsia="SimSun" w:cs="Calibri"/>
      <w:color w:val="00000A"/>
      <w:sz w:val="22"/>
      <w:szCs w:val="2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ZhlavChar">
    <w:name w:val="Záhlaví Char"/>
    <w:basedOn w:val="Standardnpsmoodstavce"/>
    <w:qFormat/>
    <w:rPr>
      <w:rFonts w:ascii="Calibri" w:eastAsia="Times New Roman" w:hAnsi="Calibri" w:cs="Calibri"/>
      <w:lang w:eastAsia="cs-CZ"/>
    </w:rPr>
  </w:style>
  <w:style w:type="character" w:customStyle="1" w:styleId="ZpatChar">
    <w:name w:val="Zápatí Char"/>
    <w:basedOn w:val="Standardnpsmoodstavce"/>
    <w:qFormat/>
    <w:rPr>
      <w:rFonts w:ascii="Calibri" w:eastAsia="Times New Roman" w:hAnsi="Calibri" w:cs="Calibri"/>
      <w:lang w:eastAsia="cs-CZ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rFonts w:ascii="Calibri" w:eastAsia="Times New Roman" w:hAnsi="Calibri" w:cs="Calibri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qFormat/>
    <w:rPr>
      <w:rFonts w:ascii="Calibri" w:eastAsia="Times New Roman" w:hAnsi="Calibri" w:cs="Calibri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poznpodarouChar">
    <w:name w:val="Text pozn. pod čarou Char"/>
    <w:basedOn w:val="Standardnpsmoodstavce"/>
    <w:qFormat/>
    <w:rPr>
      <w:rFonts w:ascii="Calibri" w:eastAsia="Times New Roman" w:hAnsi="Calibri" w:cs="Calibri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widowControl w:val="0"/>
      <w:spacing w:after="120" w:line="220" w:lineRule="atLeast"/>
      <w:jc w:val="both"/>
    </w:pPr>
    <w:rPr>
      <w:rFonts w:ascii="Times New Roman" w:hAnsi="Times New Roman" w:cs="Mangal"/>
      <w:sz w:val="18"/>
      <w:szCs w:val="18"/>
      <w:lang w:eastAsia="zh-CN"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Noparagraphstyle">
    <w:name w:val="[No paragraph style]"/>
    <w:qFormat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lang w:eastAsia="cs-CZ" w:bidi="ar-SA"/>
    </w:rPr>
  </w:style>
  <w:style w:type="paragraph" w:customStyle="1" w:styleId="NadpisPoznmky">
    <w:name w:val="Nadpis Poznámky"/>
    <w:basedOn w:val="Noparagraphstyle"/>
    <w:qFormat/>
    <w:pPr>
      <w:keepNext/>
      <w:keepLines/>
      <w:tabs>
        <w:tab w:val="left" w:pos="283"/>
      </w:tabs>
      <w:spacing w:after="198" w:line="220" w:lineRule="atLeast"/>
      <w:jc w:val="center"/>
    </w:pPr>
    <w:rPr>
      <w:b/>
      <w:bCs/>
      <w:sz w:val="18"/>
      <w:szCs w:val="18"/>
    </w:rPr>
  </w:style>
  <w:style w:type="paragraph" w:customStyle="1" w:styleId="Nadpislnek">
    <w:name w:val="Nadpis Článek"/>
    <w:basedOn w:val="NadpisPoznmky"/>
    <w:qFormat/>
    <w:pPr>
      <w:spacing w:before="113"/>
    </w:pPr>
    <w:rPr>
      <w:sz w:val="20"/>
      <w:szCs w:val="20"/>
    </w:rPr>
  </w:style>
  <w:style w:type="paragraph" w:customStyle="1" w:styleId="Zkladntextodsazendal4">
    <w:name w:val="Základní text odsazený (další 4"/>
    <w:basedOn w:val="Zkladntext"/>
    <w:qFormat/>
    <w:pPr>
      <w:tabs>
        <w:tab w:val="left" w:pos="227"/>
      </w:tabs>
      <w:ind w:left="227" w:hanging="227"/>
    </w:pPr>
  </w:style>
  <w:style w:type="paragraph" w:customStyle="1" w:styleId="odsazvevnit">
    <w:name w:val="odsaz vevnitř"/>
    <w:basedOn w:val="Zkladntextodsazendal4"/>
    <w:qFormat/>
    <w:pPr>
      <w:tabs>
        <w:tab w:val="left" w:pos="510"/>
      </w:tabs>
      <w:ind w:left="510" w:hanging="233"/>
    </w:pPr>
  </w:style>
  <w:style w:type="paragraph" w:customStyle="1" w:styleId="Zkladntext1kurziva">
    <w:name w:val="Základní text +1 [kurziva]"/>
    <w:basedOn w:val="Zkladntext"/>
    <w:qFormat/>
    <w:pPr>
      <w:spacing w:after="57"/>
    </w:pPr>
    <w:rPr>
      <w:i/>
      <w:iCs/>
    </w:rPr>
  </w:style>
  <w:style w:type="paragraph" w:customStyle="1" w:styleId="podpis">
    <w:name w:val="podpis"/>
    <w:basedOn w:val="Zkladntext"/>
    <w:qFormat/>
    <w:pPr>
      <w:tabs>
        <w:tab w:val="center" w:pos="3969"/>
      </w:tabs>
    </w:pPr>
  </w:style>
  <w:style w:type="paragraph" w:customStyle="1" w:styleId="podpisy2">
    <w:name w:val="podpisy 2"/>
    <w:basedOn w:val="podpis"/>
    <w:qFormat/>
    <w:pPr>
      <w:tabs>
        <w:tab w:val="center" w:pos="1304"/>
        <w:tab w:val="center" w:pos="4422"/>
      </w:tabs>
    </w:pPr>
  </w:style>
  <w:style w:type="paragraph" w:customStyle="1" w:styleId="nadpistun">
    <w:name w:val="nadpis tučný"/>
    <w:basedOn w:val="Zkladntext"/>
    <w:qFormat/>
    <w:pPr>
      <w:keepNext/>
      <w:spacing w:before="283" w:after="57"/>
    </w:pPr>
    <w:rPr>
      <w:b/>
      <w:bCs/>
    </w:rPr>
  </w:style>
  <w:style w:type="paragraph" w:customStyle="1" w:styleId="nadpiskurziva">
    <w:name w:val="nadpis kurziva"/>
    <w:basedOn w:val="Zkladntext"/>
    <w:qFormat/>
    <w:pPr>
      <w:keepNext/>
      <w:spacing w:before="227" w:after="113"/>
    </w:pPr>
    <w:rPr>
      <w:i/>
      <w:iCs/>
    </w:rPr>
  </w:style>
  <w:style w:type="paragraph" w:customStyle="1" w:styleId="judikt">
    <w:name w:val="judikát"/>
    <w:basedOn w:val="Zkladntext"/>
    <w:qFormat/>
    <w:pPr>
      <w:spacing w:after="57" w:line="200" w:lineRule="atLeast"/>
    </w:pPr>
  </w:style>
  <w:style w:type="paragraph" w:customStyle="1" w:styleId="SmlouvaA">
    <w:name w:val="Smlouva A"/>
    <w:basedOn w:val="Noparagraphstyle"/>
    <w:qFormat/>
    <w:pPr>
      <w:keepLines/>
      <w:widowControl/>
      <w:spacing w:line="300" w:lineRule="atLeast"/>
      <w:jc w:val="center"/>
    </w:pPr>
    <w:rPr>
      <w:b/>
      <w:bCs/>
      <w:sz w:val="28"/>
      <w:szCs w:val="28"/>
    </w:rPr>
  </w:style>
  <w:style w:type="paragraph" w:customStyle="1" w:styleId="podpis1">
    <w:name w:val="podpis 1"/>
    <w:basedOn w:val="Noparagraphstyle"/>
    <w:qFormat/>
    <w:pPr>
      <w:widowControl/>
      <w:tabs>
        <w:tab w:val="center" w:pos="2948"/>
      </w:tabs>
      <w:spacing w:line="220" w:lineRule="atLeast"/>
    </w:pPr>
    <w:rPr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qFormat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styleId="Textbubliny">
    <w:name w:val="Balloon Text"/>
    <w:basedOn w:val="Normln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Rossia">
    <w:name w:val="Rossia"/>
    <w:basedOn w:val="Normln"/>
    <w:qFormat/>
    <w:pPr>
      <w:spacing w:after="0" w:line="360" w:lineRule="auto"/>
      <w:jc w:val="both"/>
    </w:pPr>
    <w:rPr>
      <w:rFonts w:ascii="Rossia" w:hAnsi="Rossia" w:cs="Times New Roman"/>
      <w:sz w:val="24"/>
      <w:szCs w:val="20"/>
    </w:rPr>
  </w:style>
  <w:style w:type="paragraph" w:styleId="Textpoznpodarou">
    <w:name w:val="footnote text"/>
    <w:basedOn w:val="Normln"/>
    <w:pPr>
      <w:spacing w:after="0" w:line="100" w:lineRule="atLeast"/>
    </w:pPr>
    <w:rPr>
      <w:sz w:val="20"/>
      <w:szCs w:val="20"/>
    </w:rPr>
  </w:style>
  <w:style w:type="paragraph" w:styleId="Bezmezer">
    <w:name w:val="No Spacing"/>
    <w:qFormat/>
    <w:pPr>
      <w:suppressAutoHyphens/>
    </w:pPr>
    <w:rPr>
      <w:rFonts w:eastAsia="Times New Roman" w:cs="Calibri"/>
      <w:color w:val="00000A"/>
      <w:sz w:val="22"/>
      <w:szCs w:val="22"/>
      <w:lang w:eastAsia="cs-CZ" w:bidi="ar-SA"/>
    </w:rPr>
  </w:style>
  <w:style w:type="paragraph" w:customStyle="1" w:styleId="western">
    <w:name w:val="western"/>
    <w:basedOn w:val="Normln"/>
    <w:qFormat/>
    <w:pPr>
      <w:spacing w:before="280" w:after="280" w:line="10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qFormat/>
    <w:pPr>
      <w:suppressAutoHyphens/>
    </w:pPr>
    <w:rPr>
      <w:rFonts w:eastAsia="Times New Roman" w:cs="Calibri"/>
      <w:color w:val="00000A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1285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pavlikova</dc:creator>
  <dc:description/>
  <cp:lastModifiedBy>Chyba Radim, Ing. PhDr.</cp:lastModifiedBy>
  <cp:revision>3</cp:revision>
  <cp:lastPrinted>2020-08-10T13:54:00Z</cp:lastPrinted>
  <dcterms:created xsi:type="dcterms:W3CDTF">2020-08-10T15:07:00Z</dcterms:created>
  <dcterms:modified xsi:type="dcterms:W3CDTF">2020-08-10T15:09:00Z</dcterms:modified>
  <dc:language>cs-CZ</dc:language>
</cp:coreProperties>
</file>