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8F" w:rsidRDefault="006E54E7" w:rsidP="0031691D">
      <w:pPr>
        <w:pStyle w:val="RLnzevsmlouvy"/>
        <w:spacing w:after="120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6E7902">
        <w:rPr>
          <w:rFonts w:asciiTheme="minorHAnsi" w:hAnsiTheme="minorHAnsi"/>
          <w:sz w:val="20"/>
          <w:szCs w:val="20"/>
        </w:rPr>
        <w:t xml:space="preserve"> </w:t>
      </w:r>
      <w:r w:rsidR="0008472E" w:rsidRPr="006E7902">
        <w:rPr>
          <w:rFonts w:asciiTheme="minorHAnsi" w:hAnsiTheme="minorHAnsi"/>
          <w:sz w:val="20"/>
          <w:szCs w:val="20"/>
        </w:rPr>
        <w:t xml:space="preserve">Dodatek č. </w:t>
      </w:r>
      <w:r w:rsidR="00784566">
        <w:rPr>
          <w:rFonts w:asciiTheme="minorHAnsi" w:hAnsiTheme="minorHAnsi"/>
          <w:sz w:val="20"/>
          <w:szCs w:val="20"/>
        </w:rPr>
        <w:t>1</w:t>
      </w:r>
      <w:r w:rsidR="0008472E" w:rsidRPr="006E7902">
        <w:rPr>
          <w:rFonts w:asciiTheme="minorHAnsi" w:hAnsiTheme="minorHAnsi"/>
          <w:sz w:val="20"/>
          <w:szCs w:val="20"/>
        </w:rPr>
        <w:t xml:space="preserve"> </w:t>
      </w:r>
      <w:r w:rsidR="0031691D" w:rsidRPr="006E7902">
        <w:rPr>
          <w:rFonts w:asciiTheme="minorHAnsi" w:hAnsiTheme="minorHAnsi"/>
          <w:sz w:val="20"/>
          <w:szCs w:val="20"/>
        </w:rPr>
        <w:t>k</w:t>
      </w:r>
      <w:r w:rsidR="00AD2516">
        <w:rPr>
          <w:rFonts w:asciiTheme="minorHAnsi" w:hAnsiTheme="minorHAnsi"/>
          <w:sz w:val="20"/>
          <w:szCs w:val="20"/>
        </w:rPr>
        <w:t>E SMLOUVĚ</w:t>
      </w:r>
      <w:r w:rsidR="0031691D" w:rsidRPr="006E7902">
        <w:rPr>
          <w:rFonts w:asciiTheme="minorHAnsi" w:hAnsiTheme="minorHAnsi"/>
          <w:sz w:val="20"/>
          <w:szCs w:val="20"/>
        </w:rPr>
        <w:t xml:space="preserve"> </w:t>
      </w:r>
      <w:r w:rsidR="009B272C">
        <w:rPr>
          <w:rFonts w:asciiTheme="minorHAnsi" w:hAnsiTheme="minorHAnsi"/>
          <w:sz w:val="20"/>
          <w:szCs w:val="20"/>
        </w:rPr>
        <w:t xml:space="preserve">o nájmu datových prostor 2017+ </w:t>
      </w:r>
    </w:p>
    <w:p w:rsidR="005B5448" w:rsidRPr="005B5448" w:rsidRDefault="005B5448" w:rsidP="005B5448"/>
    <w:p w:rsidR="00EC245F" w:rsidRPr="006E7902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Smluvní strany:</w:t>
      </w:r>
    </w:p>
    <w:p w:rsidR="00EC245F" w:rsidRPr="006E7902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</w:p>
    <w:p w:rsidR="00C9680C" w:rsidRPr="006E7902" w:rsidRDefault="00795506" w:rsidP="00B6136C">
      <w:pPr>
        <w:pStyle w:val="RLProhlensmluvnchstran"/>
        <w:rPr>
          <w:rFonts w:asciiTheme="minorHAnsi" w:hAnsiTheme="minorHAnsi"/>
          <w:sz w:val="20"/>
          <w:szCs w:val="20"/>
          <w:highlight w:val="yellow"/>
        </w:rPr>
      </w:pPr>
      <w:r w:rsidRPr="006E7902">
        <w:rPr>
          <w:rFonts w:asciiTheme="minorHAnsi" w:hAnsiTheme="minorHAnsi"/>
          <w:sz w:val="20"/>
          <w:szCs w:val="20"/>
        </w:rPr>
        <w:t>Česká republika – Ministerstvo zemědělství</w:t>
      </w:r>
    </w:p>
    <w:p w:rsidR="00C9680C" w:rsidRPr="006E7902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 xml:space="preserve">se sídlem: </w:t>
      </w:r>
      <w:r w:rsidR="00E94F4C" w:rsidRPr="006E7902">
        <w:rPr>
          <w:rFonts w:asciiTheme="minorHAnsi" w:hAnsiTheme="minorHAnsi"/>
          <w:sz w:val="20"/>
          <w:szCs w:val="20"/>
          <w:lang w:eastAsia="cs-CZ"/>
        </w:rPr>
        <w:t>Těšnov</w:t>
      </w:r>
      <w:r w:rsidR="005E65F9" w:rsidRPr="006E7902">
        <w:rPr>
          <w:rFonts w:asciiTheme="minorHAnsi" w:hAnsiTheme="minorHAnsi"/>
          <w:sz w:val="20"/>
          <w:szCs w:val="20"/>
          <w:lang w:eastAsia="cs-CZ"/>
        </w:rPr>
        <w:t xml:space="preserve"> </w:t>
      </w:r>
      <w:r w:rsidR="00573432" w:rsidRPr="006E7902">
        <w:rPr>
          <w:rFonts w:asciiTheme="minorHAnsi" w:hAnsiTheme="minorHAnsi"/>
          <w:sz w:val="20"/>
          <w:szCs w:val="20"/>
          <w:lang w:eastAsia="cs-CZ"/>
        </w:rPr>
        <w:t>65/</w:t>
      </w:r>
      <w:r w:rsidR="00E94F4C" w:rsidRPr="006E7902">
        <w:rPr>
          <w:rFonts w:asciiTheme="minorHAnsi" w:hAnsiTheme="minorHAnsi"/>
          <w:sz w:val="20"/>
          <w:szCs w:val="20"/>
          <w:lang w:eastAsia="cs-CZ"/>
        </w:rPr>
        <w:t>17, 110 00 Praha 1 – Nové Město</w:t>
      </w:r>
    </w:p>
    <w:p w:rsidR="00C9680C" w:rsidRPr="006E7902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IČ</w:t>
      </w:r>
      <w:r w:rsidR="0065644A" w:rsidRPr="006E7902">
        <w:rPr>
          <w:rFonts w:asciiTheme="minorHAnsi" w:hAnsiTheme="minorHAnsi"/>
          <w:sz w:val="20"/>
          <w:szCs w:val="20"/>
        </w:rPr>
        <w:t>O</w:t>
      </w:r>
      <w:r w:rsidRPr="006E7902">
        <w:rPr>
          <w:rFonts w:asciiTheme="minorHAnsi" w:hAnsiTheme="minorHAnsi"/>
          <w:sz w:val="20"/>
          <w:szCs w:val="20"/>
        </w:rPr>
        <w:t xml:space="preserve">: </w:t>
      </w:r>
      <w:r w:rsidR="00795506" w:rsidRPr="006E7902">
        <w:rPr>
          <w:rFonts w:asciiTheme="minorHAnsi" w:hAnsiTheme="minorHAnsi"/>
          <w:sz w:val="20"/>
          <w:szCs w:val="20"/>
        </w:rPr>
        <w:t>00020478</w:t>
      </w:r>
    </w:p>
    <w:p w:rsidR="00B50674" w:rsidRPr="006E7902" w:rsidRDefault="00B50674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DIČ: CZ00020478</w:t>
      </w:r>
    </w:p>
    <w:p w:rsidR="00C9680C" w:rsidRPr="006E7902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bank</w:t>
      </w:r>
      <w:r w:rsidR="002048E9" w:rsidRPr="006E7902">
        <w:rPr>
          <w:rFonts w:asciiTheme="minorHAnsi" w:hAnsiTheme="minorHAnsi"/>
          <w:sz w:val="20"/>
          <w:szCs w:val="20"/>
        </w:rPr>
        <w:t>ovní</w:t>
      </w:r>
      <w:r w:rsidRPr="006E7902">
        <w:rPr>
          <w:rFonts w:asciiTheme="minorHAnsi" w:hAnsiTheme="minorHAnsi"/>
          <w:sz w:val="20"/>
          <w:szCs w:val="20"/>
        </w:rPr>
        <w:t xml:space="preserve"> spojení: </w:t>
      </w:r>
      <w:r w:rsidR="00D877F4" w:rsidRPr="006E7902">
        <w:rPr>
          <w:rFonts w:asciiTheme="minorHAnsi" w:hAnsiTheme="minorHAnsi"/>
          <w:sz w:val="20"/>
          <w:szCs w:val="20"/>
        </w:rPr>
        <w:t xml:space="preserve">Česká národní banka, </w:t>
      </w:r>
      <w:r w:rsidRPr="006E7902">
        <w:rPr>
          <w:rFonts w:asciiTheme="minorHAnsi" w:hAnsiTheme="minorHAnsi"/>
          <w:sz w:val="20"/>
          <w:szCs w:val="20"/>
        </w:rPr>
        <w:t>č</w:t>
      </w:r>
      <w:r w:rsidR="002048E9" w:rsidRPr="006E7902">
        <w:rPr>
          <w:rFonts w:asciiTheme="minorHAnsi" w:hAnsiTheme="minorHAnsi"/>
          <w:sz w:val="20"/>
          <w:szCs w:val="20"/>
        </w:rPr>
        <w:t>íslo</w:t>
      </w:r>
      <w:r w:rsidRPr="006E7902">
        <w:rPr>
          <w:rFonts w:asciiTheme="minorHAnsi" w:hAnsiTheme="minorHAnsi"/>
          <w:sz w:val="20"/>
          <w:szCs w:val="20"/>
        </w:rPr>
        <w:t xml:space="preserve"> účtu:</w:t>
      </w:r>
      <w:r w:rsidR="00930160" w:rsidRPr="006E7902">
        <w:rPr>
          <w:rFonts w:asciiTheme="minorHAnsi" w:hAnsiTheme="minorHAnsi"/>
          <w:sz w:val="20"/>
          <w:szCs w:val="20"/>
        </w:rPr>
        <w:t>1226001/0710</w:t>
      </w:r>
    </w:p>
    <w:p w:rsidR="00E94F4C" w:rsidRPr="006E7902" w:rsidRDefault="00E94F4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 xml:space="preserve">zastoupená: </w:t>
      </w:r>
      <w:r w:rsidR="0026658D">
        <w:rPr>
          <w:rFonts w:asciiTheme="minorHAnsi" w:hAnsiTheme="minorHAnsi"/>
          <w:snapToGrid w:val="0"/>
          <w:sz w:val="20"/>
          <w:szCs w:val="20"/>
        </w:rPr>
        <w:t xml:space="preserve">Mgr. Václavem Koubkem, MBA, </w:t>
      </w:r>
      <w:r w:rsidR="00786527">
        <w:rPr>
          <w:rFonts w:asciiTheme="minorHAnsi" w:hAnsiTheme="minorHAnsi"/>
          <w:snapToGrid w:val="0"/>
          <w:sz w:val="20"/>
          <w:szCs w:val="20"/>
        </w:rPr>
        <w:t xml:space="preserve"> </w:t>
      </w:r>
      <w:r w:rsidR="0026658D">
        <w:rPr>
          <w:rFonts w:asciiTheme="minorHAnsi" w:hAnsiTheme="minorHAnsi"/>
          <w:snapToGrid w:val="0"/>
          <w:sz w:val="20"/>
          <w:szCs w:val="20"/>
        </w:rPr>
        <w:t>ředitelem odboru informačních a komunikačních technologií</w:t>
      </w:r>
    </w:p>
    <w:p w:rsidR="00C9680C" w:rsidRPr="006E7902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(dále jen „</w:t>
      </w:r>
      <w:r w:rsidR="00795506" w:rsidRPr="006E7902">
        <w:rPr>
          <w:rStyle w:val="RLProhlensmluvnchstranChar"/>
          <w:rFonts w:asciiTheme="minorHAnsi" w:hAnsiTheme="minorHAnsi"/>
          <w:sz w:val="20"/>
          <w:szCs w:val="20"/>
        </w:rPr>
        <w:t>Objednatel</w:t>
      </w:r>
      <w:r w:rsidRPr="006E7902">
        <w:rPr>
          <w:rFonts w:asciiTheme="minorHAnsi" w:hAnsiTheme="minorHAnsi"/>
          <w:sz w:val="20"/>
          <w:szCs w:val="20"/>
        </w:rPr>
        <w:t>“</w:t>
      </w:r>
      <w:r w:rsidR="00DD78E7" w:rsidRPr="006E7902">
        <w:rPr>
          <w:rFonts w:asciiTheme="minorHAnsi" w:hAnsiTheme="minorHAnsi"/>
          <w:sz w:val="20"/>
          <w:szCs w:val="20"/>
        </w:rPr>
        <w:t xml:space="preserve"> nebo „</w:t>
      </w:r>
      <w:r w:rsidR="00DD78E7" w:rsidRPr="006E7902">
        <w:rPr>
          <w:rStyle w:val="RLProhlensmluvnchstranChar"/>
          <w:rFonts w:asciiTheme="minorHAnsi" w:hAnsiTheme="minorHAnsi"/>
          <w:sz w:val="20"/>
          <w:szCs w:val="20"/>
        </w:rPr>
        <w:t>MZe</w:t>
      </w:r>
      <w:r w:rsidR="00DD78E7" w:rsidRPr="006E7902">
        <w:rPr>
          <w:rFonts w:asciiTheme="minorHAnsi" w:hAnsiTheme="minorHAnsi"/>
          <w:sz w:val="20"/>
          <w:szCs w:val="20"/>
        </w:rPr>
        <w:t>“</w:t>
      </w:r>
      <w:r w:rsidRPr="006E7902">
        <w:rPr>
          <w:rFonts w:asciiTheme="minorHAnsi" w:hAnsiTheme="minorHAnsi"/>
          <w:sz w:val="20"/>
          <w:szCs w:val="20"/>
        </w:rPr>
        <w:t>)</w:t>
      </w:r>
    </w:p>
    <w:p w:rsidR="00EC245F" w:rsidRPr="006E7902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Style w:val="Kurzva"/>
          <w:rFonts w:asciiTheme="minorHAnsi" w:hAnsiTheme="minorHAnsi"/>
          <w:sz w:val="20"/>
          <w:szCs w:val="20"/>
        </w:rPr>
        <w:t>číslo smlouvy</w:t>
      </w:r>
      <w:r w:rsidR="00041F3D" w:rsidRPr="006E7902">
        <w:rPr>
          <w:rStyle w:val="Kurzva"/>
          <w:rFonts w:asciiTheme="minorHAnsi" w:hAnsiTheme="minorHAnsi"/>
          <w:sz w:val="20"/>
          <w:szCs w:val="20"/>
        </w:rPr>
        <w:t xml:space="preserve"> Objednatele</w:t>
      </w:r>
      <w:r w:rsidRPr="006E7902">
        <w:rPr>
          <w:rStyle w:val="Kurzva"/>
          <w:rFonts w:asciiTheme="minorHAnsi" w:hAnsiTheme="minorHAnsi"/>
          <w:sz w:val="20"/>
          <w:szCs w:val="20"/>
        </w:rPr>
        <w:t xml:space="preserve">: </w:t>
      </w:r>
      <w:r w:rsidR="00EB00FD">
        <w:rPr>
          <w:rStyle w:val="Kurzva"/>
          <w:rFonts w:asciiTheme="minorHAnsi" w:hAnsiTheme="minorHAnsi"/>
          <w:sz w:val="20"/>
          <w:szCs w:val="20"/>
        </w:rPr>
        <w:t xml:space="preserve">S2020-0028, DMS: </w:t>
      </w:r>
      <w:r w:rsidR="00EB00FD" w:rsidRPr="00BE1B54">
        <w:rPr>
          <w:rStyle w:val="Kurzva"/>
          <w:rFonts w:asciiTheme="minorHAnsi" w:hAnsiTheme="minorHAnsi"/>
          <w:sz w:val="20"/>
          <w:szCs w:val="20"/>
        </w:rPr>
        <w:t>931-2016-13001/1</w:t>
      </w:r>
      <w:r w:rsidR="00EB00FD">
        <w:rPr>
          <w:rStyle w:val="Kurzva"/>
          <w:rFonts w:asciiTheme="minorHAnsi" w:hAnsiTheme="minorHAnsi"/>
          <w:sz w:val="20"/>
          <w:szCs w:val="20"/>
        </w:rPr>
        <w:t xml:space="preserve">, č.j. </w:t>
      </w:r>
      <w:r w:rsidR="00EB00FD" w:rsidRPr="00C05CA3">
        <w:rPr>
          <w:rStyle w:val="Kurzva"/>
          <w:rFonts w:asciiTheme="minorHAnsi" w:hAnsiTheme="minorHAnsi"/>
          <w:sz w:val="20"/>
          <w:szCs w:val="20"/>
        </w:rPr>
        <w:t>33003/2020-MZE-11150</w:t>
      </w:r>
    </w:p>
    <w:p w:rsidR="00C9680C" w:rsidRPr="006E7902" w:rsidRDefault="00C9680C" w:rsidP="00EC245F">
      <w:pPr>
        <w:pStyle w:val="RLdajeosmluvnstran"/>
        <w:rPr>
          <w:rFonts w:asciiTheme="minorHAnsi" w:hAnsiTheme="minorHAnsi"/>
          <w:sz w:val="20"/>
          <w:szCs w:val="20"/>
        </w:rPr>
      </w:pPr>
    </w:p>
    <w:p w:rsidR="00EC245F" w:rsidRPr="006E7902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a</w:t>
      </w:r>
    </w:p>
    <w:p w:rsidR="00EC245F" w:rsidRPr="006E7902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</w:p>
    <w:p w:rsidR="006E3A57" w:rsidRPr="006E7902" w:rsidRDefault="00231084" w:rsidP="007E39C0">
      <w:pPr>
        <w:pStyle w:val="doplnuchaze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napToGrid/>
          <w:sz w:val="20"/>
          <w:szCs w:val="20"/>
        </w:rPr>
        <w:t>O2 IT Services s.r.o.</w:t>
      </w:r>
    </w:p>
    <w:p w:rsidR="00C9680C" w:rsidRPr="006E7902" w:rsidRDefault="00C9680C" w:rsidP="00C9680C">
      <w:pPr>
        <w:pStyle w:val="RLdajeosmluvnstran"/>
        <w:rPr>
          <w:rFonts w:asciiTheme="minorHAnsi" w:hAnsiTheme="minorHAnsi"/>
          <w:sz w:val="20"/>
          <w:szCs w:val="20"/>
          <w:highlight w:val="yellow"/>
        </w:rPr>
      </w:pPr>
      <w:r w:rsidRPr="006E7902">
        <w:rPr>
          <w:rFonts w:asciiTheme="minorHAnsi" w:hAnsiTheme="minorHAnsi"/>
          <w:sz w:val="20"/>
          <w:szCs w:val="20"/>
        </w:rPr>
        <w:t xml:space="preserve">se sídlem: </w:t>
      </w:r>
      <w:r w:rsidR="001F31F3" w:rsidRPr="006E7902">
        <w:rPr>
          <w:rFonts w:asciiTheme="minorHAnsi" w:hAnsiTheme="minorHAnsi"/>
          <w:snapToGrid w:val="0"/>
          <w:sz w:val="20"/>
          <w:szCs w:val="20"/>
        </w:rPr>
        <w:t>Za Brumlovkou 266/2, Michle, 140 00 Praha 4</w:t>
      </w:r>
    </w:p>
    <w:p w:rsidR="006E3A57" w:rsidRPr="006E7902" w:rsidRDefault="006E3A57" w:rsidP="006E3A57">
      <w:pPr>
        <w:pStyle w:val="ZKLADN"/>
        <w:jc w:val="center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IČ</w:t>
      </w:r>
      <w:r w:rsidR="0065644A" w:rsidRPr="006E7902">
        <w:rPr>
          <w:rFonts w:asciiTheme="minorHAnsi" w:hAnsiTheme="minorHAnsi"/>
          <w:sz w:val="20"/>
          <w:szCs w:val="20"/>
        </w:rPr>
        <w:t>O</w:t>
      </w:r>
      <w:r w:rsidRPr="006E7902">
        <w:rPr>
          <w:rFonts w:asciiTheme="minorHAnsi" w:hAnsiTheme="minorHAnsi"/>
          <w:sz w:val="20"/>
          <w:szCs w:val="20"/>
        </w:rPr>
        <w:t xml:space="preserve">: </w:t>
      </w:r>
      <w:r w:rsidR="001F31F3" w:rsidRPr="006E7902">
        <w:rPr>
          <w:rFonts w:asciiTheme="minorHAnsi" w:hAnsiTheme="minorHAnsi"/>
          <w:snapToGrid w:val="0"/>
          <w:sz w:val="20"/>
          <w:szCs w:val="20"/>
        </w:rPr>
        <w:t>02819678</w:t>
      </w:r>
      <w:r w:rsidRPr="006E7902">
        <w:rPr>
          <w:rStyle w:val="platne1"/>
          <w:rFonts w:asciiTheme="minorHAnsi" w:hAnsiTheme="minorHAnsi"/>
          <w:sz w:val="20"/>
          <w:szCs w:val="20"/>
        </w:rPr>
        <w:t xml:space="preserve">, </w:t>
      </w:r>
      <w:r w:rsidRPr="006E7902">
        <w:rPr>
          <w:rFonts w:asciiTheme="minorHAnsi" w:hAnsiTheme="minorHAnsi"/>
          <w:sz w:val="20"/>
          <w:szCs w:val="20"/>
        </w:rPr>
        <w:t xml:space="preserve">DIČ: </w:t>
      </w:r>
      <w:r w:rsidR="001F31F3" w:rsidRPr="006E7902">
        <w:rPr>
          <w:rFonts w:asciiTheme="minorHAnsi" w:hAnsiTheme="minorHAnsi"/>
          <w:snapToGrid w:val="0"/>
          <w:sz w:val="20"/>
          <w:szCs w:val="20"/>
        </w:rPr>
        <w:t>CZ02819678</w:t>
      </w:r>
    </w:p>
    <w:p w:rsidR="006E3A57" w:rsidRPr="006E7902" w:rsidRDefault="00C9680C" w:rsidP="006E3A57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 xml:space="preserve">společnost zapsaná v obchodním rejstříku vedeném </w:t>
      </w:r>
      <w:r w:rsidR="001F31F3" w:rsidRPr="006E7902">
        <w:rPr>
          <w:rFonts w:asciiTheme="minorHAnsi" w:hAnsiTheme="minorHAnsi"/>
          <w:snapToGrid w:val="0"/>
          <w:sz w:val="20"/>
          <w:szCs w:val="20"/>
        </w:rPr>
        <w:t>Městským soudem v Praze</w:t>
      </w:r>
      <w:r w:rsidR="006E3A57" w:rsidRPr="006E7902">
        <w:rPr>
          <w:rFonts w:asciiTheme="minorHAnsi" w:hAnsiTheme="minorHAnsi"/>
          <w:sz w:val="20"/>
          <w:szCs w:val="20"/>
        </w:rPr>
        <w:t xml:space="preserve">, </w:t>
      </w:r>
    </w:p>
    <w:p w:rsidR="006E3A57" w:rsidRPr="006E7902" w:rsidRDefault="002048E9" w:rsidP="006E3A57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spisová značka</w:t>
      </w:r>
      <w:r w:rsidR="003161F1" w:rsidRPr="006E7902">
        <w:rPr>
          <w:rFonts w:asciiTheme="minorHAnsi" w:hAnsiTheme="minorHAnsi"/>
          <w:sz w:val="20"/>
          <w:szCs w:val="20"/>
        </w:rPr>
        <w:t xml:space="preserve"> </w:t>
      </w:r>
      <w:r w:rsidR="001F31F3" w:rsidRPr="006E7902">
        <w:rPr>
          <w:rFonts w:asciiTheme="minorHAnsi" w:hAnsiTheme="minorHAnsi"/>
          <w:snapToGrid w:val="0"/>
          <w:sz w:val="20"/>
          <w:szCs w:val="20"/>
        </w:rPr>
        <w:t>C 223566</w:t>
      </w:r>
    </w:p>
    <w:p w:rsidR="00C9680C" w:rsidRPr="006E7902" w:rsidRDefault="00C9680C" w:rsidP="006E3A57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bank</w:t>
      </w:r>
      <w:r w:rsidR="002048E9" w:rsidRPr="006E7902">
        <w:rPr>
          <w:rFonts w:asciiTheme="minorHAnsi" w:hAnsiTheme="minorHAnsi"/>
          <w:sz w:val="20"/>
          <w:szCs w:val="20"/>
        </w:rPr>
        <w:t>ovní</w:t>
      </w:r>
      <w:r w:rsidRPr="006E7902">
        <w:rPr>
          <w:rFonts w:asciiTheme="minorHAnsi" w:hAnsiTheme="minorHAnsi"/>
          <w:sz w:val="20"/>
          <w:szCs w:val="20"/>
        </w:rPr>
        <w:t xml:space="preserve"> spojení: </w:t>
      </w:r>
      <w:r w:rsidR="00FD73FA">
        <w:rPr>
          <w:rFonts w:asciiTheme="minorHAnsi" w:hAnsiTheme="minorHAnsi"/>
          <w:snapToGrid w:val="0"/>
          <w:sz w:val="20"/>
          <w:szCs w:val="20"/>
        </w:rPr>
        <w:t>PPF banka a.s., č. účtu: 2019110006/6000</w:t>
      </w:r>
    </w:p>
    <w:p w:rsidR="006E7902" w:rsidRPr="006E7902" w:rsidRDefault="00E94F4C" w:rsidP="00C9680C">
      <w:pPr>
        <w:pStyle w:val="RLdajeosmluvnstran"/>
        <w:rPr>
          <w:rFonts w:asciiTheme="minorHAnsi" w:hAnsiTheme="minorHAnsi"/>
          <w:snapToGrid w:val="0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zastoupená</w:t>
      </w:r>
      <w:r w:rsidR="00C9680C" w:rsidRPr="006E7902">
        <w:rPr>
          <w:rFonts w:asciiTheme="minorHAnsi" w:hAnsiTheme="minorHAnsi"/>
          <w:sz w:val="20"/>
          <w:szCs w:val="20"/>
        </w:rPr>
        <w:t xml:space="preserve">: </w:t>
      </w:r>
      <w:r w:rsidR="00C31004" w:rsidRPr="006E7902" w:rsidDel="00C31004">
        <w:rPr>
          <w:rFonts w:asciiTheme="minorHAnsi" w:hAnsiTheme="minorHAnsi"/>
          <w:snapToGrid w:val="0"/>
          <w:sz w:val="20"/>
          <w:szCs w:val="20"/>
        </w:rPr>
        <w:t xml:space="preserve"> </w:t>
      </w:r>
      <w:r w:rsidR="00415B57">
        <w:rPr>
          <w:rFonts w:asciiTheme="minorHAnsi" w:hAnsiTheme="minorHAnsi" w:cstheme="minorHAnsi"/>
          <w:color w:val="000000"/>
          <w:sz w:val="20"/>
          <w:szCs w:val="20"/>
        </w:rPr>
        <w:t>xxx</w:t>
      </w:r>
      <w:r w:rsidR="000539C7" w:rsidRPr="00447074">
        <w:rPr>
          <w:rFonts w:asciiTheme="minorHAnsi" w:hAnsiTheme="minorHAnsi" w:cstheme="minorHAnsi"/>
          <w:color w:val="000000"/>
          <w:sz w:val="20"/>
          <w:szCs w:val="20"/>
        </w:rPr>
        <w:t xml:space="preserve">, jednatelem a </w:t>
      </w:r>
      <w:r w:rsidR="00415B57">
        <w:rPr>
          <w:rFonts w:asciiTheme="minorHAnsi" w:hAnsiTheme="minorHAnsi"/>
          <w:sz w:val="20"/>
          <w:szCs w:val="20"/>
        </w:rPr>
        <w:t>xxx</w:t>
      </w:r>
      <w:r w:rsidR="000539C7" w:rsidRPr="00447074">
        <w:rPr>
          <w:rFonts w:asciiTheme="minorHAnsi" w:hAnsiTheme="minorHAnsi"/>
          <w:sz w:val="20"/>
          <w:szCs w:val="20"/>
        </w:rPr>
        <w:t>, jednatelem</w:t>
      </w:r>
    </w:p>
    <w:p w:rsidR="00C9680C" w:rsidRPr="006E7902" w:rsidRDefault="00C9680C" w:rsidP="00C9680C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 xml:space="preserve">(dále jen </w:t>
      </w:r>
      <w:r w:rsidR="00683657" w:rsidRPr="006E7902">
        <w:rPr>
          <w:rFonts w:asciiTheme="minorHAnsi" w:hAnsiTheme="minorHAnsi"/>
          <w:sz w:val="20"/>
          <w:szCs w:val="20"/>
        </w:rPr>
        <w:t>„</w:t>
      </w:r>
      <w:r w:rsidR="00951F38" w:rsidRPr="006E7902">
        <w:rPr>
          <w:rStyle w:val="RLProhlensmluvnchstranChar"/>
          <w:rFonts w:asciiTheme="minorHAnsi" w:hAnsiTheme="minorHAnsi"/>
          <w:sz w:val="20"/>
          <w:szCs w:val="20"/>
        </w:rPr>
        <w:t>Poskytovatel</w:t>
      </w:r>
      <w:r w:rsidRPr="006E7902">
        <w:rPr>
          <w:rFonts w:asciiTheme="minorHAnsi" w:hAnsiTheme="minorHAnsi"/>
          <w:sz w:val="20"/>
          <w:szCs w:val="20"/>
        </w:rPr>
        <w:t>“)</w:t>
      </w:r>
    </w:p>
    <w:p w:rsidR="00EC245F" w:rsidRPr="006E7902" w:rsidRDefault="00EC245F" w:rsidP="00EC245F">
      <w:pPr>
        <w:pStyle w:val="RLdajeosmluvnstran"/>
        <w:rPr>
          <w:rStyle w:val="Kurzva"/>
          <w:rFonts w:asciiTheme="minorHAnsi" w:hAnsiTheme="minorHAnsi"/>
          <w:sz w:val="20"/>
          <w:szCs w:val="20"/>
        </w:rPr>
      </w:pPr>
    </w:p>
    <w:p w:rsidR="00EC245F" w:rsidRPr="006E7902" w:rsidRDefault="00EC245F" w:rsidP="00EC245F">
      <w:pPr>
        <w:pStyle w:val="RLdajeosmluvnstran"/>
        <w:rPr>
          <w:rFonts w:asciiTheme="minorHAnsi" w:hAnsiTheme="minorHAnsi"/>
          <w:sz w:val="20"/>
          <w:szCs w:val="20"/>
        </w:rPr>
      </w:pPr>
    </w:p>
    <w:p w:rsidR="00C62F70" w:rsidRPr="006E7902" w:rsidRDefault="00EC245F" w:rsidP="00BE2E8A">
      <w:pPr>
        <w:spacing w:after="0" w:line="240" w:lineRule="auto"/>
        <w:jc w:val="center"/>
        <w:rPr>
          <w:rFonts w:asciiTheme="minorHAnsi" w:hAnsiTheme="minorHAnsi"/>
          <w:sz w:val="20"/>
          <w:szCs w:val="20"/>
          <w:lang w:eastAsia="en-US"/>
        </w:rPr>
      </w:pPr>
      <w:r w:rsidRPr="006E7902">
        <w:rPr>
          <w:rFonts w:asciiTheme="minorHAnsi" w:hAnsiTheme="minorHAnsi"/>
          <w:sz w:val="20"/>
          <w:szCs w:val="20"/>
        </w:rPr>
        <w:t xml:space="preserve">dnešního dne uzavřely </w:t>
      </w:r>
      <w:r w:rsidR="00E73AEF" w:rsidRPr="006E7902">
        <w:rPr>
          <w:rFonts w:asciiTheme="minorHAnsi" w:hAnsiTheme="minorHAnsi"/>
          <w:sz w:val="20"/>
          <w:szCs w:val="20"/>
        </w:rPr>
        <w:t xml:space="preserve">tento dodatek č. </w:t>
      </w:r>
      <w:r w:rsidR="00784566">
        <w:rPr>
          <w:rFonts w:asciiTheme="minorHAnsi" w:hAnsiTheme="minorHAnsi"/>
          <w:sz w:val="20"/>
          <w:szCs w:val="20"/>
        </w:rPr>
        <w:t>1</w:t>
      </w:r>
      <w:r w:rsidR="00C62F70" w:rsidRPr="006E7902">
        <w:rPr>
          <w:rFonts w:asciiTheme="minorHAnsi" w:hAnsiTheme="minorHAnsi"/>
          <w:sz w:val="20"/>
          <w:szCs w:val="20"/>
        </w:rPr>
        <w:t xml:space="preserve"> ke Smlouvě </w:t>
      </w:r>
      <w:r w:rsidR="00594AF1">
        <w:rPr>
          <w:rFonts w:asciiTheme="minorHAnsi" w:hAnsiTheme="minorHAnsi"/>
          <w:sz w:val="20"/>
          <w:szCs w:val="20"/>
        </w:rPr>
        <w:t xml:space="preserve">o </w:t>
      </w:r>
      <w:r w:rsidR="00795419">
        <w:rPr>
          <w:rFonts w:asciiTheme="minorHAnsi" w:hAnsiTheme="minorHAnsi"/>
          <w:sz w:val="20"/>
          <w:szCs w:val="20"/>
        </w:rPr>
        <w:t>nájmu datových prostor 2017+</w:t>
      </w:r>
      <w:r w:rsidR="00E90B32">
        <w:rPr>
          <w:rFonts w:asciiTheme="minorHAnsi" w:hAnsiTheme="minorHAnsi"/>
          <w:sz w:val="20"/>
          <w:szCs w:val="20"/>
        </w:rPr>
        <w:t xml:space="preserve"> ze dne </w:t>
      </w:r>
      <w:r w:rsidR="00795419">
        <w:rPr>
          <w:rFonts w:asciiTheme="minorHAnsi" w:hAnsiTheme="minorHAnsi"/>
          <w:sz w:val="20"/>
          <w:szCs w:val="20"/>
        </w:rPr>
        <w:t>16</w:t>
      </w:r>
      <w:r w:rsidR="00784566">
        <w:rPr>
          <w:rFonts w:asciiTheme="minorHAnsi" w:hAnsiTheme="minorHAnsi"/>
          <w:sz w:val="20"/>
          <w:szCs w:val="20"/>
        </w:rPr>
        <w:t>.12.201</w:t>
      </w:r>
      <w:r w:rsidR="00AD2516">
        <w:rPr>
          <w:rFonts w:asciiTheme="minorHAnsi" w:hAnsiTheme="minorHAnsi"/>
          <w:sz w:val="20"/>
          <w:szCs w:val="20"/>
        </w:rPr>
        <w:t>6</w:t>
      </w:r>
    </w:p>
    <w:p w:rsidR="006E40C7" w:rsidRPr="006E7902" w:rsidRDefault="00C62F70" w:rsidP="00BE2E8A">
      <w:pPr>
        <w:pStyle w:val="RLdajeosmluvnstran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(dále jen „</w:t>
      </w:r>
      <w:r w:rsidRPr="006E7902">
        <w:rPr>
          <w:rFonts w:asciiTheme="minorHAnsi" w:hAnsiTheme="minorHAnsi"/>
          <w:b/>
          <w:sz w:val="20"/>
          <w:szCs w:val="20"/>
        </w:rPr>
        <w:t>Dodatek</w:t>
      </w:r>
      <w:r w:rsidRPr="006E7902">
        <w:rPr>
          <w:rFonts w:asciiTheme="minorHAnsi" w:hAnsiTheme="minorHAnsi"/>
          <w:sz w:val="20"/>
          <w:szCs w:val="20"/>
        </w:rPr>
        <w:t>“)</w:t>
      </w:r>
      <w:r w:rsidR="0057431F" w:rsidRPr="006E7902">
        <w:rPr>
          <w:rFonts w:asciiTheme="minorHAnsi" w:hAnsiTheme="minorHAnsi"/>
          <w:sz w:val="20"/>
          <w:szCs w:val="20"/>
        </w:rPr>
        <w:t>.</w:t>
      </w:r>
    </w:p>
    <w:p w:rsidR="00BE2E8A" w:rsidRDefault="00BE2E8A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041F3D" w:rsidRPr="006E7902" w:rsidRDefault="00041F3D" w:rsidP="006E7902">
      <w:pPr>
        <w:pStyle w:val="RLlneksmlouvy"/>
        <w:tabs>
          <w:tab w:val="clear" w:pos="737"/>
        </w:tabs>
        <w:spacing w:before="120"/>
        <w:ind w:left="0" w:firstLine="0"/>
        <w:rPr>
          <w:rFonts w:asciiTheme="minorHAnsi" w:hAnsiTheme="minorHAnsi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6E7902">
        <w:rPr>
          <w:rFonts w:asciiTheme="minorHAnsi" w:hAnsiTheme="minorHAnsi"/>
          <w:sz w:val="20"/>
          <w:szCs w:val="20"/>
        </w:rPr>
        <w:lastRenderedPageBreak/>
        <w:t>ÚVODNÍ USTANOVENÍ</w:t>
      </w:r>
      <w:bookmarkEnd w:id="1"/>
      <w:bookmarkEnd w:id="2"/>
      <w:bookmarkEnd w:id="3"/>
    </w:p>
    <w:p w:rsidR="00E90B32" w:rsidRPr="007A30E6" w:rsidRDefault="00165FB1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Smluvní strany uzavřely dne 1</w:t>
      </w:r>
      <w:r w:rsidR="009B272C">
        <w:rPr>
          <w:rFonts w:asciiTheme="minorHAnsi" w:hAnsiTheme="minorHAnsi"/>
          <w:sz w:val="20"/>
          <w:szCs w:val="20"/>
        </w:rPr>
        <w:t>6</w:t>
      </w:r>
      <w:r>
        <w:rPr>
          <w:rFonts w:asciiTheme="minorHAnsi" w:hAnsiTheme="minorHAnsi"/>
          <w:sz w:val="20"/>
          <w:szCs w:val="20"/>
        </w:rPr>
        <w:t>. 12. 201</w:t>
      </w:r>
      <w:r w:rsidR="009B272C">
        <w:rPr>
          <w:rFonts w:asciiTheme="minorHAnsi" w:hAnsiTheme="minorHAnsi"/>
          <w:sz w:val="20"/>
          <w:szCs w:val="20"/>
        </w:rPr>
        <w:t>6</w:t>
      </w:r>
      <w:r w:rsidR="00E90B32" w:rsidRPr="007A30E6">
        <w:rPr>
          <w:rFonts w:asciiTheme="minorHAnsi" w:hAnsiTheme="minorHAnsi"/>
          <w:sz w:val="20"/>
          <w:szCs w:val="20"/>
        </w:rPr>
        <w:t xml:space="preserve"> Smlouvu </w:t>
      </w:r>
      <w:r w:rsidR="009B272C">
        <w:rPr>
          <w:rFonts w:asciiTheme="minorHAnsi" w:hAnsiTheme="minorHAnsi"/>
          <w:sz w:val="20"/>
          <w:szCs w:val="20"/>
        </w:rPr>
        <w:t xml:space="preserve">o nájmu datových prostor 2017+ </w:t>
      </w:r>
      <w:r w:rsidR="00E90B32" w:rsidRPr="007A30E6">
        <w:rPr>
          <w:rFonts w:asciiTheme="minorHAnsi" w:hAnsiTheme="minorHAnsi"/>
          <w:sz w:val="20"/>
          <w:szCs w:val="20"/>
        </w:rPr>
        <w:t xml:space="preserve"> (dále jen „</w:t>
      </w:r>
      <w:r w:rsidR="00E90B32" w:rsidRPr="007A30E6">
        <w:rPr>
          <w:rFonts w:asciiTheme="minorHAnsi" w:hAnsiTheme="minorHAnsi"/>
          <w:b/>
          <w:sz w:val="20"/>
          <w:szCs w:val="20"/>
        </w:rPr>
        <w:t>Smlouva</w:t>
      </w:r>
      <w:r w:rsidR="00E90B32" w:rsidRPr="007A30E6">
        <w:rPr>
          <w:rFonts w:asciiTheme="minorHAnsi" w:hAnsiTheme="minorHAnsi"/>
          <w:sz w:val="20"/>
          <w:szCs w:val="20"/>
        </w:rPr>
        <w:t>“). Smluvní strany se dohodly na změnách Smlouvy uvedených v tomto Dodatku.</w:t>
      </w:r>
    </w:p>
    <w:p w:rsidR="00A93348" w:rsidRPr="00E90B32" w:rsidRDefault="0089747C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E90B32">
        <w:rPr>
          <w:rFonts w:asciiTheme="minorHAnsi" w:hAnsiTheme="minorHAnsi"/>
          <w:sz w:val="20"/>
          <w:szCs w:val="20"/>
        </w:rPr>
        <w:t>Důvodem</w:t>
      </w:r>
      <w:r w:rsidR="0033603C" w:rsidRPr="00E90B32">
        <w:rPr>
          <w:rFonts w:asciiTheme="minorHAnsi" w:hAnsiTheme="minorHAnsi"/>
          <w:sz w:val="20"/>
          <w:szCs w:val="20"/>
        </w:rPr>
        <w:t xml:space="preserve"> uzavření tohoto D</w:t>
      </w:r>
      <w:r w:rsidR="00A93348" w:rsidRPr="00E90B32">
        <w:rPr>
          <w:rFonts w:asciiTheme="minorHAnsi" w:hAnsiTheme="minorHAnsi"/>
          <w:sz w:val="20"/>
          <w:szCs w:val="20"/>
        </w:rPr>
        <w:t>odatku je</w:t>
      </w:r>
      <w:r w:rsidR="009B272C">
        <w:rPr>
          <w:rFonts w:asciiTheme="minorHAnsi" w:hAnsiTheme="minorHAnsi"/>
          <w:sz w:val="20"/>
          <w:szCs w:val="20"/>
        </w:rPr>
        <w:t xml:space="preserve"> </w:t>
      </w:r>
      <w:r w:rsidR="00FA35EF">
        <w:rPr>
          <w:rFonts w:asciiTheme="minorHAnsi" w:hAnsiTheme="minorHAnsi"/>
          <w:sz w:val="20"/>
          <w:szCs w:val="20"/>
        </w:rPr>
        <w:t xml:space="preserve">zejména </w:t>
      </w:r>
      <w:r w:rsidR="009B272C">
        <w:rPr>
          <w:rFonts w:asciiTheme="minorHAnsi" w:hAnsiTheme="minorHAnsi"/>
          <w:sz w:val="20"/>
          <w:szCs w:val="20"/>
        </w:rPr>
        <w:t xml:space="preserve">upřesnění katalogových listů a zamýšlené přemístění primárního datového centra do nových prostor. </w:t>
      </w:r>
      <w:r w:rsidR="00165FB1">
        <w:rPr>
          <w:rFonts w:asciiTheme="minorHAnsi" w:hAnsiTheme="minorHAnsi"/>
          <w:sz w:val="20"/>
          <w:szCs w:val="20"/>
        </w:rPr>
        <w:t xml:space="preserve"> </w:t>
      </w:r>
    </w:p>
    <w:p w:rsidR="008D0A41" w:rsidRDefault="008D0A4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Jednotlivé pojmy uvedené v</w:t>
      </w:r>
      <w:r w:rsidR="0017650F" w:rsidRPr="006E7902">
        <w:rPr>
          <w:rFonts w:asciiTheme="minorHAnsi" w:hAnsiTheme="minorHAnsi"/>
          <w:sz w:val="20"/>
          <w:szCs w:val="20"/>
        </w:rPr>
        <w:t> </w:t>
      </w:r>
      <w:r w:rsidRPr="006E7902">
        <w:rPr>
          <w:rFonts w:asciiTheme="minorHAnsi" w:hAnsiTheme="minorHAnsi"/>
          <w:sz w:val="20"/>
          <w:szCs w:val="20"/>
        </w:rPr>
        <w:t>t</w:t>
      </w:r>
      <w:r w:rsidR="0019121F" w:rsidRPr="006E7902">
        <w:rPr>
          <w:rFonts w:asciiTheme="minorHAnsi" w:hAnsiTheme="minorHAnsi"/>
          <w:sz w:val="20"/>
          <w:szCs w:val="20"/>
        </w:rPr>
        <w:t>omto</w:t>
      </w:r>
      <w:r w:rsidR="0017650F" w:rsidRPr="006E7902">
        <w:rPr>
          <w:rFonts w:asciiTheme="minorHAnsi" w:hAnsiTheme="minorHAnsi"/>
          <w:sz w:val="20"/>
          <w:szCs w:val="20"/>
        </w:rPr>
        <w:t xml:space="preserve"> </w:t>
      </w:r>
      <w:r w:rsidR="0019121F" w:rsidRPr="006E7902">
        <w:rPr>
          <w:rFonts w:asciiTheme="minorHAnsi" w:hAnsiTheme="minorHAnsi"/>
          <w:sz w:val="20"/>
          <w:szCs w:val="20"/>
        </w:rPr>
        <w:t>Dodatku</w:t>
      </w:r>
      <w:r w:rsidRPr="006E7902">
        <w:rPr>
          <w:rFonts w:asciiTheme="minorHAnsi" w:hAnsiTheme="minorHAnsi"/>
          <w:sz w:val="20"/>
          <w:szCs w:val="20"/>
        </w:rPr>
        <w:t xml:space="preserve"> budou vykládány v souladu s jejich významem stanoveným ve Smlouvě.</w:t>
      </w:r>
    </w:p>
    <w:p w:rsidR="000539C7" w:rsidRPr="004A0CB2" w:rsidRDefault="00F73CA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F73CA1">
        <w:rPr>
          <w:sz w:val="20"/>
          <w:szCs w:val="20"/>
        </w:rPr>
        <w:t xml:space="preserve">Tento Dodatek nepředstavuje podstatnou změnu závazku ze Smlouvy ve smyslu </w:t>
      </w:r>
      <w:r w:rsidRPr="00F73CA1">
        <w:rPr>
          <w:sz w:val="20"/>
          <w:szCs w:val="20"/>
        </w:rPr>
        <w:br/>
        <w:t>§ 222 zákona č. 134/2016 Sb., o zadávání veřejných zakázek, v platném znění.</w:t>
      </w:r>
    </w:p>
    <w:p w:rsidR="001C71FF" w:rsidRPr="004A0CB2" w:rsidRDefault="00344CE8" w:rsidP="004A0CB2">
      <w:pPr>
        <w:pStyle w:val="RLlneksmlouvy"/>
        <w:tabs>
          <w:tab w:val="clear" w:pos="737"/>
        </w:tabs>
        <w:spacing w:before="120"/>
        <w:ind w:left="0" w:firstLine="0"/>
        <w:rPr>
          <w:rFonts w:asciiTheme="minorHAnsi" w:hAnsiTheme="minorHAnsi"/>
          <w:sz w:val="20"/>
          <w:szCs w:val="20"/>
        </w:rPr>
      </w:pPr>
      <w:bookmarkStart w:id="4" w:name="_Toc295034731"/>
      <w:r w:rsidRPr="006E7902">
        <w:rPr>
          <w:rFonts w:asciiTheme="minorHAnsi" w:hAnsiTheme="minorHAnsi"/>
          <w:sz w:val="20"/>
          <w:szCs w:val="20"/>
        </w:rPr>
        <w:t xml:space="preserve">PŘEDMĚT </w:t>
      </w:r>
      <w:bookmarkEnd w:id="4"/>
      <w:r w:rsidR="00CE599D" w:rsidRPr="006E7902">
        <w:rPr>
          <w:rFonts w:asciiTheme="minorHAnsi" w:hAnsiTheme="minorHAnsi"/>
          <w:sz w:val="20"/>
          <w:szCs w:val="20"/>
        </w:rPr>
        <w:t>DODATKU</w:t>
      </w:r>
      <w:bookmarkStart w:id="5" w:name="Služby"/>
      <w:bookmarkEnd w:id="5"/>
    </w:p>
    <w:p w:rsidR="00A60DE0" w:rsidRDefault="00A90EF8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A60DE0">
        <w:rPr>
          <w:sz w:val="20"/>
          <w:szCs w:val="20"/>
        </w:rPr>
        <w:t>Smluvní</w:t>
      </w:r>
      <w:r w:rsidRPr="00A60DE0">
        <w:rPr>
          <w:rFonts w:asciiTheme="minorHAnsi" w:hAnsiTheme="minorHAnsi"/>
          <w:sz w:val="20"/>
          <w:szCs w:val="20"/>
        </w:rPr>
        <w:t xml:space="preserve"> strany se dohodly</w:t>
      </w:r>
      <w:r w:rsidR="00A60DE0" w:rsidRPr="00A60DE0">
        <w:rPr>
          <w:rFonts w:asciiTheme="minorHAnsi" w:hAnsiTheme="minorHAnsi"/>
          <w:sz w:val="20"/>
          <w:szCs w:val="20"/>
        </w:rPr>
        <w:t xml:space="preserve"> že celé dosavadní znění Přílohy č. 1 Smlouvy se nahrazuje novým zněním, které tvoří Přílohu A  tohoto Dodatku. </w:t>
      </w:r>
      <w:r w:rsidRPr="00A60DE0">
        <w:rPr>
          <w:rFonts w:asciiTheme="minorHAnsi" w:hAnsiTheme="minorHAnsi"/>
          <w:sz w:val="20"/>
          <w:szCs w:val="20"/>
        </w:rPr>
        <w:t xml:space="preserve"> </w:t>
      </w:r>
    </w:p>
    <w:p w:rsidR="00833026" w:rsidRPr="00790439" w:rsidRDefault="00833026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A60DE0">
        <w:rPr>
          <w:sz w:val="20"/>
          <w:szCs w:val="20"/>
        </w:rPr>
        <w:t>Smluvní</w:t>
      </w:r>
      <w:r w:rsidRPr="00A60DE0">
        <w:rPr>
          <w:rFonts w:asciiTheme="minorHAnsi" w:hAnsiTheme="minorHAnsi"/>
          <w:sz w:val="20"/>
          <w:szCs w:val="20"/>
        </w:rPr>
        <w:t xml:space="preserve"> strany se </w:t>
      </w:r>
      <w:r w:rsidR="00A60DE0">
        <w:rPr>
          <w:rFonts w:asciiTheme="minorHAnsi" w:hAnsiTheme="minorHAnsi"/>
          <w:sz w:val="20"/>
          <w:szCs w:val="20"/>
        </w:rPr>
        <w:t xml:space="preserve">dále dohodly, že katalogový list KL-PLOCHA-DC 1B nabude účinnosti </w:t>
      </w:r>
      <w:r w:rsidR="00D72C73">
        <w:rPr>
          <w:rFonts w:asciiTheme="minorHAnsi" w:hAnsiTheme="minorHAnsi"/>
          <w:sz w:val="20"/>
          <w:szCs w:val="20"/>
        </w:rPr>
        <w:t xml:space="preserve">až poté, co Poskytovatel realizuje na své náklady přestěhování datového centra specifikovaného v katalogovém listu KL-PLOCHA-DC1A (dále jen „DC 1A“ ) do nových prostor specifikovaných v KL-PLOCHA-DC 1B (dále jen „DC 1B“) . Přesný den nabytí účinnosti KL-PLOCHA-DC 1B smluvní strany stanoví na den následující po uzavření písemného </w:t>
      </w:r>
      <w:r w:rsidR="00FC77CF" w:rsidRPr="00790439">
        <w:rPr>
          <w:rFonts w:asciiTheme="minorHAnsi" w:hAnsiTheme="minorHAnsi"/>
          <w:sz w:val="20"/>
          <w:szCs w:val="20"/>
        </w:rPr>
        <w:t xml:space="preserve">předávacího </w:t>
      </w:r>
      <w:r w:rsidR="00D72C73" w:rsidRPr="00790439">
        <w:rPr>
          <w:rFonts w:asciiTheme="minorHAnsi" w:hAnsiTheme="minorHAnsi"/>
          <w:sz w:val="20"/>
          <w:szCs w:val="20"/>
        </w:rPr>
        <w:t xml:space="preserve">protokolu mezi Objednatelem a Poskytovatelem o přestěhování DC 1A do nových prostor DC 1B. </w:t>
      </w:r>
      <w:r w:rsidR="00AC2C30" w:rsidRPr="00790439">
        <w:rPr>
          <w:rFonts w:asciiTheme="minorHAnsi" w:hAnsiTheme="minorHAnsi"/>
          <w:sz w:val="20"/>
          <w:szCs w:val="20"/>
        </w:rPr>
        <w:t xml:space="preserve">Dnem nabytí účinnosti KL-PLOCHA DC 1B pozbude zároveň účinnosti KL-PLOCHA DC 1A, neboť bude KL-PLOCHA 1B nahrazen. </w:t>
      </w:r>
    </w:p>
    <w:p w:rsidR="00D72C73" w:rsidRPr="00790439" w:rsidRDefault="00D72C73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790439">
        <w:rPr>
          <w:rFonts w:asciiTheme="minorHAnsi" w:hAnsiTheme="minorHAnsi"/>
          <w:sz w:val="20"/>
          <w:szCs w:val="20"/>
        </w:rPr>
        <w:t xml:space="preserve">Poskytovatel tímto prohlašuje, že </w:t>
      </w:r>
      <w:r w:rsidR="005645D6" w:rsidRPr="00790439">
        <w:rPr>
          <w:rFonts w:asciiTheme="minorHAnsi" w:hAnsiTheme="minorHAnsi"/>
          <w:sz w:val="20"/>
          <w:szCs w:val="20"/>
        </w:rPr>
        <w:t xml:space="preserve">na své náklady zajistí přestěhování technologií ve vlastnictví Objednatele z DC 1A do DC 1B, přičemž Poskytovatel ponese veškerou odpovědnost za škodu, která by na těchto technologiích vznikla </w:t>
      </w:r>
      <w:r w:rsidR="00C62A9A" w:rsidRPr="00790439">
        <w:rPr>
          <w:rFonts w:asciiTheme="minorHAnsi" w:hAnsiTheme="minorHAnsi"/>
          <w:sz w:val="20"/>
          <w:szCs w:val="20"/>
        </w:rPr>
        <w:t xml:space="preserve">z důvodů </w:t>
      </w:r>
      <w:r w:rsidR="005645D6" w:rsidRPr="00790439">
        <w:rPr>
          <w:rFonts w:asciiTheme="minorHAnsi" w:hAnsiTheme="minorHAnsi"/>
          <w:sz w:val="20"/>
          <w:szCs w:val="20"/>
        </w:rPr>
        <w:t xml:space="preserve">stěhování anebo v příčinné souvislosti se stěhováním. </w:t>
      </w:r>
    </w:p>
    <w:p w:rsidR="00D44B2B" w:rsidRPr="00CA2FCC" w:rsidRDefault="005645D6" w:rsidP="00D44B2B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CA2FCC">
        <w:rPr>
          <w:rFonts w:asciiTheme="minorHAnsi" w:hAnsiTheme="minorHAnsi"/>
          <w:sz w:val="20"/>
          <w:szCs w:val="20"/>
        </w:rPr>
        <w:t>Poskytovatel dále prohlašuje,</w:t>
      </w:r>
      <w:r w:rsidR="00FA35EF" w:rsidRPr="00CA2FCC">
        <w:rPr>
          <w:rFonts w:asciiTheme="minorHAnsi" w:hAnsiTheme="minorHAnsi"/>
          <w:sz w:val="20"/>
          <w:szCs w:val="20"/>
        </w:rPr>
        <w:t xml:space="preserve"> že </w:t>
      </w:r>
      <w:r w:rsidR="000B0371" w:rsidRPr="00CA2FCC">
        <w:rPr>
          <w:rFonts w:asciiTheme="minorHAnsi" w:hAnsiTheme="minorHAnsi"/>
          <w:sz w:val="20"/>
          <w:szCs w:val="20"/>
        </w:rPr>
        <w:t xml:space="preserve">za </w:t>
      </w:r>
      <w:r w:rsidR="00FC66E8" w:rsidRPr="00CA2FCC">
        <w:rPr>
          <w:rFonts w:asciiTheme="minorHAnsi" w:hAnsiTheme="minorHAnsi"/>
          <w:sz w:val="20"/>
          <w:szCs w:val="20"/>
        </w:rPr>
        <w:t xml:space="preserve">oprávněné se považují takové předpokládané náklady </w:t>
      </w:r>
      <w:r w:rsidR="00FA35EF" w:rsidRPr="00CA2FCC">
        <w:rPr>
          <w:rFonts w:asciiTheme="minorHAnsi" w:hAnsiTheme="minorHAnsi"/>
          <w:sz w:val="20"/>
          <w:szCs w:val="20"/>
        </w:rPr>
        <w:t>kter</w:t>
      </w:r>
      <w:r w:rsidR="00FC66E8" w:rsidRPr="00CA2FCC">
        <w:rPr>
          <w:rFonts w:asciiTheme="minorHAnsi" w:hAnsiTheme="minorHAnsi"/>
          <w:sz w:val="20"/>
          <w:szCs w:val="20"/>
        </w:rPr>
        <w:t>éh</w:t>
      </w:r>
      <w:r w:rsidR="00FA35EF" w:rsidRPr="00CA2FCC">
        <w:rPr>
          <w:rFonts w:asciiTheme="minorHAnsi" w:hAnsiTheme="minorHAnsi"/>
          <w:sz w:val="20"/>
          <w:szCs w:val="20"/>
        </w:rPr>
        <w:t>o</w:t>
      </w:r>
      <w:r w:rsidR="00FC66E8" w:rsidRPr="00CA2FCC">
        <w:rPr>
          <w:rFonts w:asciiTheme="minorHAnsi" w:hAnsiTheme="minorHAnsi"/>
          <w:sz w:val="20"/>
          <w:szCs w:val="20"/>
        </w:rPr>
        <w:t>ko</w:t>
      </w:r>
      <w:r w:rsidR="00FA35EF" w:rsidRPr="00CA2FCC">
        <w:rPr>
          <w:rFonts w:asciiTheme="minorHAnsi" w:hAnsiTheme="minorHAnsi"/>
          <w:sz w:val="20"/>
          <w:szCs w:val="20"/>
        </w:rPr>
        <w:t xml:space="preserve">liv </w:t>
      </w:r>
      <w:r w:rsidR="00FC66E8" w:rsidRPr="00CA2FCC">
        <w:rPr>
          <w:rFonts w:asciiTheme="minorHAnsi" w:hAnsiTheme="minorHAnsi"/>
          <w:sz w:val="20"/>
          <w:szCs w:val="20"/>
        </w:rPr>
        <w:t xml:space="preserve">z </w:t>
      </w:r>
      <w:r w:rsidR="00FA35EF" w:rsidRPr="00CA2FCC">
        <w:rPr>
          <w:rFonts w:asciiTheme="minorHAnsi" w:hAnsiTheme="minorHAnsi"/>
          <w:sz w:val="20"/>
          <w:szCs w:val="20"/>
        </w:rPr>
        <w:t>dodavatel</w:t>
      </w:r>
      <w:r w:rsidR="00FC66E8" w:rsidRPr="00CA2FCC">
        <w:rPr>
          <w:rFonts w:asciiTheme="minorHAnsi" w:hAnsiTheme="minorHAnsi"/>
          <w:sz w:val="20"/>
          <w:szCs w:val="20"/>
        </w:rPr>
        <w:t>ů</w:t>
      </w:r>
      <w:r w:rsidRPr="00CA2FCC">
        <w:rPr>
          <w:rFonts w:asciiTheme="minorHAnsi" w:hAnsiTheme="minorHAnsi"/>
          <w:sz w:val="20"/>
          <w:szCs w:val="20"/>
        </w:rPr>
        <w:t xml:space="preserve"> IT služeb Objednatele</w:t>
      </w:r>
      <w:r w:rsidR="005E6853" w:rsidRPr="00CA2FCC">
        <w:rPr>
          <w:rFonts w:asciiTheme="minorHAnsi" w:hAnsiTheme="minorHAnsi"/>
          <w:sz w:val="20"/>
          <w:szCs w:val="20"/>
        </w:rPr>
        <w:t>, které</w:t>
      </w:r>
      <w:r w:rsidRPr="00CA2FCC">
        <w:rPr>
          <w:rFonts w:asciiTheme="minorHAnsi" w:hAnsiTheme="minorHAnsi"/>
          <w:sz w:val="20"/>
          <w:szCs w:val="20"/>
        </w:rPr>
        <w:t xml:space="preserve"> uplatní</w:t>
      </w:r>
      <w:r w:rsidR="000B0371" w:rsidRPr="00CA2FCC">
        <w:rPr>
          <w:rFonts w:asciiTheme="minorHAnsi" w:hAnsiTheme="minorHAnsi"/>
          <w:sz w:val="20"/>
          <w:szCs w:val="20"/>
        </w:rPr>
        <w:t xml:space="preserve"> do dne 31.8. 2020</w:t>
      </w:r>
      <w:r w:rsidRPr="00CA2FCC">
        <w:rPr>
          <w:rFonts w:asciiTheme="minorHAnsi" w:hAnsiTheme="minorHAnsi"/>
          <w:sz w:val="20"/>
          <w:szCs w:val="20"/>
        </w:rPr>
        <w:t xml:space="preserve"> vůči Objednateli </w:t>
      </w:r>
      <w:r w:rsidR="006D53FA" w:rsidRPr="00CA2FCC">
        <w:rPr>
          <w:rFonts w:asciiTheme="minorHAnsi" w:hAnsiTheme="minorHAnsi"/>
          <w:sz w:val="20"/>
          <w:szCs w:val="20"/>
        </w:rPr>
        <w:t>a vzniknou prokazatelně</w:t>
      </w:r>
      <w:r w:rsidR="00B805BF" w:rsidRPr="00CA2FCC">
        <w:rPr>
          <w:rFonts w:asciiTheme="minorHAnsi" w:hAnsiTheme="minorHAnsi"/>
          <w:sz w:val="20"/>
          <w:szCs w:val="20"/>
        </w:rPr>
        <w:t xml:space="preserve"> </w:t>
      </w:r>
      <w:r w:rsidRPr="00CA2FCC">
        <w:rPr>
          <w:rFonts w:asciiTheme="minorHAnsi" w:hAnsiTheme="minorHAnsi"/>
          <w:sz w:val="20"/>
          <w:szCs w:val="20"/>
        </w:rPr>
        <w:t xml:space="preserve">z důvodu </w:t>
      </w:r>
      <w:r w:rsidR="005E6853" w:rsidRPr="00CA2FCC">
        <w:rPr>
          <w:rFonts w:asciiTheme="minorHAnsi" w:hAnsiTheme="minorHAnsi"/>
          <w:sz w:val="20"/>
          <w:szCs w:val="20"/>
        </w:rPr>
        <w:t xml:space="preserve">manipulace s </w:t>
      </w:r>
      <w:r w:rsidRPr="00CA2FCC">
        <w:rPr>
          <w:rFonts w:asciiTheme="minorHAnsi" w:hAnsiTheme="minorHAnsi"/>
          <w:sz w:val="20"/>
          <w:szCs w:val="20"/>
        </w:rPr>
        <w:t>IT technologií Objedn</w:t>
      </w:r>
      <w:r w:rsidR="00D44B2B" w:rsidRPr="00CA2FCC">
        <w:rPr>
          <w:rFonts w:asciiTheme="minorHAnsi" w:hAnsiTheme="minorHAnsi"/>
          <w:sz w:val="20"/>
          <w:szCs w:val="20"/>
        </w:rPr>
        <w:t>a</w:t>
      </w:r>
      <w:r w:rsidRPr="00CA2FCC">
        <w:rPr>
          <w:rFonts w:asciiTheme="minorHAnsi" w:hAnsiTheme="minorHAnsi"/>
          <w:sz w:val="20"/>
          <w:szCs w:val="20"/>
        </w:rPr>
        <w:t>tele</w:t>
      </w:r>
      <w:r w:rsidR="000B0371" w:rsidRPr="00CA2FCC">
        <w:rPr>
          <w:rFonts w:asciiTheme="minorHAnsi" w:hAnsiTheme="minorHAnsi"/>
          <w:sz w:val="20"/>
          <w:szCs w:val="20"/>
        </w:rPr>
        <w:t>.</w:t>
      </w:r>
      <w:r w:rsidRPr="00CA2FCC">
        <w:rPr>
          <w:rFonts w:asciiTheme="minorHAnsi" w:hAnsiTheme="minorHAnsi"/>
          <w:sz w:val="20"/>
          <w:szCs w:val="20"/>
        </w:rPr>
        <w:t xml:space="preserve"> </w:t>
      </w:r>
      <w:r w:rsidR="000B0371" w:rsidRPr="00CA2FCC">
        <w:rPr>
          <w:rFonts w:asciiTheme="minorHAnsi" w:hAnsiTheme="minorHAnsi"/>
          <w:sz w:val="20"/>
          <w:szCs w:val="20"/>
        </w:rPr>
        <w:t>P</w:t>
      </w:r>
      <w:r w:rsidRPr="00CA2FCC">
        <w:rPr>
          <w:rFonts w:asciiTheme="minorHAnsi" w:hAnsiTheme="minorHAnsi"/>
          <w:sz w:val="20"/>
          <w:szCs w:val="20"/>
        </w:rPr>
        <w:t>ovinnost k</w:t>
      </w:r>
      <w:r w:rsidR="00D44B2B" w:rsidRPr="00CA2FCC">
        <w:rPr>
          <w:rFonts w:asciiTheme="minorHAnsi" w:hAnsiTheme="minorHAnsi"/>
          <w:sz w:val="20"/>
          <w:szCs w:val="20"/>
        </w:rPr>
        <w:t> </w:t>
      </w:r>
      <w:r w:rsidRPr="00CA2FCC">
        <w:rPr>
          <w:rFonts w:asciiTheme="minorHAnsi" w:hAnsiTheme="minorHAnsi"/>
          <w:sz w:val="20"/>
          <w:szCs w:val="20"/>
        </w:rPr>
        <w:t>úhradě</w:t>
      </w:r>
      <w:r w:rsidR="00D44B2B" w:rsidRPr="00CA2FCC">
        <w:rPr>
          <w:rFonts w:asciiTheme="minorHAnsi" w:hAnsiTheme="minorHAnsi"/>
          <w:sz w:val="20"/>
          <w:szCs w:val="20"/>
        </w:rPr>
        <w:t xml:space="preserve"> těchto nároků</w:t>
      </w:r>
      <w:r w:rsidR="000B0371" w:rsidRPr="00CA2FCC">
        <w:rPr>
          <w:rFonts w:asciiTheme="minorHAnsi" w:hAnsiTheme="minorHAnsi"/>
          <w:sz w:val="20"/>
          <w:szCs w:val="20"/>
        </w:rPr>
        <w:t xml:space="preserve"> přebírá</w:t>
      </w:r>
      <w:r w:rsidR="00D44B2B" w:rsidRPr="00CA2FCC">
        <w:rPr>
          <w:rFonts w:asciiTheme="minorHAnsi" w:hAnsiTheme="minorHAnsi"/>
          <w:sz w:val="20"/>
          <w:szCs w:val="20"/>
        </w:rPr>
        <w:t xml:space="preserve"> Poskytovatel.</w:t>
      </w:r>
      <w:r w:rsidR="00FC77CF" w:rsidRPr="00CA2FCC">
        <w:rPr>
          <w:rFonts w:asciiTheme="minorHAnsi" w:hAnsiTheme="minorHAnsi"/>
          <w:sz w:val="20"/>
          <w:szCs w:val="20"/>
        </w:rPr>
        <w:t xml:space="preserve"> </w:t>
      </w:r>
      <w:r w:rsidR="00D44B2B" w:rsidRPr="00CA2FCC">
        <w:rPr>
          <w:rFonts w:asciiTheme="minorHAnsi" w:hAnsiTheme="minorHAnsi"/>
          <w:sz w:val="20"/>
          <w:szCs w:val="20"/>
        </w:rPr>
        <w:t xml:space="preserve"> </w:t>
      </w:r>
      <w:r w:rsidR="00FC77CF" w:rsidRPr="00CA2FCC">
        <w:rPr>
          <w:rFonts w:asciiTheme="minorHAnsi" w:hAnsiTheme="minorHAnsi"/>
          <w:sz w:val="20"/>
          <w:szCs w:val="20"/>
        </w:rPr>
        <w:t xml:space="preserve">Povinnost Poskytovatele k úhradě případné újmy (náhrady škody), </w:t>
      </w:r>
      <w:r w:rsidR="00FC77CF" w:rsidRPr="00CA2FCC">
        <w:rPr>
          <w:rFonts w:cs="Arial"/>
          <w:color w:val="000000"/>
          <w:sz w:val="20"/>
          <w:szCs w:val="20"/>
        </w:rPr>
        <w:t xml:space="preserve">jež vznikne Objednateli nebo dodavatelům IT služeb Objednatele z důvodu manipulace s IT technologií Objednatele či v příčinné souvislosti s tímto přestěhováním bude smluvními stranami stanovena v písemném předávacím protokolu </w:t>
      </w:r>
      <w:r w:rsidR="00FC77CF" w:rsidRPr="00CA2FCC">
        <w:rPr>
          <w:rFonts w:asciiTheme="minorHAnsi" w:hAnsiTheme="minorHAnsi"/>
          <w:sz w:val="20"/>
          <w:szCs w:val="20"/>
        </w:rPr>
        <w:t>o přestěhování DC 1A do nových prostor DC 1B</w:t>
      </w:r>
      <w:r w:rsidR="00FC77CF" w:rsidRPr="00CA2FCC">
        <w:rPr>
          <w:rFonts w:cs="Arial"/>
          <w:color w:val="000000"/>
          <w:sz w:val="20"/>
          <w:szCs w:val="20"/>
        </w:rPr>
        <w:t xml:space="preserve"> uvedeném v odst. 2.2 tohoto článku Dodatku.</w:t>
      </w:r>
      <w:r w:rsidR="00FC77CF" w:rsidRPr="00CA2FCC">
        <w:rPr>
          <w:rFonts w:asciiTheme="minorHAnsi" w:hAnsiTheme="minorHAnsi"/>
          <w:sz w:val="20"/>
          <w:szCs w:val="20"/>
        </w:rPr>
        <w:t xml:space="preserve"> </w:t>
      </w:r>
    </w:p>
    <w:p w:rsidR="0037610B" w:rsidRPr="00CA2FCC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CA2FCC">
        <w:rPr>
          <w:sz w:val="20"/>
          <w:szCs w:val="20"/>
        </w:rPr>
        <w:t>Tento</w:t>
      </w:r>
      <w:r w:rsidRPr="00CA2FCC">
        <w:rPr>
          <w:rFonts w:asciiTheme="minorHAnsi" w:hAnsiTheme="minorHAnsi"/>
          <w:sz w:val="20"/>
          <w:szCs w:val="20"/>
        </w:rPr>
        <w:t xml:space="preserve"> Dodatek nabývá platnosti dnem jeho podpisu poslední ze smluvních</w:t>
      </w:r>
      <w:r w:rsidR="00362CA0" w:rsidRPr="00CA2FCC">
        <w:rPr>
          <w:rFonts w:asciiTheme="minorHAnsi" w:hAnsiTheme="minorHAnsi"/>
          <w:sz w:val="20"/>
          <w:szCs w:val="20"/>
        </w:rPr>
        <w:t xml:space="preserve"> </w:t>
      </w:r>
      <w:r w:rsidRPr="00CA2FCC">
        <w:rPr>
          <w:rFonts w:asciiTheme="minorHAnsi" w:hAnsiTheme="minorHAnsi"/>
          <w:sz w:val="20"/>
          <w:szCs w:val="20"/>
        </w:rPr>
        <w:t>stran</w:t>
      </w:r>
      <w:r w:rsidR="00107131" w:rsidRPr="00CA2FCC">
        <w:rPr>
          <w:rFonts w:asciiTheme="minorHAnsi" w:hAnsiTheme="minorHAnsi"/>
          <w:sz w:val="20"/>
          <w:szCs w:val="20"/>
        </w:rPr>
        <w:t xml:space="preserve"> a účinnosti dne</w:t>
      </w:r>
      <w:r w:rsidR="00362CA0" w:rsidRPr="00CA2FCC">
        <w:rPr>
          <w:rFonts w:asciiTheme="minorHAnsi" w:hAnsiTheme="minorHAnsi"/>
          <w:sz w:val="20"/>
          <w:szCs w:val="20"/>
        </w:rPr>
        <w:t>m</w:t>
      </w:r>
      <w:r w:rsidR="00107131" w:rsidRPr="00CA2FCC">
        <w:rPr>
          <w:rFonts w:asciiTheme="minorHAnsi" w:hAnsiTheme="minorHAnsi"/>
          <w:sz w:val="20"/>
          <w:szCs w:val="20"/>
        </w:rPr>
        <w:t xml:space="preserve"> </w:t>
      </w:r>
      <w:r w:rsidR="001C71FF" w:rsidRPr="00CA2FCC">
        <w:rPr>
          <w:rFonts w:asciiTheme="minorHAnsi" w:hAnsiTheme="minorHAnsi"/>
          <w:sz w:val="20"/>
          <w:szCs w:val="20"/>
        </w:rPr>
        <w:t>uveřejnění v registru smluv</w:t>
      </w:r>
      <w:r w:rsidRPr="00CA2FCC">
        <w:rPr>
          <w:rFonts w:asciiTheme="minorHAnsi" w:hAnsiTheme="minorHAnsi"/>
          <w:sz w:val="20"/>
          <w:szCs w:val="20"/>
        </w:rPr>
        <w:t>.</w:t>
      </w:r>
      <w:r w:rsidR="00373611" w:rsidRPr="00CA2FCC">
        <w:rPr>
          <w:rFonts w:asciiTheme="minorHAnsi" w:hAnsiTheme="minorHAnsi"/>
          <w:sz w:val="20"/>
          <w:szCs w:val="20"/>
        </w:rPr>
        <w:t xml:space="preserve"> </w:t>
      </w:r>
    </w:p>
    <w:p w:rsidR="0037610B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AD7573">
        <w:rPr>
          <w:sz w:val="20"/>
          <w:szCs w:val="20"/>
        </w:rPr>
        <w:t>Tento</w:t>
      </w:r>
      <w:r w:rsidRPr="00AD7573">
        <w:rPr>
          <w:rFonts w:asciiTheme="minorHAnsi" w:hAnsiTheme="minorHAnsi"/>
          <w:sz w:val="20"/>
          <w:szCs w:val="20"/>
        </w:rPr>
        <w:t xml:space="preserve"> Dodatek představuje úplnou dohodu smluvních stran o předmětu tohoto Dodatku.</w:t>
      </w:r>
    </w:p>
    <w:p w:rsidR="00740AF0" w:rsidRPr="00AD7573" w:rsidRDefault="00FC66E8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 článku č. 7 Smlouvy se doplňuje odstavec 7.6 ve znění: </w:t>
      </w:r>
      <w:r w:rsidR="00740AF0" w:rsidRPr="00A25F9B">
        <w:rPr>
          <w:rFonts w:asciiTheme="minorHAnsi" w:hAnsiTheme="minorHAnsi"/>
          <w:sz w:val="20"/>
          <w:szCs w:val="20"/>
        </w:rPr>
        <w:t>Objednatel preferuje zaslání elektronické faktury včetně elektronického akceptačního protokolu. Zhotovitele do datové schránky Objednatele ID DS: yphaax8 nebo na mailovou adresu podatelna@mze.cz, ve strukturovaných formátech dle Evropské směrnice 2014/55/EU nebo ve formátu ISDOC 5.2 a vyšším. Faktura musí obsahovat jméno kontaktní osoby Objednatele.</w:t>
      </w:r>
    </w:p>
    <w:p w:rsidR="00AE5DA5" w:rsidRPr="00AD7573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AD7573">
        <w:rPr>
          <w:sz w:val="20"/>
          <w:szCs w:val="20"/>
        </w:rPr>
        <w:t>Ostatní</w:t>
      </w:r>
      <w:r w:rsidRPr="00AD7573">
        <w:rPr>
          <w:rFonts w:asciiTheme="minorHAnsi" w:hAnsiTheme="minorHAnsi"/>
          <w:sz w:val="20"/>
          <w:szCs w:val="20"/>
        </w:rPr>
        <w:t xml:space="preserve"> ustanovení Smlouvy a jejích příloh, nedotčená tímto Dodatkem, zůstávají beze změny.</w:t>
      </w:r>
    </w:p>
    <w:p w:rsidR="00AC3A75" w:rsidRDefault="00AE5DA5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AD7573">
        <w:rPr>
          <w:sz w:val="20"/>
          <w:szCs w:val="20"/>
        </w:rPr>
        <w:t>Poskytovatel</w:t>
      </w:r>
      <w:r w:rsidRPr="00AD7573">
        <w:rPr>
          <w:rFonts w:asciiTheme="minorHAnsi" w:hAnsiTheme="minorHAnsi"/>
          <w:sz w:val="20"/>
          <w:szCs w:val="20"/>
        </w:rPr>
        <w:t xml:space="preserve"> svým podpisem níže potvrzuje, že souhlasí s tím, aby byl uveřejněn obraz Dodatku a dalších dokumentů od tohoto Dodatku odvozených, stejně jako obraz Smlouvy, od níž je Dodatek odvozen, a jejích případných změn a dalších dokumentů od této</w:t>
      </w:r>
      <w:r w:rsidRPr="006E7902">
        <w:rPr>
          <w:rFonts w:asciiTheme="minorHAnsi" w:hAnsiTheme="minorHAnsi"/>
          <w:sz w:val="20"/>
          <w:szCs w:val="20"/>
        </w:rPr>
        <w:t xml:space="preserve">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</w:t>
      </w:r>
      <w:r w:rsidR="001922F3" w:rsidRPr="006E7902">
        <w:rPr>
          <w:rFonts w:asciiTheme="minorHAnsi" w:hAnsiTheme="minorHAnsi"/>
          <w:sz w:val="20"/>
          <w:szCs w:val="20"/>
        </w:rPr>
        <w:t>134</w:t>
      </w:r>
      <w:r w:rsidRPr="006E7902">
        <w:rPr>
          <w:rFonts w:asciiTheme="minorHAnsi" w:hAnsiTheme="minorHAnsi"/>
          <w:sz w:val="20"/>
          <w:szCs w:val="20"/>
        </w:rPr>
        <w:t>/2016 Sb., o zadávání veřejných zakázek, v platném znění.</w:t>
      </w:r>
    </w:p>
    <w:p w:rsidR="00740AF0" w:rsidRPr="00740AF0" w:rsidRDefault="00740AF0" w:rsidP="00740AF0">
      <w:pPr>
        <w:pStyle w:val="RLTextlnkuslovan"/>
        <w:ind w:left="681" w:hanging="397"/>
        <w:rPr>
          <w:rFonts w:asciiTheme="minorHAnsi" w:hAnsiTheme="minorHAnsi"/>
          <w:sz w:val="20"/>
          <w:szCs w:val="20"/>
        </w:rPr>
      </w:pPr>
      <w:r w:rsidRPr="00740AF0">
        <w:rPr>
          <w:rFonts w:asciiTheme="minorHAnsi" w:hAnsiTheme="minorHAnsi"/>
          <w:sz w:val="20"/>
          <w:szCs w:val="20"/>
        </w:rPr>
        <w:t>Požadavek písemné formy dle t</w:t>
      </w:r>
      <w:r w:rsidR="00A25F9B">
        <w:rPr>
          <w:rFonts w:asciiTheme="minorHAnsi" w:hAnsiTheme="minorHAnsi"/>
          <w:sz w:val="20"/>
          <w:szCs w:val="20"/>
        </w:rPr>
        <w:t>ohoto</w:t>
      </w:r>
      <w:r w:rsidRPr="00740AF0">
        <w:rPr>
          <w:rFonts w:asciiTheme="minorHAnsi" w:hAnsiTheme="minorHAnsi"/>
          <w:sz w:val="20"/>
          <w:szCs w:val="20"/>
        </w:rPr>
        <w:t xml:space="preserve"> </w:t>
      </w:r>
      <w:r w:rsidR="00A25F9B">
        <w:rPr>
          <w:rFonts w:asciiTheme="minorHAnsi" w:hAnsiTheme="minorHAnsi"/>
          <w:sz w:val="20"/>
          <w:szCs w:val="20"/>
        </w:rPr>
        <w:t>Dodatku</w:t>
      </w:r>
      <w:r w:rsidRPr="00740AF0">
        <w:rPr>
          <w:rFonts w:asciiTheme="minorHAnsi" w:hAnsiTheme="minorHAnsi"/>
          <w:sz w:val="20"/>
          <w:szCs w:val="20"/>
        </w:rPr>
        <w:t xml:space="preserve"> je splněn i tehdy, pokud je příslušné právní jednání učiněno elektronicky a elektronicky podepsáno.</w:t>
      </w:r>
    </w:p>
    <w:p w:rsidR="00740AF0" w:rsidRPr="00740AF0" w:rsidRDefault="00A25F9B" w:rsidP="00740AF0">
      <w:pPr>
        <w:pStyle w:val="RLTextlnkuslovan"/>
        <w:ind w:left="681" w:hanging="39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Ten</w:t>
      </w:r>
      <w:r w:rsidR="00740AF0" w:rsidRPr="00740AF0">
        <w:rPr>
          <w:rFonts w:asciiTheme="minorHAnsi" w:hAnsiTheme="minorHAnsi"/>
          <w:sz w:val="20"/>
          <w:szCs w:val="20"/>
        </w:rPr>
        <w:t xml:space="preserve">to </w:t>
      </w:r>
      <w:r>
        <w:rPr>
          <w:rFonts w:asciiTheme="minorHAnsi" w:hAnsiTheme="minorHAnsi"/>
          <w:sz w:val="20"/>
          <w:szCs w:val="20"/>
        </w:rPr>
        <w:t>dodatek ke smlouvě</w:t>
      </w:r>
      <w:r w:rsidR="00740AF0" w:rsidRPr="00740AF0">
        <w:rPr>
          <w:rFonts w:asciiTheme="minorHAnsi" w:hAnsiTheme="minorHAnsi"/>
          <w:sz w:val="20"/>
          <w:szCs w:val="20"/>
        </w:rPr>
        <w:t xml:space="preserve"> se vyhotovuje v elektronické podobě ve formátu (.pdf), přičemž   každá ze smluvních stran  obdrží  oboustranně elektronicky podepsaný datový soubor této Smlouvy . </w:t>
      </w:r>
    </w:p>
    <w:p w:rsidR="00BA5A60" w:rsidRDefault="00BA5A60" w:rsidP="00BA5A60">
      <w:pPr>
        <w:pStyle w:val="RLTextlnkuslovan"/>
        <w:ind w:left="681" w:hanging="397"/>
        <w:rPr>
          <w:rFonts w:asciiTheme="minorHAnsi" w:hAnsiTheme="minorHAnsi"/>
          <w:sz w:val="20"/>
          <w:szCs w:val="20"/>
        </w:rPr>
      </w:pPr>
      <w:r w:rsidRPr="006E7902">
        <w:rPr>
          <w:rFonts w:asciiTheme="minorHAnsi" w:hAnsiTheme="minorHAnsi"/>
          <w:sz w:val="20"/>
          <w:szCs w:val="20"/>
        </w:rPr>
        <w:t>Nedílnou</w:t>
      </w:r>
      <w:r w:rsidRPr="006E7902">
        <w:rPr>
          <w:rFonts w:asciiTheme="minorHAnsi" w:hAnsiTheme="minorHAnsi"/>
          <w:sz w:val="20"/>
          <w:szCs w:val="20"/>
          <w:lang w:eastAsia="en-US"/>
        </w:rPr>
        <w:t xml:space="preserve"> součást Dodatku </w:t>
      </w:r>
      <w:r w:rsidRPr="006E7902">
        <w:rPr>
          <w:rFonts w:asciiTheme="minorHAnsi" w:hAnsiTheme="minorHAnsi"/>
          <w:sz w:val="20"/>
          <w:szCs w:val="20"/>
        </w:rPr>
        <w:t>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07"/>
        <w:gridCol w:w="5857"/>
      </w:tblGrid>
      <w:tr w:rsidR="00BA5A60" w:rsidRPr="00E6491C" w:rsidTr="00216944">
        <w:trPr>
          <w:jc w:val="center"/>
        </w:trPr>
        <w:tc>
          <w:tcPr>
            <w:tcW w:w="2031" w:type="pct"/>
          </w:tcPr>
          <w:p w:rsidR="000E7517" w:rsidRDefault="000E7517" w:rsidP="00216944">
            <w:pPr>
              <w:pStyle w:val="Seznamploh"/>
              <w:rPr>
                <w:sz w:val="20"/>
                <w:szCs w:val="20"/>
              </w:rPr>
            </w:pPr>
            <w:bookmarkStart w:id="6" w:name="ListAnnex01"/>
          </w:p>
          <w:p w:rsidR="000E7517" w:rsidRDefault="000E7517" w:rsidP="00216944">
            <w:pPr>
              <w:pStyle w:val="Seznamploh"/>
              <w:rPr>
                <w:sz w:val="20"/>
                <w:szCs w:val="20"/>
              </w:rPr>
            </w:pPr>
          </w:p>
          <w:p w:rsidR="00833026" w:rsidRDefault="002A29C4" w:rsidP="00216944">
            <w:pPr>
              <w:pStyle w:val="Seznamplo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Příloha A: </w:t>
            </w:r>
            <w:r w:rsidR="00833026">
              <w:rPr>
                <w:sz w:val="20"/>
                <w:szCs w:val="20"/>
              </w:rPr>
              <w:t xml:space="preserve">        </w:t>
            </w:r>
          </w:p>
          <w:bookmarkEnd w:id="6"/>
          <w:p w:rsidR="00BA5A60" w:rsidRPr="00382439" w:rsidRDefault="00BA5A60" w:rsidP="00D44B2B">
            <w:pPr>
              <w:pStyle w:val="Seznamplo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69" w:type="pct"/>
          </w:tcPr>
          <w:p w:rsidR="000E7517" w:rsidRDefault="000E7517" w:rsidP="00D44B2B">
            <w:pPr>
              <w:rPr>
                <w:sz w:val="20"/>
                <w:szCs w:val="20"/>
              </w:rPr>
            </w:pPr>
          </w:p>
          <w:p w:rsidR="000E7517" w:rsidRDefault="000E7517" w:rsidP="00D44B2B">
            <w:pPr>
              <w:rPr>
                <w:sz w:val="20"/>
                <w:szCs w:val="20"/>
              </w:rPr>
            </w:pPr>
          </w:p>
          <w:p w:rsidR="00D44B2B" w:rsidRDefault="00D44B2B" w:rsidP="00D44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Příloha č. 1 Smlouvy – Specifikace předmětu nájmu </w:t>
            </w:r>
          </w:p>
          <w:p w:rsidR="00BA5A60" w:rsidRDefault="00BA5A60" w:rsidP="00D44B2B">
            <w:pPr>
              <w:rPr>
                <w:sz w:val="20"/>
                <w:szCs w:val="20"/>
              </w:rPr>
            </w:pPr>
          </w:p>
          <w:p w:rsidR="00D44B2B" w:rsidRPr="00382439" w:rsidRDefault="00D44B2B" w:rsidP="00D44B2B">
            <w:pPr>
              <w:rPr>
                <w:sz w:val="20"/>
                <w:szCs w:val="20"/>
              </w:rPr>
            </w:pPr>
          </w:p>
        </w:tc>
      </w:tr>
    </w:tbl>
    <w:p w:rsidR="00EC245F" w:rsidRPr="006E7902" w:rsidRDefault="00A25F9B" w:rsidP="00EC245F">
      <w:pPr>
        <w:pStyle w:val="RLProhlensmluvnchstran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S</w:t>
      </w:r>
      <w:r w:rsidR="0037610B" w:rsidRPr="006E7902">
        <w:rPr>
          <w:rFonts w:asciiTheme="minorHAnsi" w:hAnsiTheme="minorHAnsi"/>
          <w:sz w:val="20"/>
          <w:szCs w:val="20"/>
        </w:rPr>
        <w:t>mluvní strany prohlašují, že si tento Dodatek přečetly, že s jeho obsahem souhlasí a na důkaz toho k němu připojují svoje podpisy.</w:t>
      </w:r>
    </w:p>
    <w:p w:rsidR="00EC245F" w:rsidRPr="006E7902" w:rsidRDefault="00EC245F" w:rsidP="00EC245F">
      <w:pPr>
        <w:pStyle w:val="RLProhlensmluvnchstran"/>
        <w:rPr>
          <w:rFonts w:asciiTheme="minorHAnsi" w:hAnsiTheme="minorHAnsi"/>
          <w:sz w:val="20"/>
          <w:szCs w:val="20"/>
        </w:rPr>
      </w:pPr>
    </w:p>
    <w:tbl>
      <w:tblPr>
        <w:tblW w:w="9513" w:type="dxa"/>
        <w:jc w:val="center"/>
        <w:tblLook w:val="01E0" w:firstRow="1" w:lastRow="1" w:firstColumn="1" w:lastColumn="1" w:noHBand="0" w:noVBand="0"/>
      </w:tblPr>
      <w:tblGrid>
        <w:gridCol w:w="4683"/>
        <w:gridCol w:w="4748"/>
        <w:gridCol w:w="82"/>
      </w:tblGrid>
      <w:tr w:rsidR="00EC245F" w:rsidRPr="006E7902" w:rsidTr="00E21FB9">
        <w:trPr>
          <w:gridAfter w:val="1"/>
          <w:wAfter w:w="82" w:type="dxa"/>
          <w:trHeight w:val="1179"/>
          <w:jc w:val="center"/>
        </w:trPr>
        <w:tc>
          <w:tcPr>
            <w:tcW w:w="4683" w:type="dxa"/>
          </w:tcPr>
          <w:p w:rsidR="00EC245F" w:rsidRPr="006E7902" w:rsidRDefault="00683657" w:rsidP="003E514F">
            <w:pPr>
              <w:pStyle w:val="RLProhlensmluvnchstran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Objednatel</w:t>
            </w:r>
          </w:p>
          <w:p w:rsidR="00EC245F" w:rsidRPr="006E7902" w:rsidRDefault="00EC245F" w:rsidP="003E514F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477164" w:rsidRPr="006E7902" w:rsidRDefault="00477164" w:rsidP="003E514F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EC245F" w:rsidRPr="006E7902" w:rsidRDefault="00EC245F" w:rsidP="009529BF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 xml:space="preserve">V </w:t>
            </w:r>
            <w:r w:rsidR="004C4D86" w:rsidRPr="006E7902">
              <w:rPr>
                <w:rFonts w:asciiTheme="minorHAnsi" w:hAnsiTheme="minorHAnsi"/>
                <w:sz w:val="20"/>
                <w:szCs w:val="20"/>
              </w:rPr>
              <w:t>Praze</w:t>
            </w:r>
            <w:r w:rsidRPr="006E7902">
              <w:rPr>
                <w:rFonts w:asciiTheme="minorHAnsi" w:hAnsiTheme="minorHAnsi"/>
                <w:sz w:val="20"/>
                <w:szCs w:val="20"/>
              </w:rPr>
              <w:t xml:space="preserve"> dne </w:t>
            </w:r>
          </w:p>
          <w:p w:rsidR="00EC245F" w:rsidRDefault="00EC245F" w:rsidP="003E514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Default="00D10419" w:rsidP="003E514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Default="00D10419" w:rsidP="003E514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Default="00D10419" w:rsidP="003E514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Default="00D10419" w:rsidP="003E514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Pr="006E7902" w:rsidRDefault="00D10419" w:rsidP="003E514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48" w:type="dxa"/>
          </w:tcPr>
          <w:p w:rsidR="00477164" w:rsidRPr="006E7902" w:rsidRDefault="00477164" w:rsidP="00477164">
            <w:pPr>
              <w:pStyle w:val="RLProhlensmluvnchstran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Poskytovatel</w:t>
            </w:r>
          </w:p>
          <w:p w:rsidR="00477164" w:rsidRPr="006E7902" w:rsidRDefault="00477164" w:rsidP="00477164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477164" w:rsidRPr="006E7902" w:rsidRDefault="00477164" w:rsidP="00477164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477164" w:rsidRPr="006E7902" w:rsidRDefault="00477164" w:rsidP="009529BF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V Praze dne</w:t>
            </w:r>
          </w:p>
          <w:p w:rsidR="006A5558" w:rsidRPr="006E7902" w:rsidRDefault="006A5558" w:rsidP="003161F1">
            <w:pPr>
              <w:keepNext/>
              <w:spacing w:before="240" w:after="0"/>
              <w:ind w:left="432"/>
              <w:outlineLvl w:val="0"/>
              <w:rPr>
                <w:rFonts w:asciiTheme="minorHAnsi" w:hAnsiTheme="minorHAnsi"/>
                <w:b/>
                <w:bCs/>
                <w:kern w:val="32"/>
                <w:sz w:val="20"/>
                <w:szCs w:val="20"/>
              </w:rPr>
            </w:pPr>
          </w:p>
        </w:tc>
      </w:tr>
      <w:tr w:rsidR="00EC245F" w:rsidRPr="006E7902" w:rsidTr="00E21FB9">
        <w:trPr>
          <w:gridAfter w:val="1"/>
          <w:wAfter w:w="82" w:type="dxa"/>
          <w:trHeight w:val="735"/>
          <w:jc w:val="center"/>
        </w:trPr>
        <w:tc>
          <w:tcPr>
            <w:tcW w:w="4683" w:type="dxa"/>
          </w:tcPr>
          <w:p w:rsidR="00EC245F" w:rsidRPr="006E7902" w:rsidRDefault="00EC245F" w:rsidP="003E514F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</w:t>
            </w:r>
          </w:p>
          <w:p w:rsidR="00EC245F" w:rsidRPr="006E7902" w:rsidRDefault="00683657" w:rsidP="003E514F">
            <w:pPr>
              <w:pStyle w:val="RLProhlensmluvnchstran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Česká republika – Ministerstvo zemědělství</w:t>
            </w:r>
          </w:p>
          <w:p w:rsidR="00E1332A" w:rsidRDefault="0026658D" w:rsidP="00A94E80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Mgr. Václav Koubek, MBA</w:t>
            </w:r>
          </w:p>
          <w:p w:rsidR="0026658D" w:rsidRPr="006E7902" w:rsidRDefault="00786527" w:rsidP="00A94E80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6658D">
              <w:rPr>
                <w:rFonts w:asciiTheme="minorHAnsi" w:hAnsiTheme="minorHAnsi"/>
                <w:sz w:val="20"/>
                <w:szCs w:val="20"/>
              </w:rPr>
              <w:t>ředitel odboru informačních a komunikačních technologií</w:t>
            </w:r>
          </w:p>
        </w:tc>
        <w:tc>
          <w:tcPr>
            <w:tcW w:w="4748" w:type="dxa"/>
          </w:tcPr>
          <w:p w:rsidR="00EC245F" w:rsidRPr="006E7902" w:rsidRDefault="00EC245F" w:rsidP="003E514F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</w:t>
            </w:r>
          </w:p>
          <w:p w:rsidR="00211271" w:rsidRPr="006E7902" w:rsidRDefault="00E17E4D" w:rsidP="003E514F">
            <w:pPr>
              <w:pStyle w:val="doplnuchaze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O2 IT Services s.r.o.</w:t>
            </w:r>
          </w:p>
          <w:p w:rsidR="00E21FB9" w:rsidRPr="006E7902" w:rsidRDefault="00E21FB9" w:rsidP="003E514F">
            <w:pPr>
              <w:pStyle w:val="doplnuchaze"/>
              <w:spacing w:after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6E79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415B57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xxx</w:t>
            </w:r>
          </w:p>
          <w:p w:rsidR="00EC245F" w:rsidRPr="00E3242C" w:rsidRDefault="00E3242C" w:rsidP="003E514F">
            <w:pPr>
              <w:pStyle w:val="doplnuchaze"/>
              <w:spacing w:after="0"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/>
                <w:sz w:val="20"/>
                <w:szCs w:val="20"/>
              </w:rPr>
              <w:t xml:space="preserve"> </w:t>
            </w:r>
            <w:r w:rsidR="00E21FB9" w:rsidRPr="00E3242C">
              <w:rPr>
                <w:rFonts w:asciiTheme="minorHAnsi" w:hAnsiTheme="minorHAnsi" w:cstheme="minorHAnsi"/>
                <w:b w:val="0"/>
                <w:bCs/>
                <w:color w:val="000000"/>
                <w:sz w:val="20"/>
                <w:szCs w:val="20"/>
              </w:rPr>
              <w:t xml:space="preserve">jednatel </w:t>
            </w:r>
          </w:p>
        </w:tc>
      </w:tr>
      <w:tr w:rsidR="00E21FB9" w:rsidRPr="006E7902" w:rsidTr="00E21FB9">
        <w:trPr>
          <w:trHeight w:val="1179"/>
          <w:jc w:val="center"/>
        </w:trPr>
        <w:tc>
          <w:tcPr>
            <w:tcW w:w="4683" w:type="dxa"/>
          </w:tcPr>
          <w:p w:rsidR="00E21FB9" w:rsidRPr="006E7902" w:rsidRDefault="00E21FB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E21FB9" w:rsidRPr="006E7902" w:rsidRDefault="00E21FB9" w:rsidP="00E21FB9">
            <w:pPr>
              <w:keepNext/>
              <w:spacing w:before="240" w:after="0"/>
              <w:ind w:left="432"/>
              <w:outlineLvl w:val="0"/>
              <w:rPr>
                <w:rFonts w:asciiTheme="minorHAnsi" w:hAnsiTheme="minorHAnsi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4830" w:type="dxa"/>
            <w:gridSpan w:val="2"/>
          </w:tcPr>
          <w:p w:rsidR="00E21FB9" w:rsidRPr="006E7902" w:rsidRDefault="00E21FB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E21FB9" w:rsidRPr="006E7902" w:rsidRDefault="00BD5F76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E21FB9" w:rsidRPr="006E7902">
              <w:rPr>
                <w:rFonts w:asciiTheme="minorHAnsi" w:hAnsiTheme="minorHAnsi"/>
                <w:sz w:val="20"/>
                <w:szCs w:val="20"/>
              </w:rPr>
              <w:t>V Praze dne</w:t>
            </w:r>
          </w:p>
          <w:p w:rsidR="00E21FB9" w:rsidRPr="006E7902" w:rsidRDefault="00E21FB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E21FB9" w:rsidRDefault="00E21FB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Default="00D1041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Default="00D1041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Default="00D1041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D10419" w:rsidRPr="006E7902" w:rsidRDefault="00D1041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E21FB9" w:rsidRPr="006E7902" w:rsidRDefault="00E21FB9" w:rsidP="00E21FB9">
            <w:pPr>
              <w:pStyle w:val="RLdajeosmluvnstran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</w:t>
            </w:r>
          </w:p>
          <w:p w:rsidR="00E21FB9" w:rsidRPr="006E7902" w:rsidRDefault="00E21FB9" w:rsidP="00E21FB9">
            <w:pPr>
              <w:pStyle w:val="doplnuchaze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z w:val="20"/>
                <w:szCs w:val="20"/>
              </w:rPr>
              <w:t>O2 IT Services s.r.o.</w:t>
            </w:r>
          </w:p>
          <w:p w:rsidR="00E21FB9" w:rsidRPr="006E7902" w:rsidRDefault="00415B57" w:rsidP="00415B57">
            <w:pPr>
              <w:pStyle w:val="RLdajeosmluvnstran"/>
              <w:spacing w:after="0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sz w:val="20"/>
                <w:szCs w:val="20"/>
              </w:rPr>
              <w:t>xxx</w:t>
            </w:r>
          </w:p>
          <w:p w:rsidR="00E21FB9" w:rsidRPr="006E7902" w:rsidRDefault="00E21FB9" w:rsidP="00E21FB9">
            <w:pPr>
              <w:pStyle w:val="RLdajeosmluvnstran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E7902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                                   </w:t>
            </w:r>
            <w:r w:rsidR="00E3242C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     </w:t>
            </w:r>
            <w:r w:rsidRPr="006E7902">
              <w:rPr>
                <w:rFonts w:asciiTheme="minorHAnsi" w:hAnsiTheme="minorHAnsi"/>
                <w:snapToGrid w:val="0"/>
                <w:sz w:val="20"/>
                <w:szCs w:val="20"/>
              </w:rPr>
              <w:t>jednatel</w:t>
            </w:r>
            <w:r w:rsidRPr="006E7902" w:rsidDel="00C31004">
              <w:rPr>
                <w:rFonts w:asciiTheme="minorHAnsi" w:hAnsiTheme="minorHAnsi"/>
                <w:snapToGrid w:val="0"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DE56F2" w:rsidRDefault="00DE56F2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  <w:bookmarkStart w:id="7" w:name="_Příloha_č._9"/>
      <w:bookmarkEnd w:id="7"/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D11D16">
      <w:pPr>
        <w:pStyle w:val="RLProhlensmluvnchstran"/>
      </w:pPr>
      <w:bookmarkStart w:id="8" w:name="Annex01"/>
      <w:r>
        <w:t>Příloha A - Příloha č. 1</w:t>
      </w:r>
      <w:bookmarkEnd w:id="8"/>
    </w:p>
    <w:p w:rsidR="005646E5" w:rsidRPr="00F13E2B" w:rsidRDefault="005646E5" w:rsidP="005646E5">
      <w:pPr>
        <w:pStyle w:val="RLProhlensmluvnchstran"/>
      </w:pPr>
      <w:r>
        <w:lastRenderedPageBreak/>
        <w:t>Specifikace Předmětu nájmu</w:t>
      </w:r>
    </w:p>
    <w:p w:rsidR="005646E5" w:rsidRDefault="005646E5" w:rsidP="005646E5">
      <w:pPr>
        <w:pStyle w:val="RLProhlensmluvnchstran"/>
      </w:pPr>
    </w:p>
    <w:p w:rsidR="005646E5" w:rsidRDefault="005646E5" w:rsidP="005646E5">
      <w:pPr>
        <w:spacing w:line="320" w:lineRule="atLeast"/>
        <w:jc w:val="both"/>
        <w:rPr>
          <w:rFonts w:cs="Calibri"/>
        </w:rPr>
      </w:pPr>
      <w:r w:rsidRPr="001A485C">
        <w:rPr>
          <w:rFonts w:cs="Calibri"/>
        </w:rPr>
        <w:t xml:space="preserve">Předmětem plnění této </w:t>
      </w:r>
      <w:r>
        <w:rPr>
          <w:rFonts w:cs="Calibri"/>
        </w:rPr>
        <w:t>Smlouvy</w:t>
      </w:r>
      <w:r w:rsidRPr="001A485C">
        <w:rPr>
          <w:rFonts w:cs="Calibri"/>
        </w:rPr>
        <w:t xml:space="preserve"> je poskytování</w:t>
      </w:r>
      <w:r>
        <w:rPr>
          <w:rFonts w:cs="Calibri"/>
        </w:rPr>
        <w:t xml:space="preserve"> </w:t>
      </w:r>
      <w:r w:rsidRPr="002E3C8F">
        <w:rPr>
          <w:rFonts w:cs="Calibri"/>
        </w:rPr>
        <w:t>nájmu prostor datových center a zajištění souvisejících činností a služeb</w:t>
      </w:r>
      <w:r>
        <w:rPr>
          <w:rFonts w:cs="Calibri"/>
        </w:rPr>
        <w:t xml:space="preserve"> (</w:t>
      </w:r>
      <w:r w:rsidRPr="002E3C8F">
        <w:rPr>
          <w:rFonts w:cs="Calibri"/>
        </w:rPr>
        <w:t>„Předmět nájmu“)</w:t>
      </w:r>
      <w:r>
        <w:rPr>
          <w:rFonts w:cs="Calibri"/>
        </w:rPr>
        <w:t xml:space="preserve"> pro umístění prostředků ICT vlastněných Nájemcem v období po ukončení platnosti stávajícího smluvního vztahu.</w:t>
      </w:r>
      <w:r w:rsidRPr="002E3C8F">
        <w:rPr>
          <w:rFonts w:cs="Calibri"/>
        </w:rPr>
        <w:t xml:space="preserve"> </w:t>
      </w:r>
    </w:p>
    <w:p w:rsidR="005646E5" w:rsidRPr="001A485C" w:rsidRDefault="005646E5" w:rsidP="005646E5">
      <w:pPr>
        <w:spacing w:line="320" w:lineRule="atLeast"/>
        <w:jc w:val="both"/>
        <w:rPr>
          <w:rFonts w:cs="Calibri"/>
        </w:rPr>
      </w:pPr>
      <w:r w:rsidRPr="001A485C">
        <w:rPr>
          <w:rFonts w:cs="Calibri"/>
        </w:rPr>
        <w:t xml:space="preserve">Specifikace </w:t>
      </w:r>
      <w:r>
        <w:rPr>
          <w:rFonts w:cs="Calibri"/>
        </w:rPr>
        <w:t>Předmětu nájmu</w:t>
      </w:r>
      <w:r w:rsidRPr="001A485C">
        <w:rPr>
          <w:rFonts w:cs="Calibri"/>
        </w:rPr>
        <w:t xml:space="preserve"> je členěna na </w:t>
      </w:r>
      <w:r>
        <w:rPr>
          <w:rFonts w:cs="Calibri"/>
        </w:rPr>
        <w:t xml:space="preserve">samostatné </w:t>
      </w:r>
      <w:r w:rsidRPr="00915B70">
        <w:rPr>
          <w:rFonts w:cs="Calibri"/>
        </w:rPr>
        <w:t>části</w:t>
      </w:r>
      <w:r w:rsidRPr="001A485C">
        <w:rPr>
          <w:rFonts w:cs="Calibri"/>
        </w:rPr>
        <w:t xml:space="preserve"> definovan</w:t>
      </w:r>
      <w:r>
        <w:rPr>
          <w:rFonts w:cs="Calibri"/>
        </w:rPr>
        <w:t>é</w:t>
      </w:r>
      <w:r w:rsidRPr="001A485C">
        <w:rPr>
          <w:rFonts w:cs="Calibri"/>
        </w:rPr>
        <w:t xml:space="preserve"> přiloženými Katalogovými listy:</w:t>
      </w:r>
    </w:p>
    <w:p w:rsidR="005646E5" w:rsidRDefault="005646E5" w:rsidP="005646E5">
      <w:pPr>
        <w:jc w:val="both"/>
        <w:rPr>
          <w:rFonts w:cs="Calibri"/>
        </w:rPr>
      </w:pPr>
      <w:r w:rsidRPr="001A485C">
        <w:rPr>
          <w:rFonts w:cs="Calibri"/>
        </w:rPr>
        <w:t>KL_</w:t>
      </w:r>
      <w:r>
        <w:rPr>
          <w:rFonts w:cs="Calibri"/>
        </w:rPr>
        <w:t>PLOCHA_DC1A</w:t>
      </w:r>
      <w:r w:rsidRPr="001A485C">
        <w:rPr>
          <w:rFonts w:cs="Calibri"/>
        </w:rPr>
        <w:tab/>
        <w:t xml:space="preserve">         - </w:t>
      </w:r>
      <w:r>
        <w:rPr>
          <w:rFonts w:cs="Calibri"/>
        </w:rPr>
        <w:t>Poskytování nájmu prostor primárního d</w:t>
      </w:r>
      <w:r w:rsidRPr="001A485C">
        <w:rPr>
          <w:rFonts w:cs="Calibri"/>
        </w:rPr>
        <w:t xml:space="preserve">atového centra </w:t>
      </w:r>
    </w:p>
    <w:p w:rsidR="005646E5" w:rsidRDefault="005646E5" w:rsidP="005646E5">
      <w:pPr>
        <w:jc w:val="both"/>
        <w:rPr>
          <w:rFonts w:cs="Calibri"/>
        </w:rPr>
      </w:pPr>
      <w:r w:rsidRPr="001A485C">
        <w:rPr>
          <w:rFonts w:cs="Calibri"/>
        </w:rPr>
        <w:t>KL_</w:t>
      </w:r>
      <w:r>
        <w:rPr>
          <w:rFonts w:cs="Calibri"/>
        </w:rPr>
        <w:t>PLOCHA_DC1B</w:t>
      </w:r>
      <w:r w:rsidRPr="001A485C">
        <w:rPr>
          <w:rFonts w:cs="Calibri"/>
        </w:rPr>
        <w:tab/>
        <w:t xml:space="preserve">         - </w:t>
      </w:r>
      <w:r>
        <w:rPr>
          <w:rFonts w:cs="Calibri"/>
        </w:rPr>
        <w:t>Poskytování nájmu prostor primárního d</w:t>
      </w:r>
      <w:r w:rsidRPr="001A485C">
        <w:rPr>
          <w:rFonts w:cs="Calibri"/>
        </w:rPr>
        <w:t xml:space="preserve">atového centra </w:t>
      </w:r>
    </w:p>
    <w:p w:rsidR="005646E5" w:rsidRPr="001A485C" w:rsidRDefault="005646E5" w:rsidP="005646E5">
      <w:pPr>
        <w:jc w:val="both"/>
        <w:rPr>
          <w:rFonts w:cs="Calibri"/>
        </w:rPr>
      </w:pPr>
      <w:r w:rsidRPr="001A485C">
        <w:rPr>
          <w:rFonts w:cs="Calibri"/>
        </w:rPr>
        <w:t>KL_</w:t>
      </w:r>
      <w:r>
        <w:rPr>
          <w:rFonts w:cs="Calibri"/>
        </w:rPr>
        <w:t>PLOCHA_DC2</w:t>
      </w:r>
      <w:r w:rsidRPr="001A485C">
        <w:rPr>
          <w:rFonts w:cs="Calibri"/>
        </w:rPr>
        <w:tab/>
        <w:t xml:space="preserve">         - </w:t>
      </w:r>
      <w:r>
        <w:rPr>
          <w:rFonts w:cs="Calibri"/>
        </w:rPr>
        <w:t>Poskytování nájmu prostor sekundárního d</w:t>
      </w:r>
      <w:r w:rsidRPr="001A485C">
        <w:rPr>
          <w:rFonts w:cs="Calibri"/>
        </w:rPr>
        <w:t xml:space="preserve">atového centra </w:t>
      </w:r>
    </w:p>
    <w:p w:rsidR="005646E5" w:rsidRDefault="005646E5" w:rsidP="005646E5">
      <w:pPr>
        <w:jc w:val="center"/>
        <w:rPr>
          <w:i/>
        </w:rPr>
      </w:pPr>
    </w:p>
    <w:p w:rsidR="005646E5" w:rsidRPr="009C5211" w:rsidRDefault="005646E5" w:rsidP="005646E5">
      <w:pPr>
        <w:pStyle w:val="RLProhlensmluvnchstran"/>
        <w:jc w:val="left"/>
        <w:rPr>
          <w:szCs w:val="22"/>
        </w:rPr>
      </w:pPr>
      <w:bookmarkStart w:id="9" w:name="_Hlk45182312"/>
      <w:r>
        <w:rPr>
          <w:szCs w:val="22"/>
        </w:rPr>
        <w:t>KL_</w:t>
      </w:r>
      <w:r w:rsidRPr="005F0CA2">
        <w:rPr>
          <w:szCs w:val="22"/>
        </w:rPr>
        <w:t>PLOCHA_</w:t>
      </w:r>
      <w:r>
        <w:rPr>
          <w:szCs w:val="22"/>
        </w:rPr>
        <w:t>DC1A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36"/>
        <w:gridCol w:w="6"/>
        <w:gridCol w:w="6"/>
        <w:gridCol w:w="1262"/>
        <w:gridCol w:w="8"/>
        <w:gridCol w:w="1134"/>
        <w:gridCol w:w="843"/>
        <w:gridCol w:w="1425"/>
        <w:gridCol w:w="142"/>
        <w:gridCol w:w="850"/>
        <w:gridCol w:w="568"/>
        <w:gridCol w:w="1251"/>
      </w:tblGrid>
      <w:tr w:rsidR="005646E5" w:rsidRPr="00DD305C" w:rsidTr="00C466A4">
        <w:trPr>
          <w:trHeight w:val="347"/>
        </w:trPr>
        <w:tc>
          <w:tcPr>
            <w:tcW w:w="241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OZNAČENÍ </w:t>
            </w:r>
          </w:p>
        </w:tc>
        <w:tc>
          <w:tcPr>
            <w:tcW w:w="4672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PLOCHA_DC1A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TYP KL:</w:t>
            </w:r>
          </w:p>
        </w:tc>
        <w:tc>
          <w:tcPr>
            <w:tcW w:w="1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right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PAUŠÁLNÍ </w:t>
            </w:r>
          </w:p>
        </w:tc>
      </w:tr>
      <w:tr w:rsidR="005646E5" w:rsidRPr="00DD305C" w:rsidTr="00C466A4">
        <w:trPr>
          <w:trHeight w:val="347"/>
        </w:trPr>
        <w:tc>
          <w:tcPr>
            <w:tcW w:w="24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Název </w:t>
            </w:r>
          </w:p>
        </w:tc>
        <w:tc>
          <w:tcPr>
            <w:tcW w:w="7489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Poskytnutí nájmu prostor primárního datového centra Nagano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VYMEZENÍ PĚDMĚTU NÁJMU</w:t>
            </w:r>
          </w:p>
        </w:tc>
      </w:tr>
      <w:tr w:rsidR="005646E5" w:rsidRPr="00DD305C" w:rsidTr="00C466A4">
        <w:trPr>
          <w:trHeight w:val="347"/>
        </w:trPr>
        <w:tc>
          <w:tcPr>
            <w:tcW w:w="24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Obecný popis </w:t>
            </w:r>
          </w:p>
        </w:tc>
        <w:tc>
          <w:tcPr>
            <w:tcW w:w="74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DD305C" w:rsidRDefault="005646E5" w:rsidP="00C466A4">
            <w:r w:rsidRPr="00DD305C">
              <w:t xml:space="preserve">Poskytnutí </w:t>
            </w:r>
            <w:r>
              <w:t xml:space="preserve">nájmu </w:t>
            </w:r>
            <w:r w:rsidRPr="00DD305C">
              <w:t>prostor</w:t>
            </w:r>
            <w:r>
              <w:t xml:space="preserve"> na adrese: K Červenému dvoru 25/3156</w:t>
            </w:r>
            <w:r w:rsidRPr="00DD305C">
              <w:t>,</w:t>
            </w:r>
            <w:r>
              <w:t xml:space="preserve"> Praha 3 Strašnice,</w:t>
            </w:r>
            <w:r w:rsidRPr="00DD305C">
              <w:t xml:space="preserve"> vhodných pro umístění výpočetní techniky</w:t>
            </w:r>
            <w:r>
              <w:t xml:space="preserve"> nájemce, včetně zajištění souvisejících činností a služeb</w:t>
            </w:r>
            <w:r w:rsidRPr="00DD305C">
              <w:t xml:space="preserve">, v datovém (housingovém) centru </w:t>
            </w:r>
            <w:r>
              <w:t>pronajímatele</w:t>
            </w:r>
            <w:r w:rsidRPr="00DD305C">
              <w:t xml:space="preserve"> v níže uvedených parametrech.  </w:t>
            </w:r>
          </w:p>
          <w:p w:rsidR="005646E5" w:rsidRPr="00DD305C" w:rsidRDefault="005646E5" w:rsidP="00C466A4">
            <w:pPr>
              <w:rPr>
                <w:color w:val="000000"/>
              </w:rPr>
            </w:pPr>
            <w:r w:rsidRPr="00DD305C">
              <w:rPr>
                <w:color w:val="000000"/>
              </w:rPr>
              <w:t>Povinné parametry Datového centra:</w:t>
            </w:r>
          </w:p>
          <w:p w:rsidR="005646E5" w:rsidRPr="00DD305C" w:rsidRDefault="005646E5" w:rsidP="00C466A4">
            <w:pPr>
              <w:jc w:val="both"/>
              <w:rPr>
                <w:color w:val="000000"/>
              </w:rPr>
            </w:pPr>
            <w:r w:rsidRPr="00DD305C">
              <w:t xml:space="preserve">Veškeré požadavky kladené na datová centra dle klasifikace Tier </w:t>
            </w:r>
            <w:r>
              <w:t>III</w:t>
            </w:r>
            <w:r w:rsidRPr="00DD305C">
              <w:t xml:space="preserve"> ANSI/TIA-942/Uptime Institute. </w:t>
            </w:r>
            <w:r w:rsidRPr="00DD305C">
              <w:rPr>
                <w:color w:val="000000"/>
              </w:rPr>
              <w:t xml:space="preserve">Mezi </w:t>
            </w:r>
            <w:r w:rsidRPr="00DD305C">
              <w:rPr>
                <w:b/>
                <w:color w:val="000000"/>
              </w:rPr>
              <w:t>klíčové parametry</w:t>
            </w:r>
            <w:r w:rsidRPr="00DD305C">
              <w:rPr>
                <w:color w:val="000000"/>
              </w:rPr>
              <w:t xml:space="preserve"> pro hodnocení úrovně služeb datového centra (dále též „DC“) patří: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 xml:space="preserve">roční dostupnost infrastruktury DC alespoň 99,98%; 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redundance min. N+1 všech kritických systémů (UPS, baterie, motorgenerátory, distribuce napětí, chlazení) zajišťující servisovatelnost za provozu;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konfigurace datových sálů v členění studená/teplá ulička;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 xml:space="preserve">průměrná teplota studené uličky v mezích dle směrnice ASHRAE TC 9.9 pro kategorii IT zařízení A1; 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přesné jednotky klimatizace s nutností vzdálené správy;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telekomunikační infrastruktura odpovídající úrovni požadovaných služeb;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požární bezpečnost:</w:t>
            </w:r>
          </w:p>
          <w:p w:rsidR="005646E5" w:rsidRPr="00DD305C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stabilní hasicí zařízení (použité hasivo inertní plyn);</w:t>
            </w:r>
          </w:p>
          <w:p w:rsidR="005646E5" w:rsidRPr="00DD305C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elektrická požární signalizace;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fyzická bezpečnost:</w:t>
            </w:r>
          </w:p>
          <w:p w:rsidR="005646E5" w:rsidRPr="00DD305C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strážní služba 24 × 7;</w:t>
            </w:r>
          </w:p>
          <w:p w:rsidR="005646E5" w:rsidRPr="00DD305C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systém kontroly vstupu;</w:t>
            </w:r>
          </w:p>
          <w:p w:rsidR="005646E5" w:rsidRPr="00DD305C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bezpečnostní dveře;</w:t>
            </w:r>
          </w:p>
          <w:p w:rsidR="005646E5" w:rsidRPr="00DD305C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detekce pohybu;</w:t>
            </w:r>
          </w:p>
          <w:p w:rsidR="005646E5" w:rsidRPr="00DD305C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průmyslová televize;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systém zdvojené podlahy, dimenzovaná na vysokou nosnost a zátěž, antistatická;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palivové hospodářství - zásobník s PHM na minimálně 20 hod v lokalitě DC;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monitoring a dohled celé infrastruktury 24 x 7 v lokalitě DC.</w:t>
            </w:r>
          </w:p>
          <w:p w:rsidR="005646E5" w:rsidRPr="00DD305C" w:rsidRDefault="005646E5" w:rsidP="00C466A4">
            <w:pPr>
              <w:spacing w:before="60" w:after="60"/>
              <w:rPr>
                <w:b/>
                <w:bCs/>
                <w:color w:val="000000"/>
              </w:rPr>
            </w:pPr>
            <w:r w:rsidRPr="00DD305C">
              <w:rPr>
                <w:b/>
                <w:bCs/>
                <w:color w:val="000000"/>
              </w:rPr>
              <w:t>Budova a objektová bezpečnost datového centra: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lastRenderedPageBreak/>
              <w:t>objekt musí být umístěn mimo povodňové zóny a v místě, kde je minimální letový provoz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objekt musí být vybaven přístupovým systémem, který zajistí autentizaci a autorizaci oprávněných osob a zabrání vstupu neoprávněných osob bez patřičných přístupových práv; přístupový systém musí být provozován v nepřetržitém režimu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autentizace a autorizace k fyzickému vstupu do prostor, v nichž je provozován některý z informačních systémů, musí být realizován minimálně pomocí systému kontroly přístupu na úrovni sálů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předmětová ochrana HW prostředků racků musí být součástí systému komplexního zabezpečení objektu (SKZO) datového centra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 xml:space="preserve">veškerý pohyb po technologických prostorách datového centra musí být </w:t>
            </w:r>
            <w:bookmarkStart w:id="10" w:name="_Toc364919018"/>
            <w:r w:rsidRPr="00DD305C">
              <w:rPr>
                <w:color w:val="000000"/>
              </w:rPr>
              <w:t>monitorován kamerovým systémem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všechny osoby pohybující se v datovém centru musí být jasně identifikovatelné</w:t>
            </w:r>
          </w:p>
          <w:bookmarkEnd w:id="10"/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objekt musí být vybaven systémy elektrické požární signalizace a elektronické zabezpečovací signalizace dle platných norem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ohnivzdorné zdivo</w:t>
            </w:r>
          </w:p>
          <w:p w:rsidR="005646E5" w:rsidRPr="00DD305C" w:rsidRDefault="005646E5" w:rsidP="00C466A4">
            <w:pPr>
              <w:spacing w:before="60" w:after="60"/>
              <w:rPr>
                <w:b/>
                <w:bCs/>
                <w:color w:val="000000"/>
              </w:rPr>
            </w:pPr>
            <w:r w:rsidRPr="00DD305C">
              <w:rPr>
                <w:b/>
                <w:bCs/>
                <w:color w:val="000000"/>
              </w:rPr>
              <w:t>Prostředí (napájení a chlazení):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el. energie +-10% (AC: 2x 230V/16A na rack, DC: 48V, v případě potřeby vyšší jištění 1F i 3F)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HVAC (22±3°C, 30%-70%)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detekce kouře a hašení (VESDA, FM 200)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zdvojená podlaha o světlosti min. 40cm</w:t>
            </w:r>
          </w:p>
          <w:p w:rsidR="005646E5" w:rsidRPr="00DD305C" w:rsidRDefault="005646E5" w:rsidP="00C466A4">
            <w:pPr>
              <w:spacing w:before="60" w:after="60"/>
              <w:rPr>
                <w:b/>
                <w:bCs/>
                <w:color w:val="000000"/>
              </w:rPr>
            </w:pPr>
            <w:r w:rsidRPr="00DD305C">
              <w:rPr>
                <w:b/>
                <w:bCs/>
                <w:color w:val="000000"/>
              </w:rPr>
              <w:t>Bezpečnost umístěných zařízení: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 xml:space="preserve">izolace zařízení </w:t>
            </w:r>
            <w:r>
              <w:rPr>
                <w:color w:val="000000"/>
              </w:rPr>
              <w:t>nájemce</w:t>
            </w:r>
            <w:r w:rsidRPr="00DD305C">
              <w:rPr>
                <w:color w:val="000000"/>
              </w:rPr>
              <w:t xml:space="preserve"> včetně kabeláže (restrikce na manipulaci pod zdvojenou podlahou)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 xml:space="preserve">ochrana zaklecováním 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24x7 monitoring (CCTV) – s  45-ti denní archivací</w:t>
            </w:r>
          </w:p>
          <w:p w:rsidR="005646E5" w:rsidRPr="00DD305C" w:rsidRDefault="005646E5" w:rsidP="00C466A4">
            <w:pPr>
              <w:spacing w:before="60" w:after="60"/>
              <w:rPr>
                <w:b/>
                <w:bCs/>
                <w:color w:val="000000"/>
              </w:rPr>
            </w:pPr>
            <w:bookmarkStart w:id="11" w:name="_Toc364919016"/>
            <w:r w:rsidRPr="00DD305C">
              <w:rPr>
                <w:b/>
                <w:bCs/>
                <w:color w:val="000000"/>
              </w:rPr>
              <w:t>Procesní provázanost služeb:</w:t>
            </w:r>
          </w:p>
          <w:bookmarkEnd w:id="11"/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provoz všech služeb datového centra musí být v souladu se zásadami a postupy vymezenými normami ČSN ISO/IEC 20000, ČSN ISO/IEC 27001 a všemi ostatními legislativními požadavky kladenými na systémy e-Governmentu a další informační systémy veřejné správy</w:t>
            </w:r>
          </w:p>
          <w:p w:rsidR="005646E5" w:rsidRPr="00DD305C" w:rsidRDefault="005646E5" w:rsidP="00C466A4">
            <w:pPr>
              <w:spacing w:before="60" w:after="60"/>
              <w:rPr>
                <w:b/>
                <w:bCs/>
                <w:color w:val="000000"/>
              </w:rPr>
            </w:pPr>
            <w:r w:rsidRPr="00DD305C">
              <w:rPr>
                <w:b/>
                <w:bCs/>
                <w:color w:val="000000"/>
              </w:rPr>
              <w:t>Řízení bezpečnosti služeb: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pro řízení bezpečnosti musí být uplatňovány požadavky, které definují normy ČSN ISO/IEC 20000-1, ČSN ISO/IEC 27001 a v budoucnu též požadavky dle budoucího zákona o kybernetické bezpečnosti</w:t>
            </w:r>
          </w:p>
          <w:p w:rsidR="005646E5" w:rsidRPr="00DD305C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/>
              </w:rPr>
            </w:pPr>
            <w:r w:rsidRPr="00DD305C">
              <w:rPr>
                <w:color w:val="000000"/>
              </w:rPr>
              <w:t>bezpečnostní opatření, nezbytná pro zajištění bezpečnosti služeb, musí být řádně dokumentována a evidována</w:t>
            </w:r>
          </w:p>
          <w:p w:rsidR="005646E5" w:rsidRPr="00DD305C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  <w:b/>
              </w:rPr>
            </w:pPr>
            <w:r w:rsidRPr="00DD305C">
              <w:rPr>
                <w:rFonts w:cs="Calibri"/>
                <w:b/>
              </w:rPr>
              <w:t xml:space="preserve">Chlazení: 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DD305C">
              <w:rPr>
                <w:rFonts w:cs="Calibri"/>
              </w:rPr>
              <w:t>Regulovanou teplotu (v rozmezí 19 - 25°C)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DD305C">
              <w:rPr>
                <w:rFonts w:cs="Calibri"/>
              </w:rPr>
              <w:t>Regulovanou relativní vlhkost (v rozmezí 30 - 70 %)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DD305C">
              <w:rPr>
                <w:rFonts w:cs="Calibri"/>
              </w:rPr>
              <w:t>Přesné jednotky klimatizace s nutností vzdálené správy;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</w:pPr>
            <w:r w:rsidRPr="00DD305C">
              <w:rPr>
                <w:rFonts w:cs="Calibri"/>
              </w:rPr>
              <w:t>Instalace monitorovacích zařízení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</w:pPr>
            <w:r w:rsidRPr="00DD305C">
              <w:t>Regulovaná teplota bude měřena čidly v prostoru před každým rackem ve studené uličce ve výšce 2 – 2,5 m.</w:t>
            </w:r>
          </w:p>
          <w:p w:rsidR="005646E5" w:rsidRPr="00DD305C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  <w:b/>
              </w:rPr>
            </w:pPr>
            <w:r w:rsidRPr="00DD305C">
              <w:rPr>
                <w:rFonts w:cs="Calibri"/>
                <w:b/>
              </w:rPr>
              <w:t>Další požadavky kladená na datová centra: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DD305C">
              <w:rPr>
                <w:spacing w:val="-1"/>
              </w:rPr>
              <w:t>Lokalita</w:t>
            </w:r>
            <w:r w:rsidRPr="00DD305C">
              <w:rPr>
                <w:spacing w:val="-8"/>
              </w:rPr>
              <w:t xml:space="preserve"> </w:t>
            </w:r>
            <w:r w:rsidRPr="00DD305C">
              <w:rPr>
                <w:spacing w:val="-1"/>
              </w:rPr>
              <w:t>musí</w:t>
            </w:r>
            <w:r w:rsidRPr="00DD305C">
              <w:rPr>
                <w:spacing w:val="-8"/>
              </w:rPr>
              <w:t xml:space="preserve"> </w:t>
            </w:r>
            <w:r w:rsidRPr="00DD305C">
              <w:t>být</w:t>
            </w:r>
            <w:r w:rsidRPr="00DD305C">
              <w:rPr>
                <w:spacing w:val="-7"/>
              </w:rPr>
              <w:t xml:space="preserve"> </w:t>
            </w:r>
            <w:r w:rsidRPr="00DD305C">
              <w:rPr>
                <w:spacing w:val="-1"/>
              </w:rPr>
              <w:t>dostupná</w:t>
            </w:r>
            <w:r w:rsidRPr="00DD305C">
              <w:rPr>
                <w:spacing w:val="-7"/>
              </w:rPr>
              <w:t xml:space="preserve"> </w:t>
            </w:r>
            <w:r w:rsidRPr="00DD305C">
              <w:rPr>
                <w:spacing w:val="-1"/>
              </w:rPr>
              <w:t>automobilem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DD305C">
              <w:rPr>
                <w:spacing w:val="-1"/>
              </w:rPr>
              <w:t>Součástí</w:t>
            </w:r>
            <w:r w:rsidRPr="00DD305C">
              <w:rPr>
                <w:spacing w:val="-8"/>
              </w:rPr>
              <w:t xml:space="preserve"> </w:t>
            </w:r>
            <w:r w:rsidRPr="00DD305C">
              <w:rPr>
                <w:spacing w:val="-1"/>
              </w:rPr>
              <w:t>služby</w:t>
            </w:r>
            <w:r w:rsidRPr="00DD305C">
              <w:rPr>
                <w:spacing w:val="-6"/>
              </w:rPr>
              <w:t xml:space="preserve"> </w:t>
            </w:r>
            <w:r w:rsidRPr="00DD305C">
              <w:t>musí</w:t>
            </w:r>
            <w:r w:rsidRPr="00DD305C">
              <w:rPr>
                <w:spacing w:val="-8"/>
              </w:rPr>
              <w:t xml:space="preserve"> </w:t>
            </w:r>
            <w:r w:rsidRPr="00DD305C">
              <w:t>být</w:t>
            </w:r>
            <w:r w:rsidRPr="00DD305C">
              <w:rPr>
                <w:spacing w:val="-6"/>
              </w:rPr>
              <w:t xml:space="preserve"> </w:t>
            </w:r>
            <w:r w:rsidRPr="00DD305C">
              <w:rPr>
                <w:spacing w:val="-1"/>
              </w:rPr>
              <w:t>možnost</w:t>
            </w:r>
            <w:r w:rsidRPr="00DD305C">
              <w:rPr>
                <w:spacing w:val="-7"/>
              </w:rPr>
              <w:t xml:space="preserve"> </w:t>
            </w:r>
            <w:r w:rsidRPr="00DD305C">
              <w:rPr>
                <w:spacing w:val="-1"/>
              </w:rPr>
              <w:t>bezplatného</w:t>
            </w:r>
            <w:r w:rsidRPr="00DD305C">
              <w:rPr>
                <w:spacing w:val="-6"/>
              </w:rPr>
              <w:t xml:space="preserve"> </w:t>
            </w:r>
            <w:r w:rsidRPr="00DD305C">
              <w:rPr>
                <w:spacing w:val="-1"/>
              </w:rPr>
              <w:t>parkování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DD305C">
              <w:rPr>
                <w:rFonts w:cs="Calibri"/>
              </w:rPr>
              <w:t>Úprava využívaných m</w:t>
            </w:r>
            <w:r w:rsidRPr="00DD305C">
              <w:rPr>
                <w:rFonts w:cs="Calibri"/>
                <w:vertAlign w:val="superscript"/>
              </w:rPr>
              <w:t xml:space="preserve">2 </w:t>
            </w:r>
            <w:r w:rsidRPr="00DD305C">
              <w:rPr>
                <w:rFonts w:cs="Calibri"/>
              </w:rPr>
              <w:t xml:space="preserve">může být pouze po dohodě obou stran a musí </w:t>
            </w:r>
            <w:r w:rsidRPr="00DD305C">
              <w:rPr>
                <w:rFonts w:cs="Calibri"/>
              </w:rPr>
              <w:lastRenderedPageBreak/>
              <w:t>být na celé m</w:t>
            </w:r>
            <w:r w:rsidRPr="00DD305C">
              <w:rPr>
                <w:rFonts w:cs="Calibri"/>
                <w:vertAlign w:val="superscript"/>
              </w:rPr>
              <w:t>2</w:t>
            </w:r>
            <w:r w:rsidRPr="00DD305C">
              <w:rPr>
                <w:rFonts w:cs="Calibri"/>
              </w:rPr>
              <w:t xml:space="preserve"> pří zachování standardních geometrických tvarů klece (čtverec, obdélník)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DD305C">
              <w:rPr>
                <w:rFonts w:cs="Calibri"/>
              </w:rPr>
              <w:t xml:space="preserve">Možnost přístupu </w:t>
            </w:r>
            <w:r>
              <w:rPr>
                <w:rFonts w:cs="Calibri"/>
              </w:rPr>
              <w:t>nájemce</w:t>
            </w:r>
            <w:r w:rsidRPr="00DD305C">
              <w:rPr>
                <w:rFonts w:cs="Calibri"/>
              </w:rPr>
              <w:t xml:space="preserve"> do prostor DC v režimu 7x24</w:t>
            </w:r>
          </w:p>
          <w:p w:rsidR="005646E5" w:rsidRPr="00DD305C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</w:pPr>
            <w:r w:rsidRPr="00DD305C">
              <w:rPr>
                <w:b/>
              </w:rPr>
              <w:t>Požadavky na datové centrum: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>Poskytnutý prostor v DC1</w:t>
            </w:r>
            <w:r w:rsidR="00E85ED3">
              <w:rPr>
                <w:rFonts w:cs="Calibri"/>
                <w:spacing w:val="-1"/>
                <w:lang w:val="cs-CZ"/>
              </w:rPr>
              <w:t>A</w:t>
            </w:r>
            <w:r w:rsidRPr="00DD305C">
              <w:rPr>
                <w:rFonts w:cs="Calibri"/>
                <w:spacing w:val="-1"/>
                <w:lang w:val="cs-CZ"/>
              </w:rPr>
              <w:t xml:space="preserve"> činí </w:t>
            </w:r>
            <w:r w:rsidRPr="00A55513">
              <w:rPr>
                <w:rFonts w:cs="Calibri"/>
                <w:b/>
                <w:spacing w:val="-1"/>
                <w:lang w:val="cs-CZ"/>
              </w:rPr>
              <w:t>33,5 m</w:t>
            </w:r>
            <w:r w:rsidRPr="00A55513">
              <w:rPr>
                <w:rFonts w:cs="Calibri"/>
                <w:b/>
                <w:spacing w:val="-1"/>
                <w:vertAlign w:val="superscript"/>
                <w:lang w:val="cs-CZ"/>
              </w:rPr>
              <w:t>2</w:t>
            </w:r>
            <w:r w:rsidRPr="00DD305C">
              <w:rPr>
                <w:rFonts w:cs="Calibri"/>
                <w:spacing w:val="-1"/>
                <w:lang w:val="cs-CZ"/>
              </w:rPr>
              <w:t xml:space="preserve"> včetně zaklecování s přístupem realizovaným prostřednictvím kartového systému nebo biometrickou čtečkou.  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>Požadovaný systém chlazení je typu teplá / studená ulička s využitím zdvojené podlahy.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 xml:space="preserve">Poskytnutá plocha je určená pro racky </w:t>
            </w:r>
            <w:r>
              <w:rPr>
                <w:rFonts w:cs="Calibri"/>
                <w:spacing w:val="-1"/>
                <w:lang w:val="cs-CZ"/>
              </w:rPr>
              <w:t>nájemce</w:t>
            </w:r>
            <w:r w:rsidRPr="00DD305C">
              <w:rPr>
                <w:rFonts w:cs="Calibri"/>
                <w:spacing w:val="-1"/>
                <w:lang w:val="cs-CZ"/>
              </w:rPr>
              <w:t xml:space="preserve">. </w:t>
            </w:r>
          </w:p>
          <w:p w:rsidR="005646E5" w:rsidRPr="00DD305C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rPr>
                <w:rFonts w:cs="Calibri"/>
                <w:spacing w:val="-1"/>
              </w:rPr>
            </w:pPr>
            <w:r w:rsidRPr="00DD305C">
              <w:rPr>
                <w:rFonts w:cs="Calibri"/>
                <w:spacing w:val="-1"/>
              </w:rPr>
              <w:t>Datová centra DC1</w:t>
            </w:r>
            <w:r w:rsidR="00E85ED3">
              <w:rPr>
                <w:rFonts w:cs="Calibri"/>
                <w:spacing w:val="-1"/>
              </w:rPr>
              <w:t>A</w:t>
            </w:r>
            <w:r w:rsidRPr="00DD305C">
              <w:rPr>
                <w:rFonts w:cs="Calibri"/>
                <w:spacing w:val="-1"/>
              </w:rPr>
              <w:t xml:space="preserve"> a DC2 jsou od sebe vzdáleny min. 5 km, max. 35 km.</w:t>
            </w:r>
          </w:p>
          <w:p w:rsidR="005646E5" w:rsidRPr="00DD305C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  <w:spacing w:val="-1"/>
              </w:rPr>
            </w:pPr>
            <w:r w:rsidRPr="00DD305C">
              <w:rPr>
                <w:b/>
              </w:rPr>
              <w:t>Garantovaný příkon: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>120 KW na plochu vyhrazenou v DC1</w:t>
            </w:r>
            <w:r w:rsidR="00E85ED3">
              <w:rPr>
                <w:rFonts w:cs="Calibri"/>
                <w:spacing w:val="-1"/>
                <w:lang w:val="cs-CZ"/>
              </w:rPr>
              <w:t>A</w:t>
            </w:r>
          </w:p>
          <w:p w:rsidR="005646E5" w:rsidRPr="00DD305C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b/>
              </w:rPr>
            </w:pPr>
            <w:r w:rsidRPr="00DD305C">
              <w:rPr>
                <w:b/>
              </w:rPr>
              <w:t>Měření elektrické energie: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F04AE6">
              <w:rPr>
                <w:rFonts w:cs="Calibri"/>
                <w:spacing w:val="-1"/>
                <w:lang w:val="cs-CZ"/>
              </w:rPr>
              <w:t xml:space="preserve">Měření spotřeby elektrické energie bude probíhat </w:t>
            </w:r>
            <w:r w:rsidRPr="00DD305C">
              <w:rPr>
                <w:rFonts w:cs="Calibri"/>
                <w:spacing w:val="-1"/>
                <w:lang w:val="cs-CZ"/>
              </w:rPr>
              <w:t>vždy odečtem za zúčtovací období (uplynulý měsíc).</w:t>
            </w:r>
          </w:p>
          <w:p w:rsidR="005646E5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 xml:space="preserve">Měření spotřeby bude prováděno certifikovaným měřicím </w:t>
            </w:r>
            <w:r w:rsidRPr="00F04AE6">
              <w:rPr>
                <w:rFonts w:cs="Calibri"/>
                <w:spacing w:val="-1"/>
                <w:lang w:val="cs-CZ"/>
              </w:rPr>
              <w:t>zařízením (samostatným elektroměrem).</w:t>
            </w:r>
          </w:p>
          <w:p w:rsidR="00816278" w:rsidRPr="00816278" w:rsidRDefault="00816278" w:rsidP="00816278">
            <w:pPr>
              <w:pStyle w:val="Odstavecseseznamem"/>
              <w:numPr>
                <w:ilvl w:val="0"/>
                <w:numId w:val="44"/>
              </w:numPr>
              <w:rPr>
                <w:rFonts w:cs="Calibri"/>
                <w:spacing w:val="-1"/>
                <w:lang w:eastAsia="en-US"/>
              </w:rPr>
            </w:pPr>
            <w:r w:rsidRPr="00816278">
              <w:rPr>
                <w:rFonts w:cs="Calibri"/>
                <w:spacing w:val="-1"/>
                <w:lang w:eastAsia="en-US"/>
              </w:rPr>
              <w:t xml:space="preserve">Elektrická energie je měřena dle spotřeby za zúčtovací období. 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 xml:space="preserve">Chlazení je započítáno prostřednictvím PUE (Power Usage Effectiveness) = 2. 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 xml:space="preserve">Cena elektrické energie včetně PUE je </w:t>
            </w:r>
            <w:r>
              <w:rPr>
                <w:rFonts w:cs="Calibri"/>
                <w:spacing w:val="-1"/>
                <w:lang w:val="cs-CZ"/>
              </w:rPr>
              <w:t>pronajímatelem</w:t>
            </w:r>
            <w:r w:rsidRPr="00DD305C">
              <w:rPr>
                <w:rFonts w:cs="Calibri"/>
                <w:spacing w:val="-1"/>
                <w:lang w:val="cs-CZ"/>
              </w:rPr>
              <w:t xml:space="preserve"> garantována na období jednoho roku od počátku poskytování služeb a dále se řídí Všeobecnými obchodními podmínkami </w:t>
            </w:r>
            <w:r>
              <w:rPr>
                <w:rFonts w:cs="Calibri"/>
                <w:spacing w:val="-1"/>
                <w:lang w:val="cs-CZ"/>
              </w:rPr>
              <w:t>pronajímatele</w:t>
            </w:r>
            <w:r w:rsidRPr="00DD305C">
              <w:rPr>
                <w:rFonts w:cs="Calibri"/>
                <w:spacing w:val="-1"/>
                <w:lang w:val="cs-CZ"/>
              </w:rPr>
              <w:t xml:space="preserve"> v příloze Smlouvy.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>Měřící prvky napájení elektrické energie musí být umístěny na každém přívodu za rozvaděčem pro dodávku el. energie do bezpečnostní klece.</w:t>
            </w:r>
          </w:p>
          <w:p w:rsidR="005646E5" w:rsidRPr="00DD305C" w:rsidRDefault="005646E5" w:rsidP="00C466A4">
            <w:pPr>
              <w:pStyle w:val="TableParagraph"/>
              <w:ind w:left="360" w:right="733"/>
              <w:rPr>
                <w:rFonts w:cs="Calibri"/>
                <w:spacing w:val="-1"/>
                <w:lang w:val="cs-CZ"/>
              </w:rPr>
            </w:pPr>
          </w:p>
          <w:p w:rsidR="005646E5" w:rsidRPr="00DD305C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b/>
              </w:rPr>
            </w:pPr>
            <w:r w:rsidRPr="00DD305C">
              <w:rPr>
                <w:b/>
              </w:rPr>
              <w:t>Redundance připojení elektrické energie:</w:t>
            </w:r>
          </w:p>
          <w:p w:rsidR="005646E5" w:rsidRPr="00DD305C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lang w:val="cs-CZ"/>
              </w:rPr>
            </w:pPr>
            <w:r w:rsidRPr="00DD305C">
              <w:rPr>
                <w:rFonts w:cs="Calibri"/>
                <w:spacing w:val="-1"/>
                <w:lang w:val="cs-CZ"/>
              </w:rPr>
              <w:t xml:space="preserve">Služba s redundantním napájením [dva nezávislé okruhy napájení (a + b) do poskytnutých prostor pro každý rack – napájení větve A a B musí být zajištěno ze samostatných UPS] 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lastRenderedPageBreak/>
              <w:t>Parametry  Předmětu nájmu</w:t>
            </w:r>
          </w:p>
        </w:tc>
      </w:tr>
      <w:tr w:rsidR="005646E5" w:rsidRPr="00DD305C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Napětí</w:t>
            </w:r>
          </w:p>
        </w:tc>
        <w:tc>
          <w:tcPr>
            <w:tcW w:w="621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Nedostupnost bude měřena na koncových zařízeních.</w:t>
            </w:r>
          </w:p>
        </w:tc>
      </w:tr>
      <w:tr w:rsidR="005646E5" w:rsidRPr="00DD305C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Dostupnost připojení elektrické energie</w:t>
            </w:r>
          </w:p>
        </w:tc>
        <w:tc>
          <w:tcPr>
            <w:tcW w:w="621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Dva nezávislé okruhy napájení (a + b) do poskytnutých prostor pro každý rack.</w:t>
            </w:r>
          </w:p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Nedostupnost bude měřena na koncových zařízeních.</w:t>
            </w:r>
          </w:p>
        </w:tc>
      </w:tr>
      <w:tr w:rsidR="005646E5" w:rsidRPr="00DD305C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Regulovaná teplota</w:t>
            </w:r>
          </w:p>
        </w:tc>
        <w:tc>
          <w:tcPr>
            <w:tcW w:w="621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TableParagraph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lang w:val="cs-CZ"/>
              </w:rPr>
              <w:t>V rozmezí 19 - 25°C.</w:t>
            </w:r>
          </w:p>
          <w:p w:rsidR="005646E5" w:rsidRPr="00BA0153" w:rsidRDefault="005646E5" w:rsidP="00C466A4">
            <w:pPr>
              <w:pStyle w:val="TableParagraph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lang w:val="cs-CZ"/>
              </w:rPr>
              <w:t>Nedostupnost se počítá od chvíle, kdy teplota bude změřena mimo toleranci služby (interval 5 minut). Služba je dostupná ve chvíli, kdy měření zaznamená hodnoty v toleranci poskytované služby (minimálně 3 po sobě jdoucí měření).</w:t>
            </w:r>
          </w:p>
        </w:tc>
      </w:tr>
      <w:tr w:rsidR="005646E5" w:rsidRPr="00DD305C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Regulovaná relativní vlhkost</w:t>
            </w:r>
          </w:p>
        </w:tc>
        <w:tc>
          <w:tcPr>
            <w:tcW w:w="621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TableParagraph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lang w:val="cs-CZ"/>
              </w:rPr>
              <w:t>V rozmezí 30 - 70 %.</w:t>
            </w:r>
          </w:p>
          <w:p w:rsidR="005646E5" w:rsidRPr="00BA0153" w:rsidRDefault="005646E5" w:rsidP="00C466A4">
            <w:pPr>
              <w:pStyle w:val="TableParagraph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lang w:val="cs-CZ"/>
              </w:rPr>
              <w:t>Nedostupnost se počítá od chvíle, kdy vlhkost bude změřena mimo toleranci služby (interval 5 minut). Služba se stává dostupnou ve chvíli, kdy měření zaznamená hodnoty v toleranci poskytované služby (minimálně 3 po sobě jdoucí měření).</w:t>
            </w:r>
          </w:p>
        </w:tc>
      </w:tr>
      <w:tr w:rsidR="005646E5" w:rsidRPr="005F0CA2" w:rsidTr="00C466A4">
        <w:trPr>
          <w:trHeight w:val="37"/>
        </w:trPr>
        <w:tc>
          <w:tcPr>
            <w:tcW w:w="990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t>CENA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b/>
                <w:szCs w:val="22"/>
                <w:lang w:eastAsia="en-US"/>
              </w:rPr>
              <w:t>Položka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b/>
                <w:szCs w:val="22"/>
                <w:lang w:eastAsia="en-US"/>
              </w:rPr>
              <w:t>Cena bez DPH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DPH 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b/>
                <w:szCs w:val="22"/>
                <w:lang w:eastAsia="en-US"/>
              </w:rPr>
              <w:t>Cena s DPH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Paušální měsíční </w:t>
            </w: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lastRenderedPageBreak/>
              <w:t xml:space="preserve">cena za nájem </w:t>
            </w:r>
            <w:r w:rsidRPr="00BA0153">
              <w:rPr>
                <w:rFonts w:asciiTheme="minorHAnsi" w:hAnsiTheme="minorHAnsi" w:cstheme="minorHAnsi"/>
                <w:b/>
                <w:color w:val="000000"/>
              </w:rPr>
              <w:t>33,5 m</w:t>
            </w:r>
            <w:r w:rsidRPr="00BA0153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2</w:t>
            </w: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  prostor DC1</w:t>
            </w:r>
            <w:r w:rsidR="00905736" w:rsidRPr="00BA0153">
              <w:rPr>
                <w:rFonts w:asciiTheme="minorHAnsi" w:hAnsiTheme="minorHAnsi" w:cstheme="minorHAnsi"/>
                <w:szCs w:val="22"/>
                <w:lang w:eastAsia="en-US"/>
              </w:rPr>
              <w:t>A</w:t>
            </w: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 bez el. energie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lastRenderedPageBreak/>
              <w:t xml:space="preserve">231 116,50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21% 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279 650,97 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>Cena za 1 m</w:t>
            </w:r>
            <w:r w:rsidRPr="00BA0153">
              <w:rPr>
                <w:rFonts w:asciiTheme="minorHAnsi" w:hAnsiTheme="minorHAnsi" w:cstheme="minorHAnsi"/>
                <w:szCs w:val="22"/>
                <w:vertAlign w:val="superscript"/>
                <w:lang w:eastAsia="en-US"/>
              </w:rPr>
              <w:t xml:space="preserve">2 </w:t>
            </w: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>prostor DC1</w:t>
            </w:r>
            <w:r w:rsidR="00905736" w:rsidRPr="00BA0153">
              <w:rPr>
                <w:rFonts w:asciiTheme="minorHAnsi" w:hAnsiTheme="minorHAnsi" w:cstheme="minorHAnsi"/>
                <w:szCs w:val="22"/>
                <w:lang w:eastAsia="en-US"/>
              </w:rPr>
              <w:t>A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6 899,-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 21%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8 347,79 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Jednotková cena za 1 kWh elektrické energie včetně PUE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 4,50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>21%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5,45 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SERVICE LEVEL AGREEMENT (SLA)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Vyhodnocovací období </w:t>
            </w:r>
          </w:p>
        </w:tc>
        <w:tc>
          <w:tcPr>
            <w:tcW w:w="7495" w:type="dxa"/>
            <w:gridSpan w:val="11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 xml:space="preserve">1 měsíc </w:t>
            </w: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SLA PARAMETRY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Jednotka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Hodnota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Max počet za období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</w:rPr>
              <w:t xml:space="preserve">Dostupnost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[%/rok]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99,98%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</w:rPr>
              <w:t>Provozní doba zaručená, včetně přístupu do dat. centra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[hod-hod]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00–24 (7x24)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cs="Calibri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</w:rPr>
              <w:t>Incident Kategorie A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[počet]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FC66E8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cs="Calibri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</w:rPr>
              <w:t>Incident Kategorie B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[min / počet]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FC66E8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cs="Calibri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  <w:b/>
              </w:rPr>
              <w:t xml:space="preserve">Upřesnění kategorií incidentů </w:t>
            </w:r>
            <w:r w:rsidRPr="00BA0153">
              <w:rPr>
                <w:rFonts w:ascii="Calibri" w:hAnsi="Calibri" w:cs="Calibri"/>
              </w:rPr>
              <w:t>(zpřesnění globálních definic daných Smlouvou)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Kategorie A</w:t>
            </w:r>
          </w:p>
        </w:tc>
        <w:tc>
          <w:tcPr>
            <w:tcW w:w="74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 xml:space="preserve">Celkový výpadek všech měřených parametrů Předmětu nájmu 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Kategorie B</w:t>
            </w:r>
          </w:p>
        </w:tc>
        <w:tc>
          <w:tcPr>
            <w:tcW w:w="74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Výpadek jednoho z parametrů Předmětu nájmu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  <w:b/>
              </w:rPr>
              <w:t xml:space="preserve">Způsob kontroly 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DD305C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DD305C">
              <w:rPr>
                <w:color w:val="auto"/>
                <w:sz w:val="22"/>
                <w:szCs w:val="22"/>
                <w:lang w:eastAsia="en-US"/>
              </w:rPr>
              <w:t>Výkazem plnění parametrů SLA bude graf o průběhu teploty a vlhkosti s intervalem měření 5 minut</w:t>
            </w:r>
          </w:p>
          <w:p w:rsidR="005646E5" w:rsidRPr="00C678FB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DD305C">
              <w:rPr>
                <w:color w:val="auto"/>
                <w:sz w:val="22"/>
                <w:szCs w:val="22"/>
                <w:lang w:eastAsia="en-US"/>
              </w:rPr>
              <w:t xml:space="preserve">Přílohou </w:t>
            </w:r>
            <w:r w:rsidRPr="00C678FB">
              <w:rPr>
                <w:color w:val="auto"/>
                <w:sz w:val="22"/>
                <w:szCs w:val="22"/>
                <w:lang w:eastAsia="en-US"/>
              </w:rPr>
              <w:t>smlouvy je vzor akceptačního protokolu s reporty plnění SLA</w:t>
            </w:r>
          </w:p>
          <w:p w:rsidR="005646E5" w:rsidRPr="00DD305C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DD305C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V případě požárního poplachu nebo jiné mimořádné události musí pro</w:t>
            </w:r>
            <w:r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najímatel</w:t>
            </w:r>
            <w:r w:rsidRPr="00DD305C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uvedenou skutečnost hlásit na HelpDesk Mze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2"/>
              </w:numPr>
              <w:tabs>
                <w:tab w:val="left" w:pos="787"/>
              </w:tabs>
              <w:spacing w:before="35"/>
              <w:rPr>
                <w:spacing w:val="-1"/>
              </w:rPr>
            </w:pPr>
            <w:r w:rsidRPr="00DD305C">
              <w:rPr>
                <w:spacing w:val="-1"/>
              </w:rPr>
              <w:t>Pro</w:t>
            </w:r>
            <w:r>
              <w:rPr>
                <w:spacing w:val="-1"/>
              </w:rPr>
              <w:t>najímatel</w:t>
            </w:r>
            <w:r w:rsidRPr="00DD305C">
              <w:rPr>
                <w:spacing w:val="-1"/>
              </w:rPr>
              <w:t xml:space="preserve"> musí na vyžádání poskytnout záznamy o pohybu osob v DC v digitálním formátu (csv, xls). Předání musí proběhnout do 5 pracovních dnů.</w:t>
            </w:r>
          </w:p>
          <w:p w:rsidR="005646E5" w:rsidRPr="00DD305C" w:rsidRDefault="005646E5" w:rsidP="005646E5">
            <w:pPr>
              <w:pStyle w:val="Odstavecseseznamem"/>
              <w:widowControl w:val="0"/>
              <w:numPr>
                <w:ilvl w:val="0"/>
                <w:numId w:val="42"/>
              </w:numPr>
              <w:tabs>
                <w:tab w:val="left" w:pos="787"/>
              </w:tabs>
              <w:spacing w:before="35"/>
              <w:rPr>
                <w:spacing w:val="-1"/>
              </w:rPr>
            </w:pPr>
            <w:r w:rsidRPr="00DD305C">
              <w:rPr>
                <w:spacing w:val="-1"/>
              </w:rPr>
              <w:t>Pro</w:t>
            </w:r>
            <w:r>
              <w:rPr>
                <w:spacing w:val="-1"/>
              </w:rPr>
              <w:t>najímatel</w:t>
            </w:r>
            <w:r w:rsidRPr="00DD305C">
              <w:rPr>
                <w:spacing w:val="-1"/>
              </w:rPr>
              <w:t xml:space="preserve"> musí na vyžádání umožnit náhled odpovědným pracovníků </w:t>
            </w:r>
            <w:r>
              <w:rPr>
                <w:spacing w:val="-1"/>
              </w:rPr>
              <w:t>nájemce</w:t>
            </w:r>
            <w:r w:rsidRPr="00DD305C">
              <w:rPr>
                <w:spacing w:val="-1"/>
              </w:rPr>
              <w:t xml:space="preserve"> do záznamů CCTV za přítomnosti </w:t>
            </w:r>
            <w:r>
              <w:rPr>
                <w:spacing w:val="-1"/>
              </w:rPr>
              <w:t>zástupce pronajímatele</w:t>
            </w:r>
            <w:r w:rsidRPr="00DD305C">
              <w:rPr>
                <w:spacing w:val="-1"/>
              </w:rPr>
              <w:t xml:space="preserve">. 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PODMÍNKY A OMEZENÍ 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Omezení</w:t>
            </w:r>
          </w:p>
        </w:tc>
        <w:tc>
          <w:tcPr>
            <w:tcW w:w="74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Bez omezení.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Další podmínky</w:t>
            </w:r>
          </w:p>
        </w:tc>
        <w:tc>
          <w:tcPr>
            <w:tcW w:w="7495" w:type="dxa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46E5" w:rsidRPr="00BA0153" w:rsidRDefault="005646E5" w:rsidP="00C466A4">
            <w:pPr>
              <w:pStyle w:val="Zkladntext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N/A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Odstavecseseznamem"/>
              <w:keepLines/>
              <w:widowControl w:val="0"/>
              <w:tabs>
                <w:tab w:val="left" w:pos="708"/>
              </w:tabs>
              <w:spacing w:before="20" w:after="20" w:line="288" w:lineRule="auto"/>
              <w:ind w:left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t>DOKUMENTAČNÍ ZÁKLADNA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 xml:space="preserve">Provozní řád </w:t>
            </w:r>
          </w:p>
        </w:tc>
      </w:tr>
    </w:tbl>
    <w:p w:rsidR="005646E5" w:rsidRDefault="005646E5" w:rsidP="005646E5">
      <w:pPr>
        <w:rPr>
          <w:b/>
          <w:sz w:val="24"/>
          <w:lang w:val="x-none" w:eastAsia="x-none"/>
        </w:rPr>
      </w:pPr>
    </w:p>
    <w:p w:rsidR="005646E5" w:rsidRPr="009C5211" w:rsidRDefault="005646E5" w:rsidP="005646E5">
      <w:pPr>
        <w:pStyle w:val="RLProhlensmluvnchstran"/>
        <w:jc w:val="left"/>
        <w:rPr>
          <w:szCs w:val="22"/>
        </w:rPr>
      </w:pPr>
      <w:r>
        <w:rPr>
          <w:szCs w:val="22"/>
        </w:rPr>
        <w:t>KL_</w:t>
      </w:r>
      <w:r w:rsidRPr="005F0CA2">
        <w:rPr>
          <w:szCs w:val="22"/>
        </w:rPr>
        <w:t>PLOCHA_</w:t>
      </w:r>
      <w:r>
        <w:rPr>
          <w:szCs w:val="22"/>
        </w:rPr>
        <w:t>DC1B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36"/>
        <w:gridCol w:w="6"/>
        <w:gridCol w:w="6"/>
        <w:gridCol w:w="1262"/>
        <w:gridCol w:w="8"/>
        <w:gridCol w:w="1134"/>
        <w:gridCol w:w="843"/>
        <w:gridCol w:w="1425"/>
        <w:gridCol w:w="142"/>
        <w:gridCol w:w="850"/>
        <w:gridCol w:w="568"/>
        <w:gridCol w:w="1251"/>
      </w:tblGrid>
      <w:tr w:rsidR="005646E5" w:rsidRPr="00DD305C" w:rsidTr="00C466A4">
        <w:trPr>
          <w:trHeight w:val="347"/>
        </w:trPr>
        <w:tc>
          <w:tcPr>
            <w:tcW w:w="241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OZNAČENÍ </w:t>
            </w:r>
          </w:p>
        </w:tc>
        <w:tc>
          <w:tcPr>
            <w:tcW w:w="4672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PLOCHA_DC1B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TYP KL:</w:t>
            </w:r>
          </w:p>
        </w:tc>
        <w:tc>
          <w:tcPr>
            <w:tcW w:w="1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right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PAUŠÁLNÍ </w:t>
            </w:r>
          </w:p>
        </w:tc>
      </w:tr>
      <w:tr w:rsidR="005646E5" w:rsidRPr="00DD305C" w:rsidTr="00C466A4">
        <w:trPr>
          <w:trHeight w:val="347"/>
        </w:trPr>
        <w:tc>
          <w:tcPr>
            <w:tcW w:w="24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Název </w:t>
            </w:r>
          </w:p>
        </w:tc>
        <w:tc>
          <w:tcPr>
            <w:tcW w:w="7489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Poskytnutí nájmu prostor primárního datového centra Stodůlky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VYMEZENÍ PĚDMĚTU NÁJMU</w:t>
            </w:r>
          </w:p>
        </w:tc>
      </w:tr>
      <w:tr w:rsidR="005646E5" w:rsidRPr="00DD305C" w:rsidTr="00C466A4">
        <w:trPr>
          <w:trHeight w:val="347"/>
        </w:trPr>
        <w:tc>
          <w:tcPr>
            <w:tcW w:w="24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lastRenderedPageBreak/>
              <w:t xml:space="preserve">Obecný popis </w:t>
            </w:r>
          </w:p>
        </w:tc>
        <w:tc>
          <w:tcPr>
            <w:tcW w:w="74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 xml:space="preserve">Poskytnutí nájmu prostor na adrese: K Zahrádkám 2065/2 Praha 13 Stodůlky, vhodných pro umístění výpočetní techniky nájemce, včetně zajištění souvisejících činností a služeb, v datovém (housingovém) centru pronajímatele v níže uvedených parametrech.  </w:t>
            </w:r>
          </w:p>
          <w:p w:rsidR="005646E5" w:rsidRPr="00BA0153" w:rsidRDefault="005646E5" w:rsidP="00C466A4">
            <w:pPr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Povinné parametry Datového centra:</w:t>
            </w:r>
          </w:p>
          <w:p w:rsidR="005646E5" w:rsidRPr="00BA0153" w:rsidRDefault="005646E5" w:rsidP="00C466A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</w:rPr>
              <w:t xml:space="preserve">Veškeré požadavky kladené na datová centra dle klasifikace Tier III ANSI/TIA-942/Uptime Institute. </w:t>
            </w:r>
            <w:r w:rsidRPr="00BA0153">
              <w:rPr>
                <w:rFonts w:asciiTheme="minorHAnsi" w:hAnsiTheme="minorHAnsi" w:cstheme="minorHAnsi"/>
                <w:color w:val="000000"/>
              </w:rPr>
              <w:t xml:space="preserve">Mezi </w:t>
            </w:r>
            <w:r w:rsidRPr="00BA0153">
              <w:rPr>
                <w:rFonts w:asciiTheme="minorHAnsi" w:hAnsiTheme="minorHAnsi" w:cstheme="minorHAnsi"/>
                <w:b/>
                <w:color w:val="000000"/>
              </w:rPr>
              <w:t>klíčové parametry</w:t>
            </w:r>
            <w:r w:rsidRPr="00BA0153">
              <w:rPr>
                <w:rFonts w:asciiTheme="minorHAnsi" w:hAnsiTheme="minorHAnsi" w:cstheme="minorHAnsi"/>
                <w:color w:val="000000"/>
              </w:rPr>
              <w:t xml:space="preserve"> pro hodnocení úrovně služeb datového centra (dále též „DC“) patří: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 xml:space="preserve">roční dostupnost infrastruktury DC alespoň 99,98%; 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redundance min. N+1 všech kritických systémů (UPS, baterie, motorgenerátory, distribuce napětí, chlazení) zajišťující servisovatelnost za provozu;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konfigurace datových sálů v členění studená/teplá ulička;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 xml:space="preserve">průměrná teplota studené uličky v mezích dle směrnice ASHRAE TC 9.9 pro kategorii IT zařízení A1; 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přesné jednotky klimatizace s nutností vzdálené správy;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telekomunikační infrastruktura odpovídající úrovni požadovaných služeb;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požární bezpečnost: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stabilní hasicí zařízení (použité hasivo inertní plyn);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elektrická požární signalizace;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fyzická bezpečnost: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strážní služba 24 × 7;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systém kontroly vstupu;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bezpečnostní dveře;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detekce pohybu;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průmyslová televize;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systém zdvojené podlahy, dimenzovaná na vysokou nosnost a zátěž, antistatická;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palivové hospodářství - zásobník s PHM na minimálně 20 hod v lokalitě DC;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monitoring a dohled celé infrastruktury 24 x 7 v lokalitě DC.</w:t>
            </w:r>
          </w:p>
          <w:p w:rsidR="005646E5" w:rsidRPr="00BA0153" w:rsidRDefault="005646E5" w:rsidP="00C466A4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0153">
              <w:rPr>
                <w:rFonts w:asciiTheme="minorHAnsi" w:hAnsiTheme="minorHAnsi" w:cstheme="minorHAnsi"/>
                <w:b/>
                <w:bCs/>
                <w:color w:val="000000"/>
              </w:rPr>
              <w:t>Budova a objektová bezpečnost datového centra: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objekt musí být umístěn mimo povodňové zóny a v místě, kde je minimální letový provoz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objekt musí být vybaven přístupovým systémem, který zajistí autentizaci a autorizaci oprávněných osob a zabrání vstupu neoprávněných osob bez patřičných přístupových práv; přístupový systém musí být provozován v nepřetržitém režimu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autentizace a autorizace k fyzickému vstupu do prostor, v nichž je provozován některý z informačních systémů, musí být realizován minimálně pomocí systému kontroly přístupu na úrovni sálů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předmětová ochrana HW prostředků racků musí být součástí systému komplexního zabezpečení objektu (SKZO) datového centra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veškerý pohyb po technologických prostorách datového centra musí být monitorován kamerovým systémem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všechny osoby pohybující se v datovém centru musí být jasně identifikovatelné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objekt musí být vybaven systémy elektrické požární signalizace a elektronické zabezpečovací signalizace dle platných norem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ohnivzdorné zdivo</w:t>
            </w:r>
          </w:p>
          <w:p w:rsidR="005646E5" w:rsidRPr="00BA0153" w:rsidRDefault="005646E5" w:rsidP="00C466A4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0153">
              <w:rPr>
                <w:rFonts w:asciiTheme="minorHAnsi" w:hAnsiTheme="minorHAnsi" w:cstheme="minorHAnsi"/>
                <w:b/>
                <w:bCs/>
                <w:color w:val="000000"/>
              </w:rPr>
              <w:t>Prostředí (napájení a chlazení):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el. energie +-10% (AC: 2x 230V/16A na rack, DC: 48V, v případě potřeby vyšší jištění 1F i 3F)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lastRenderedPageBreak/>
              <w:t>HVAC (22±3°C, 30%-70%)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detekce kouře a hašení (VESDA, FM 200)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zdvojená podlaha o světlosti min. 40cm</w:t>
            </w:r>
          </w:p>
          <w:p w:rsidR="005646E5" w:rsidRPr="00BA0153" w:rsidRDefault="005646E5" w:rsidP="00C466A4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0153">
              <w:rPr>
                <w:rFonts w:asciiTheme="minorHAnsi" w:hAnsiTheme="minorHAnsi" w:cstheme="minorHAnsi"/>
                <w:b/>
                <w:bCs/>
                <w:color w:val="000000"/>
              </w:rPr>
              <w:t>Bezpečnost umístěných zařízení: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izolace zařízení nájemce včetně kabeláže (restrikce na manipulaci pod zdvojenou podlahou)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 xml:space="preserve">ochrana zaklecováním 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24x7 monitoring (CCTV) – s  45-ti denní archivací</w:t>
            </w:r>
          </w:p>
          <w:p w:rsidR="005646E5" w:rsidRPr="00BA0153" w:rsidRDefault="005646E5" w:rsidP="00C466A4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0153">
              <w:rPr>
                <w:rFonts w:asciiTheme="minorHAnsi" w:hAnsiTheme="minorHAnsi" w:cstheme="minorHAnsi"/>
                <w:b/>
                <w:bCs/>
                <w:color w:val="000000"/>
              </w:rPr>
              <w:t>Procesní provázanost služeb: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provoz všech služeb datového centra musí být v souladu se zásadami a postupy vymezenými normami ČSN ISO/IEC 20000, ČSN ISO/IEC 27001 a všemi ostatními legislativními požadavky kladenými na systémy e-Governmentu a další informační systémy veřejné správy</w:t>
            </w:r>
          </w:p>
          <w:p w:rsidR="005646E5" w:rsidRPr="00BA0153" w:rsidRDefault="005646E5" w:rsidP="00C466A4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0153">
              <w:rPr>
                <w:rFonts w:asciiTheme="minorHAnsi" w:hAnsiTheme="minorHAnsi" w:cstheme="minorHAnsi"/>
                <w:b/>
                <w:bCs/>
                <w:color w:val="000000"/>
              </w:rPr>
              <w:t>Řízení bezpečnosti služeb: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pro řízení bezpečnosti musí být uplatňovány požadavky, které definují normy ČSN ISO/IEC 20000-1, ČSN ISO/IEC 27001 a v budoucnu též požadavky dle budoucího zákona o kybernetické bezpečnosti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0153">
              <w:rPr>
                <w:rFonts w:asciiTheme="minorHAnsi" w:hAnsiTheme="minorHAnsi" w:cstheme="minorHAnsi"/>
                <w:color w:val="000000"/>
              </w:rPr>
              <w:t>bezpečnostní opatření, nezbytná pro zajištění bezpečnosti služeb, musí být řádně dokumentována a evidována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Chlazení: 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Regulovanou teplotu (v rozmezí 19 - 25°C)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Regulovanou relativní vlhkost (v rozmezí 30 - 70 %)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Přesné jednotky klimatizace s nutností vzdálené správy;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Instalace monitorovacích zařízení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Regulovaná teplota bude měřena čidly v prostoru před každým rackem ve studené uličce ve výšce 2 – 2,5 m.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Další požadavky kladená na datová centra: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spacing w:val="-1"/>
              </w:rPr>
              <w:t>Lokalita</w:t>
            </w:r>
            <w:r w:rsidRPr="00BA01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A0153">
              <w:rPr>
                <w:rFonts w:asciiTheme="minorHAnsi" w:hAnsiTheme="minorHAnsi" w:cstheme="minorHAnsi"/>
                <w:spacing w:val="-1"/>
              </w:rPr>
              <w:t>musí</w:t>
            </w:r>
            <w:r w:rsidRPr="00BA01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A0153">
              <w:rPr>
                <w:rFonts w:asciiTheme="minorHAnsi" w:hAnsiTheme="minorHAnsi" w:cstheme="minorHAnsi"/>
              </w:rPr>
              <w:t>být</w:t>
            </w:r>
            <w:r w:rsidRPr="00BA015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A0153">
              <w:rPr>
                <w:rFonts w:asciiTheme="minorHAnsi" w:hAnsiTheme="minorHAnsi" w:cstheme="minorHAnsi"/>
                <w:spacing w:val="-1"/>
              </w:rPr>
              <w:t>dostupná</w:t>
            </w:r>
            <w:r w:rsidRPr="00BA015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A0153">
              <w:rPr>
                <w:rFonts w:asciiTheme="minorHAnsi" w:hAnsiTheme="minorHAnsi" w:cstheme="minorHAnsi"/>
                <w:spacing w:val="-1"/>
              </w:rPr>
              <w:t>automobilem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spacing w:val="-1"/>
              </w:rPr>
              <w:t>Součástí</w:t>
            </w:r>
            <w:r w:rsidRPr="00BA01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A0153">
              <w:rPr>
                <w:rFonts w:asciiTheme="minorHAnsi" w:hAnsiTheme="minorHAnsi" w:cstheme="minorHAnsi"/>
                <w:spacing w:val="-1"/>
              </w:rPr>
              <w:t>služby</w:t>
            </w:r>
            <w:r w:rsidRPr="00BA01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A0153">
              <w:rPr>
                <w:rFonts w:asciiTheme="minorHAnsi" w:hAnsiTheme="minorHAnsi" w:cstheme="minorHAnsi"/>
              </w:rPr>
              <w:t>musí</w:t>
            </w:r>
            <w:r w:rsidRPr="00BA01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A0153">
              <w:rPr>
                <w:rFonts w:asciiTheme="minorHAnsi" w:hAnsiTheme="minorHAnsi" w:cstheme="minorHAnsi"/>
              </w:rPr>
              <w:t>být</w:t>
            </w:r>
            <w:r w:rsidRPr="00BA01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A0153">
              <w:rPr>
                <w:rFonts w:asciiTheme="minorHAnsi" w:hAnsiTheme="minorHAnsi" w:cstheme="minorHAnsi"/>
                <w:spacing w:val="-1"/>
              </w:rPr>
              <w:t>možnost</w:t>
            </w:r>
            <w:r w:rsidRPr="00BA015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A0153">
              <w:rPr>
                <w:rFonts w:asciiTheme="minorHAnsi" w:hAnsiTheme="minorHAnsi" w:cstheme="minorHAnsi"/>
                <w:spacing w:val="-1"/>
              </w:rPr>
              <w:t>bezplatného</w:t>
            </w:r>
            <w:r w:rsidRPr="00BA01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A0153">
              <w:rPr>
                <w:rFonts w:asciiTheme="minorHAnsi" w:hAnsiTheme="minorHAnsi" w:cstheme="minorHAnsi"/>
                <w:spacing w:val="-1"/>
              </w:rPr>
              <w:t>parkování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Úprava využívaných m</w:t>
            </w:r>
            <w:r w:rsidRPr="00BA0153">
              <w:rPr>
                <w:rFonts w:asciiTheme="minorHAnsi" w:hAnsiTheme="minorHAnsi" w:cstheme="minorHAnsi"/>
                <w:vertAlign w:val="superscript"/>
              </w:rPr>
              <w:t xml:space="preserve">2 </w:t>
            </w:r>
            <w:r w:rsidRPr="00BA0153">
              <w:rPr>
                <w:rFonts w:asciiTheme="minorHAnsi" w:hAnsiTheme="minorHAnsi" w:cstheme="minorHAnsi"/>
              </w:rPr>
              <w:t>může být pouze po dohodě obou stran a musí být na celé m</w:t>
            </w:r>
            <w:r w:rsidRPr="00BA0153">
              <w:rPr>
                <w:rFonts w:asciiTheme="minorHAnsi" w:hAnsiTheme="minorHAnsi" w:cstheme="minorHAnsi"/>
                <w:vertAlign w:val="superscript"/>
              </w:rPr>
              <w:t>2</w:t>
            </w:r>
            <w:r w:rsidRPr="00BA0153">
              <w:rPr>
                <w:rFonts w:asciiTheme="minorHAnsi" w:hAnsiTheme="minorHAnsi" w:cstheme="minorHAnsi"/>
              </w:rPr>
              <w:t xml:space="preserve"> pří zachování standardních geometrických tvarů klece (čtverec, obdélník)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Možnost přístupu nájemce do prostor DC v režimu 7x24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t>Požadavky na datové centrum: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spacing w:val="-1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>Poskytnutý prostor v DC1</w:t>
            </w:r>
            <w:r w:rsidR="00E85ED3" w:rsidRPr="00BA0153">
              <w:rPr>
                <w:rFonts w:asciiTheme="minorHAnsi" w:hAnsiTheme="minorHAnsi" w:cstheme="minorHAnsi"/>
                <w:spacing w:val="-1"/>
                <w:lang w:val="cs-CZ"/>
              </w:rPr>
              <w:t>B</w:t>
            </w: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 xml:space="preserve"> činí </w:t>
            </w:r>
            <w:r w:rsidRPr="00BA0153">
              <w:rPr>
                <w:rFonts w:asciiTheme="minorHAnsi" w:hAnsiTheme="minorHAnsi" w:cstheme="minorHAnsi"/>
                <w:b/>
                <w:spacing w:val="-1"/>
                <w:lang w:val="cs-CZ"/>
              </w:rPr>
              <w:t>33,5 m</w:t>
            </w:r>
            <w:r w:rsidRPr="00BA0153">
              <w:rPr>
                <w:rFonts w:asciiTheme="minorHAnsi" w:hAnsiTheme="minorHAnsi" w:cstheme="minorHAnsi"/>
                <w:b/>
                <w:spacing w:val="-1"/>
                <w:vertAlign w:val="superscript"/>
                <w:lang w:val="cs-CZ"/>
              </w:rPr>
              <w:t>2</w:t>
            </w: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 xml:space="preserve"> včetně zaklecování s přístupem realizovaným prostřednictvím kartového systému nebo biometrickou čtečkou.  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>Požadovaný systém chlazení je typu teplá / studená ulička s využitím zdvojené podlahy.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 xml:space="preserve">Poskytnutá plocha je určená pro racky nájemce. 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rPr>
                <w:rFonts w:asciiTheme="minorHAnsi" w:hAnsiTheme="minorHAnsi" w:cstheme="minorHAnsi"/>
                <w:spacing w:val="-1"/>
              </w:rPr>
            </w:pPr>
            <w:r w:rsidRPr="00BA0153">
              <w:rPr>
                <w:rFonts w:asciiTheme="minorHAnsi" w:hAnsiTheme="minorHAnsi" w:cstheme="minorHAnsi"/>
                <w:spacing w:val="-1"/>
              </w:rPr>
              <w:t>Datová centra DC1</w:t>
            </w:r>
            <w:r w:rsidR="00E85ED3" w:rsidRPr="00BA0153">
              <w:rPr>
                <w:rFonts w:asciiTheme="minorHAnsi" w:hAnsiTheme="minorHAnsi" w:cstheme="minorHAnsi"/>
                <w:spacing w:val="-1"/>
              </w:rPr>
              <w:t>B</w:t>
            </w:r>
            <w:r w:rsidRPr="00BA0153">
              <w:rPr>
                <w:rFonts w:asciiTheme="minorHAnsi" w:hAnsiTheme="minorHAnsi" w:cstheme="minorHAnsi"/>
                <w:spacing w:val="-1"/>
              </w:rPr>
              <w:t xml:space="preserve"> a DC2 jsou od sebe vzdáleny min. 5 km, max. 35 km.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asciiTheme="minorHAnsi" w:hAnsiTheme="minorHAnsi" w:cstheme="minorHAnsi"/>
                <w:spacing w:val="-1"/>
              </w:rPr>
            </w:pPr>
            <w:r w:rsidRPr="00BA0153">
              <w:rPr>
                <w:rFonts w:asciiTheme="minorHAnsi" w:hAnsiTheme="minorHAnsi" w:cstheme="minorHAnsi"/>
                <w:b/>
              </w:rPr>
              <w:t>Garantovaný příkon: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spacing w:val="-1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>120 KW na plochu vyhrazenou v DC1</w:t>
            </w:r>
            <w:r w:rsidR="00E85ED3" w:rsidRPr="00BA0153">
              <w:rPr>
                <w:rFonts w:asciiTheme="minorHAnsi" w:hAnsiTheme="minorHAnsi" w:cstheme="minorHAnsi"/>
                <w:spacing w:val="-1"/>
                <w:lang w:val="cs-CZ"/>
              </w:rPr>
              <w:t>B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Měření elektrické energie: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spacing w:val="-1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>Měření spotřeby elektrické energie bude probíhat vždy odečtem za zúčtovací období (uplynulý měsíc).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spacing w:val="-1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>Měření spotřeby bude prováděno certifikovaným měřicím zařízením (samostatným elektroměrem).</w:t>
            </w:r>
          </w:p>
          <w:p w:rsidR="003837B1" w:rsidRPr="00BA0153" w:rsidRDefault="003837B1" w:rsidP="003837B1">
            <w:pPr>
              <w:pStyle w:val="Odstavecseseznamem"/>
              <w:numPr>
                <w:ilvl w:val="0"/>
                <w:numId w:val="44"/>
              </w:numPr>
              <w:rPr>
                <w:rFonts w:asciiTheme="minorHAnsi" w:hAnsiTheme="minorHAnsi" w:cstheme="minorHAnsi"/>
                <w:spacing w:val="-1"/>
                <w:lang w:eastAsia="en-US"/>
              </w:rPr>
            </w:pPr>
            <w:r w:rsidRPr="00BA0153">
              <w:rPr>
                <w:rFonts w:asciiTheme="minorHAnsi" w:hAnsiTheme="minorHAnsi" w:cstheme="minorHAnsi"/>
                <w:spacing w:val="-1"/>
                <w:lang w:eastAsia="en-US"/>
              </w:rPr>
              <w:t xml:space="preserve">Elektrická energie je měřena dle spotřeby za zúčtovací období. 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spacing w:val="-1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 xml:space="preserve">Chlazení je započítáno prostřednictvím PUE (Power Usage Effectiveness) = 2. 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spacing w:val="-1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lastRenderedPageBreak/>
              <w:t>Cena elektrické energie včetně PUE je pronajímatelem garantována na období jednoho roku od počátku poskytování služeb a dále se řídí Všeobecnými obchodními podmínkami pronajímatele v příloze Smlouvy.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spacing w:val="-1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>Měřící prvky napájení elektrické energie musí být umístěny na každém přívodu za rozvaděčem pro dodávku el. energie do bezpečnostní klece.</w:t>
            </w:r>
          </w:p>
          <w:p w:rsidR="005646E5" w:rsidRPr="00BA0153" w:rsidRDefault="005646E5" w:rsidP="00C466A4">
            <w:pPr>
              <w:pStyle w:val="TableParagraph"/>
              <w:ind w:left="360" w:right="733"/>
              <w:rPr>
                <w:rFonts w:asciiTheme="minorHAnsi" w:hAnsiTheme="minorHAnsi" w:cstheme="minorHAnsi"/>
                <w:spacing w:val="-1"/>
                <w:lang w:val="cs-CZ"/>
              </w:rPr>
            </w:pP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Redundance připojení elektrické energie: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spacing w:val="-1"/>
                <w:lang w:val="cs-CZ"/>
              </w:rPr>
              <w:t xml:space="preserve">Služba s redundantním napájením [dva nezávislé okruhy napájení (a + b) do poskytnutých prostor pro každý rack – napájení větve A a B musí být zajištěno ze samostatných UPS] 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lastRenderedPageBreak/>
              <w:t>Parametry  Předmětu nájmu</w:t>
            </w:r>
          </w:p>
        </w:tc>
      </w:tr>
      <w:tr w:rsidR="005646E5" w:rsidRPr="00DD305C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Napětí</w:t>
            </w:r>
          </w:p>
        </w:tc>
        <w:tc>
          <w:tcPr>
            <w:tcW w:w="621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Nedostupnost bude měřena na koncových zařízeních.</w:t>
            </w:r>
          </w:p>
        </w:tc>
      </w:tr>
      <w:tr w:rsidR="005646E5" w:rsidRPr="00DD305C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Dostupnost připojení elektrické energie</w:t>
            </w:r>
          </w:p>
        </w:tc>
        <w:tc>
          <w:tcPr>
            <w:tcW w:w="621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Dva nezávislé okruhy napájení (a + b) do poskytnutých prostor pro každý rack.</w:t>
            </w:r>
          </w:p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Nedostupnost bude měřena na koncových zařízeních.</w:t>
            </w:r>
          </w:p>
        </w:tc>
      </w:tr>
      <w:tr w:rsidR="005646E5" w:rsidRPr="00DD305C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Regulovaná teplota</w:t>
            </w:r>
          </w:p>
        </w:tc>
        <w:tc>
          <w:tcPr>
            <w:tcW w:w="621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TableParagraph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lang w:val="cs-CZ"/>
              </w:rPr>
              <w:t>V rozmezí 19 - 25°C.</w:t>
            </w:r>
          </w:p>
          <w:p w:rsidR="005646E5" w:rsidRPr="00BA0153" w:rsidRDefault="005646E5" w:rsidP="00C466A4">
            <w:pPr>
              <w:pStyle w:val="TableParagraph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lang w:val="cs-CZ"/>
              </w:rPr>
              <w:t>Nedostupnost se počítá od chvíle, kdy teplota bude změřena mimo toleranci služby (interval 5 minut). Služba je dostupná ve chvíli, kdy měření zaznamená hodnoty v toleranci poskytované služby (minimálně 3 po sobě jdoucí měření).</w:t>
            </w:r>
          </w:p>
        </w:tc>
      </w:tr>
      <w:tr w:rsidR="005646E5" w:rsidRPr="00DD305C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Regulovaná relativní vlhkost</w:t>
            </w:r>
          </w:p>
        </w:tc>
        <w:tc>
          <w:tcPr>
            <w:tcW w:w="621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TableParagraph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lang w:val="cs-CZ"/>
              </w:rPr>
              <w:t>V rozmezí 30 - 70 %.</w:t>
            </w:r>
          </w:p>
          <w:p w:rsidR="005646E5" w:rsidRPr="00BA0153" w:rsidRDefault="005646E5" w:rsidP="00C466A4">
            <w:pPr>
              <w:pStyle w:val="TableParagraph"/>
              <w:rPr>
                <w:rFonts w:asciiTheme="minorHAnsi" w:hAnsiTheme="minorHAnsi" w:cstheme="minorHAnsi"/>
                <w:lang w:val="cs-CZ"/>
              </w:rPr>
            </w:pPr>
            <w:r w:rsidRPr="00BA0153">
              <w:rPr>
                <w:rFonts w:asciiTheme="minorHAnsi" w:hAnsiTheme="minorHAnsi" w:cstheme="minorHAnsi"/>
                <w:lang w:val="cs-CZ"/>
              </w:rPr>
              <w:t>Nedostupnost se počítá od chvíle, kdy vlhkost bude změřena mimo toleranci služby (interval 5 minut). Služba se stává dostupnou ve chvíli, kdy měření zaznamená hodnoty v toleranci poskytované služby (minimálně 3 po sobě jdoucí měření).</w:t>
            </w:r>
          </w:p>
        </w:tc>
      </w:tr>
      <w:tr w:rsidR="005646E5" w:rsidRPr="005F0CA2" w:rsidTr="00C466A4">
        <w:trPr>
          <w:trHeight w:val="37"/>
        </w:trPr>
        <w:tc>
          <w:tcPr>
            <w:tcW w:w="990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t>CENA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b/>
                <w:szCs w:val="22"/>
                <w:lang w:eastAsia="en-US"/>
              </w:rPr>
              <w:t>Položka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b/>
                <w:szCs w:val="22"/>
                <w:lang w:eastAsia="en-US"/>
              </w:rPr>
              <w:t>Cena bez DPH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DPH 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b/>
                <w:szCs w:val="22"/>
                <w:lang w:eastAsia="en-US"/>
              </w:rPr>
              <w:t>Cena s DPH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Paušální měsíční cena za nájem </w:t>
            </w:r>
            <w:r w:rsidRPr="00BA0153">
              <w:rPr>
                <w:rFonts w:asciiTheme="minorHAnsi" w:hAnsiTheme="minorHAnsi" w:cstheme="minorHAnsi"/>
                <w:b/>
                <w:color w:val="000000"/>
              </w:rPr>
              <w:t>33,5 m</w:t>
            </w:r>
            <w:r w:rsidRPr="00BA0153">
              <w:rPr>
                <w:rFonts w:asciiTheme="minorHAnsi" w:hAnsiTheme="minorHAnsi" w:cstheme="minorHAnsi"/>
                <w:b/>
                <w:color w:val="000000"/>
                <w:vertAlign w:val="superscript"/>
              </w:rPr>
              <w:t>2</w:t>
            </w: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  prostor DC1</w:t>
            </w:r>
            <w:r w:rsidR="00905736" w:rsidRPr="00BA0153">
              <w:rPr>
                <w:rFonts w:asciiTheme="minorHAnsi" w:hAnsiTheme="minorHAnsi" w:cstheme="minorHAnsi"/>
                <w:szCs w:val="22"/>
                <w:lang w:eastAsia="en-US"/>
              </w:rPr>
              <w:t>B</w:t>
            </w: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 bez el. energie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231 116,50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21% 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279 650,97 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>Cena za 1 m</w:t>
            </w:r>
            <w:r w:rsidRPr="00BA0153">
              <w:rPr>
                <w:rFonts w:asciiTheme="minorHAnsi" w:hAnsiTheme="minorHAnsi" w:cstheme="minorHAnsi"/>
                <w:szCs w:val="22"/>
                <w:vertAlign w:val="superscript"/>
                <w:lang w:eastAsia="en-US"/>
              </w:rPr>
              <w:t xml:space="preserve">2 </w:t>
            </w: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>prostor DC1</w:t>
            </w:r>
            <w:r w:rsidR="00905736" w:rsidRPr="00BA0153">
              <w:rPr>
                <w:rFonts w:asciiTheme="minorHAnsi" w:hAnsiTheme="minorHAnsi" w:cstheme="minorHAnsi"/>
                <w:szCs w:val="22"/>
                <w:lang w:eastAsia="en-US"/>
              </w:rPr>
              <w:t>B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6 899,-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 21%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8 347,79 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Jednotková cena za 1 kWh elektrické energie včetně PUE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 4,50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>21%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  <w:r w:rsidRPr="00BA0153">
              <w:rPr>
                <w:rFonts w:asciiTheme="minorHAnsi" w:hAnsiTheme="minorHAnsi" w:cstheme="minorHAnsi"/>
                <w:szCs w:val="22"/>
                <w:lang w:eastAsia="en-US"/>
              </w:rPr>
              <w:t xml:space="preserve">5,45 </w:t>
            </w:r>
          </w:p>
        </w:tc>
      </w:tr>
      <w:tr w:rsidR="005646E5" w:rsidRPr="005F0CA2" w:rsidTr="00C466A4">
        <w:trPr>
          <w:trHeight w:val="3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6E5" w:rsidRPr="00BA0153" w:rsidRDefault="005646E5" w:rsidP="00C466A4">
            <w:pPr>
              <w:pStyle w:val="Zkladntext"/>
              <w:tabs>
                <w:tab w:val="left" w:pos="-108"/>
              </w:tabs>
              <w:spacing w:after="0" w:line="276" w:lineRule="auto"/>
              <w:ind w:left="-108"/>
              <w:jc w:val="center"/>
              <w:rPr>
                <w:rFonts w:asciiTheme="minorHAnsi" w:hAnsiTheme="minorHAnsi" w:cstheme="minorHAnsi"/>
                <w:szCs w:val="22"/>
                <w:highlight w:val="yellow"/>
                <w:lang w:eastAsia="en-US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SERVICE LEVEL AGREEMENT (SLA)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Vyhodnocovací období </w:t>
            </w:r>
          </w:p>
        </w:tc>
        <w:tc>
          <w:tcPr>
            <w:tcW w:w="7495" w:type="dxa"/>
            <w:gridSpan w:val="11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 xml:space="preserve">1 měsíc </w:t>
            </w: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SLA PARAMETRY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Hodnota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Max počet za období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</w:rPr>
              <w:t xml:space="preserve">Dostupnost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[%/rok]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99,98%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</w:rPr>
              <w:lastRenderedPageBreak/>
              <w:t>Provozní doba zaručená, včetně přístupu do dat. centra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[hod-hod]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00–24 (7x24)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asciiTheme="minorHAnsi" w:hAnsiTheme="minorHAnsi" w:cstheme="minorHAnsi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</w:rPr>
              <w:t>Incident Kategorie A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[počet]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FC66E8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asciiTheme="minorHAnsi" w:hAnsiTheme="minorHAnsi" w:cstheme="minorHAnsi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</w:rPr>
              <w:t>Incident Kategorie B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[min / počet]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FC66E8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asciiTheme="minorHAnsi" w:hAnsiTheme="minorHAnsi" w:cstheme="minorHAnsi"/>
              </w:rPr>
            </w:pP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Upřesnění kategorií incidentů </w:t>
            </w:r>
            <w:r w:rsidRPr="00BA0153">
              <w:rPr>
                <w:rFonts w:asciiTheme="minorHAnsi" w:hAnsiTheme="minorHAnsi" w:cstheme="minorHAnsi"/>
              </w:rPr>
              <w:t>(zpřesnění globálních definic daných Smlouvou)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Kategorie A</w:t>
            </w:r>
          </w:p>
        </w:tc>
        <w:tc>
          <w:tcPr>
            <w:tcW w:w="74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 xml:space="preserve">Celkový výpadek všech měřených parametrů Předmětu nájmu 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Kategorie B</w:t>
            </w:r>
          </w:p>
        </w:tc>
        <w:tc>
          <w:tcPr>
            <w:tcW w:w="74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Výpadek jednoho z parametrů Předmětu nájmu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Způsob kontroly 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Výkazem plnění parametrů SLA bude graf o průběhu teploty a vlhkosti s intervalem měření 5 minut</w:t>
            </w:r>
          </w:p>
          <w:p w:rsidR="005646E5" w:rsidRPr="00BA0153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BA0153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Přílohou smlouvy je vzor akceptačního protokolu s reporty plnění SLA</w:t>
            </w:r>
          </w:p>
          <w:p w:rsidR="005646E5" w:rsidRPr="00BA0153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BA015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/>
              </w:rPr>
              <w:t>V případě požárního poplachu nebo jiné mimořádné události musí pronajímatel uvedenou skutečnost hlásit na HelpDesk Mze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2"/>
              </w:numPr>
              <w:tabs>
                <w:tab w:val="left" w:pos="787"/>
              </w:tabs>
              <w:spacing w:before="35"/>
              <w:rPr>
                <w:rFonts w:asciiTheme="minorHAnsi" w:hAnsiTheme="minorHAnsi" w:cstheme="minorHAnsi"/>
                <w:spacing w:val="-1"/>
              </w:rPr>
            </w:pPr>
            <w:r w:rsidRPr="00BA0153">
              <w:rPr>
                <w:rFonts w:asciiTheme="minorHAnsi" w:hAnsiTheme="minorHAnsi" w:cstheme="minorHAnsi"/>
                <w:spacing w:val="-1"/>
              </w:rPr>
              <w:t>Pronajímatel musí na vyžádání poskytnout záznamy o pohybu osob v DC v digitálním formátu (csv, xls). Předání musí proběhnout do 5 pracovních dnů.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2"/>
              </w:numPr>
              <w:tabs>
                <w:tab w:val="left" w:pos="787"/>
              </w:tabs>
              <w:spacing w:before="35"/>
              <w:rPr>
                <w:rFonts w:asciiTheme="minorHAnsi" w:hAnsiTheme="minorHAnsi" w:cstheme="minorHAnsi"/>
                <w:spacing w:val="-1"/>
              </w:rPr>
            </w:pPr>
            <w:r w:rsidRPr="00BA0153">
              <w:rPr>
                <w:rFonts w:asciiTheme="minorHAnsi" w:hAnsiTheme="minorHAnsi" w:cstheme="minorHAnsi"/>
                <w:spacing w:val="-1"/>
              </w:rPr>
              <w:t xml:space="preserve">Pronajímatel musí na vyžádání umožnit náhled odpovědným pracovníků nájemce do záznamů CCTV za přítomnosti zástupce pronajímatele. 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 xml:space="preserve">PODMÍNKY A OMEZENÍ 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Omezení</w:t>
            </w:r>
          </w:p>
        </w:tc>
        <w:tc>
          <w:tcPr>
            <w:tcW w:w="74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Bez omezení.</w:t>
            </w:r>
          </w:p>
        </w:tc>
      </w:tr>
      <w:tr w:rsidR="005646E5" w:rsidRPr="00DD305C" w:rsidTr="00C466A4">
        <w:trPr>
          <w:trHeight w:val="347"/>
        </w:trPr>
        <w:tc>
          <w:tcPr>
            <w:tcW w:w="240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  <w:b/>
              </w:rPr>
            </w:pPr>
            <w:r w:rsidRPr="00BA0153">
              <w:rPr>
                <w:rFonts w:asciiTheme="minorHAnsi" w:hAnsiTheme="minorHAnsi" w:cstheme="minorHAnsi"/>
                <w:b/>
              </w:rPr>
              <w:t>Další podmínky</w:t>
            </w:r>
          </w:p>
        </w:tc>
        <w:tc>
          <w:tcPr>
            <w:tcW w:w="7495" w:type="dxa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46E5" w:rsidRPr="00BA0153" w:rsidRDefault="005646E5" w:rsidP="00C466A4">
            <w:pPr>
              <w:pStyle w:val="Zkladntext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>N/A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Odstavecseseznamem"/>
              <w:keepLines/>
              <w:widowControl w:val="0"/>
              <w:tabs>
                <w:tab w:val="left" w:pos="708"/>
              </w:tabs>
              <w:spacing w:before="20" w:after="20" w:line="288" w:lineRule="auto"/>
              <w:ind w:left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  <w:b/>
              </w:rPr>
              <w:t>DOKUMENTAČNÍ ZÁKLADNA</w:t>
            </w:r>
          </w:p>
        </w:tc>
      </w:tr>
      <w:tr w:rsidR="005646E5" w:rsidRPr="00DD305C" w:rsidTr="00C466A4">
        <w:trPr>
          <w:trHeight w:val="347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Theme="minorHAnsi" w:hAnsiTheme="minorHAnsi" w:cstheme="minorHAnsi"/>
              </w:rPr>
            </w:pPr>
            <w:r w:rsidRPr="00BA0153">
              <w:rPr>
                <w:rFonts w:asciiTheme="minorHAnsi" w:hAnsiTheme="minorHAnsi" w:cstheme="minorHAnsi"/>
              </w:rPr>
              <w:t xml:space="preserve">Provozní řád </w:t>
            </w:r>
          </w:p>
        </w:tc>
      </w:tr>
    </w:tbl>
    <w:p w:rsidR="005646E5" w:rsidRDefault="005646E5" w:rsidP="005646E5">
      <w:pPr>
        <w:rPr>
          <w:b/>
          <w:sz w:val="24"/>
          <w:lang w:val="x-none" w:eastAsia="x-none"/>
        </w:rPr>
      </w:pPr>
    </w:p>
    <w:p w:rsidR="005646E5" w:rsidRDefault="005646E5" w:rsidP="005646E5">
      <w:pPr>
        <w:rPr>
          <w:b/>
          <w:sz w:val="24"/>
          <w:lang w:val="x-none" w:eastAsia="x-none"/>
        </w:rPr>
      </w:pPr>
    </w:p>
    <w:p w:rsidR="00BA0153" w:rsidRDefault="00BA0153" w:rsidP="005646E5">
      <w:pPr>
        <w:rPr>
          <w:b/>
          <w:sz w:val="24"/>
          <w:lang w:val="x-none" w:eastAsia="x-none"/>
        </w:rPr>
      </w:pPr>
    </w:p>
    <w:p w:rsidR="00BA0153" w:rsidRDefault="00BA0153" w:rsidP="005646E5">
      <w:pPr>
        <w:rPr>
          <w:b/>
          <w:sz w:val="24"/>
          <w:lang w:val="x-none" w:eastAsia="x-none"/>
        </w:rPr>
      </w:pPr>
    </w:p>
    <w:p w:rsidR="00D11D16" w:rsidRDefault="00D11D16" w:rsidP="005646E5">
      <w:pPr>
        <w:rPr>
          <w:b/>
          <w:sz w:val="24"/>
          <w:lang w:val="x-none" w:eastAsia="x-none"/>
        </w:rPr>
      </w:pPr>
    </w:p>
    <w:p w:rsidR="00D11D16" w:rsidRDefault="00D11D16" w:rsidP="005646E5">
      <w:pPr>
        <w:rPr>
          <w:b/>
          <w:sz w:val="24"/>
          <w:lang w:val="x-none" w:eastAsia="x-none"/>
        </w:rPr>
      </w:pPr>
    </w:p>
    <w:p w:rsidR="00D11D16" w:rsidRDefault="00D11D16" w:rsidP="005646E5">
      <w:pPr>
        <w:rPr>
          <w:b/>
          <w:sz w:val="24"/>
          <w:lang w:val="x-none" w:eastAsia="x-none"/>
        </w:rPr>
      </w:pPr>
    </w:p>
    <w:p w:rsidR="00D11D16" w:rsidRDefault="00D11D16" w:rsidP="005646E5">
      <w:pPr>
        <w:rPr>
          <w:b/>
          <w:sz w:val="24"/>
          <w:lang w:val="x-none" w:eastAsia="x-none"/>
        </w:rPr>
      </w:pPr>
    </w:p>
    <w:p w:rsidR="00D11D16" w:rsidRDefault="00D11D16" w:rsidP="005646E5">
      <w:pPr>
        <w:rPr>
          <w:b/>
          <w:sz w:val="24"/>
          <w:lang w:val="x-none" w:eastAsia="x-none"/>
        </w:rPr>
      </w:pPr>
    </w:p>
    <w:p w:rsidR="00D11D16" w:rsidRDefault="00D11D16" w:rsidP="005646E5">
      <w:pPr>
        <w:rPr>
          <w:b/>
          <w:sz w:val="24"/>
          <w:lang w:val="x-none" w:eastAsia="x-none"/>
        </w:rPr>
      </w:pPr>
    </w:p>
    <w:p w:rsidR="005646E5" w:rsidRPr="00A570B7" w:rsidRDefault="005646E5" w:rsidP="005646E5">
      <w:pPr>
        <w:rPr>
          <w:b/>
          <w:sz w:val="24"/>
          <w:lang w:val="x-none" w:eastAsia="x-none"/>
        </w:rPr>
      </w:pPr>
      <w:r w:rsidRPr="00A570B7">
        <w:rPr>
          <w:b/>
          <w:sz w:val="24"/>
          <w:lang w:val="x-none" w:eastAsia="x-none"/>
        </w:rPr>
        <w:t>KL_PLOCHA_DC2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6"/>
        <w:gridCol w:w="6"/>
        <w:gridCol w:w="58"/>
        <w:gridCol w:w="1204"/>
        <w:gridCol w:w="8"/>
        <w:gridCol w:w="1263"/>
        <w:gridCol w:w="714"/>
        <w:gridCol w:w="1425"/>
        <w:gridCol w:w="142"/>
        <w:gridCol w:w="194"/>
        <w:gridCol w:w="656"/>
        <w:gridCol w:w="568"/>
        <w:gridCol w:w="1251"/>
      </w:tblGrid>
      <w:tr w:rsidR="005646E5" w:rsidRPr="00BA0153" w:rsidTr="00C466A4">
        <w:trPr>
          <w:trHeight w:val="347"/>
        </w:trPr>
        <w:tc>
          <w:tcPr>
            <w:tcW w:w="24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 xml:space="preserve">OZNAČENÍ </w:t>
            </w:r>
          </w:p>
        </w:tc>
        <w:tc>
          <w:tcPr>
            <w:tcW w:w="4672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PLOCHA_DC2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TYP KL:</w:t>
            </w:r>
          </w:p>
        </w:tc>
        <w:tc>
          <w:tcPr>
            <w:tcW w:w="1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right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 xml:space="preserve">PAUŠÁLNÍ </w:t>
            </w:r>
          </w:p>
        </w:tc>
      </w:tr>
      <w:tr w:rsidR="005646E5" w:rsidRPr="00BA0153" w:rsidTr="00C466A4">
        <w:trPr>
          <w:trHeight w:val="347"/>
        </w:trPr>
        <w:tc>
          <w:tcPr>
            <w:tcW w:w="24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 xml:space="preserve">Název </w:t>
            </w:r>
          </w:p>
        </w:tc>
        <w:tc>
          <w:tcPr>
            <w:tcW w:w="7489" w:type="dxa"/>
            <w:gridSpan w:val="1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Poskytnutí nájmu prostor sekundárního datového centra C</w:t>
            </w:r>
            <w:r w:rsidR="007D4F31" w:rsidRPr="00BA0153">
              <w:rPr>
                <w:rFonts w:ascii="Calibri" w:hAnsi="Calibri" w:cs="Calibri"/>
              </w:rPr>
              <w:t>h</w:t>
            </w:r>
            <w:r w:rsidRPr="00BA0153">
              <w:rPr>
                <w:rFonts w:ascii="Calibri" w:hAnsi="Calibri" w:cs="Calibri"/>
              </w:rPr>
              <w:t>odov</w:t>
            </w: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VYMEZENÍ  PĚDMĚTU NÁJMU</w:t>
            </w:r>
          </w:p>
        </w:tc>
      </w:tr>
      <w:tr w:rsidR="005646E5" w:rsidRPr="00BA0153" w:rsidTr="00C466A4">
        <w:trPr>
          <w:trHeight w:val="347"/>
        </w:trPr>
        <w:tc>
          <w:tcPr>
            <w:tcW w:w="241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 xml:space="preserve">Obecný popis </w:t>
            </w:r>
          </w:p>
        </w:tc>
        <w:tc>
          <w:tcPr>
            <w:tcW w:w="748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cs="Calibri"/>
              </w:rPr>
            </w:pPr>
            <w:r w:rsidRPr="00BA0153">
              <w:rPr>
                <w:rFonts w:cs="Calibri"/>
              </w:rPr>
              <w:t xml:space="preserve">Poskytnutí nájmu prostor na adrese: Roztylská 2321/19, </w:t>
            </w:r>
            <w:r w:rsidR="007D4F31" w:rsidRPr="00BA0153">
              <w:rPr>
                <w:rFonts w:cs="Calibri"/>
              </w:rPr>
              <w:t>Praha 4 – Chodov</w:t>
            </w:r>
            <w:r w:rsidRPr="00BA0153">
              <w:rPr>
                <w:rFonts w:cs="Calibri"/>
              </w:rPr>
              <w:t xml:space="preserve">, vhodných pro umístění výpočetní techniky nájemce, včetně zajištění souvisejících činností a služeb, v datovém (housingovém) centru pronajímatele v níže uvedených parametrech.  </w:t>
            </w:r>
          </w:p>
          <w:p w:rsidR="005646E5" w:rsidRPr="00BA0153" w:rsidRDefault="005646E5" w:rsidP="00C466A4">
            <w:pPr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lastRenderedPageBreak/>
              <w:t>Povinné parametry Datového centra:</w:t>
            </w:r>
          </w:p>
          <w:p w:rsidR="005646E5" w:rsidRPr="00BA0153" w:rsidRDefault="005646E5" w:rsidP="00C466A4">
            <w:pPr>
              <w:rPr>
                <w:rFonts w:cs="Calibri"/>
                <w:color w:val="000000"/>
              </w:rPr>
            </w:pPr>
            <w:r w:rsidRPr="00BA0153">
              <w:rPr>
                <w:rFonts w:cs="Calibri"/>
              </w:rPr>
              <w:t xml:space="preserve">Veškeré požadavky kladené na datová centra dle klasifikace Tier III ANSI/TIA-942/Uptime Institute. </w:t>
            </w:r>
            <w:r w:rsidRPr="00BA0153">
              <w:rPr>
                <w:rFonts w:cs="Calibri"/>
                <w:color w:val="000000"/>
              </w:rPr>
              <w:t xml:space="preserve">Mezi </w:t>
            </w:r>
            <w:r w:rsidRPr="00BA0153">
              <w:rPr>
                <w:rFonts w:cs="Calibri"/>
                <w:b/>
                <w:color w:val="000000"/>
              </w:rPr>
              <w:t>klíčové parametry</w:t>
            </w:r>
            <w:r w:rsidRPr="00BA0153">
              <w:rPr>
                <w:rFonts w:cs="Calibri"/>
                <w:color w:val="000000"/>
              </w:rPr>
              <w:t xml:space="preserve"> pro hodnocení úrovně služeb datového centra (dále též „DC“) patří: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 xml:space="preserve">roční dostupnost infrastruktury DC alespoň 99,98%; 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redundance min. N+1 všech kritických systémů (UPS, baterie, motorgenerátory, distribuce napětí, chlazení) zajišťující servisovatelnost za provozu;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konfigurace datových sálů v členění studená/teplá ulička;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 xml:space="preserve">průměrná teplota studené uličky v mezích dle směrnice ASHRAE TC 9.9 pro kategorii IT zařízení A1; 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přesné jednotky klimatizace s nutností vzdálené správy;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telekomunikační infrastruktura odpovídající úrovni požadovaných služeb;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požární bezpečnost: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stabilní hasicí zařízení (použité hasivo inertní plyn);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elektrická požární signalizace;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fyzická bezpečnost: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strážní služba 24 × 7;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systém kontroly vstupu;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bezpečnostní dveře;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detekce pohybu;</w:t>
            </w:r>
          </w:p>
          <w:p w:rsidR="005646E5" w:rsidRPr="00BA0153" w:rsidRDefault="005646E5" w:rsidP="005646E5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průmyslová televize;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systém zdvojené podlahy, dimenzovaná na vysokou nosnost a zátěž, antistatická;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palivové hospodářství - zásobník s PHM na minimálně 20 hod v lokalitě DC;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monitoring a dohled celé infrastruktury 24 x 7 v lokalitě DC.</w:t>
            </w:r>
          </w:p>
          <w:p w:rsidR="005646E5" w:rsidRPr="00BA0153" w:rsidRDefault="005646E5" w:rsidP="00C466A4">
            <w:pPr>
              <w:spacing w:before="60" w:after="60"/>
              <w:rPr>
                <w:rFonts w:cs="Calibri"/>
                <w:b/>
                <w:bCs/>
                <w:color w:val="000000"/>
              </w:rPr>
            </w:pPr>
            <w:r w:rsidRPr="00BA0153">
              <w:rPr>
                <w:rFonts w:cs="Calibri"/>
                <w:b/>
                <w:bCs/>
                <w:color w:val="000000"/>
              </w:rPr>
              <w:t>Budova a objektová bezpečnost datového centra: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objekt musí být umístěn mimo povodňové zóny a v místě, kde je minimální letový provoz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objekt musí být vybaven přístupovým systémem, který zajistí autentizaci a autorizaci oprávněných osob a zabrání vstupu neoprávněných osob bez patřičných přístupových práv; přístupový systém musí být provozován v nepřetržitém režimu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autentizace a autorizace k fyzickému vstupu do prostor, v nichž je provozován některý z informačních systémů, musí být realizován minimálně pomocí systému kontroly přístupu na úrovni sálů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předmětová ochrana HW prostředků racků musí být součástí systému komplexního zabezpečení objektu (SKZO) datového centra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veškerý pohyb po technologických prostorách datového centra musí být monitorován kamerovým systémem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všechny osoby pohybující se v datovém centru musí být jasně identifikovatelné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objekt musí být vybaven systémy elektrické požární signalizace a elektronické zabezpečovací signalizace dle platných norem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ohnivzdorné zdivo</w:t>
            </w:r>
          </w:p>
          <w:p w:rsidR="005646E5" w:rsidRPr="00BA0153" w:rsidRDefault="005646E5" w:rsidP="00C466A4">
            <w:pPr>
              <w:spacing w:before="60" w:after="60"/>
              <w:rPr>
                <w:rFonts w:cs="Calibri"/>
                <w:b/>
                <w:bCs/>
                <w:color w:val="000000"/>
              </w:rPr>
            </w:pPr>
            <w:r w:rsidRPr="00BA0153">
              <w:rPr>
                <w:rFonts w:cs="Calibri"/>
                <w:b/>
                <w:bCs/>
                <w:color w:val="000000"/>
              </w:rPr>
              <w:t>Prostředí (napájení a chlazení):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el. energie (AC: 2x 230V/16A na rack, DC: 48V, v případě potřeby vyšší jištění 1F i 3F)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HVAC (22±3°C, 30%-70%)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detekce kouře a hašení (VESDA, FM 200)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zdvojená podlaha o světlosti min. 40cm</w:t>
            </w:r>
          </w:p>
          <w:p w:rsidR="005646E5" w:rsidRPr="00BA0153" w:rsidRDefault="005646E5" w:rsidP="00C466A4">
            <w:pPr>
              <w:spacing w:before="60" w:after="60"/>
              <w:rPr>
                <w:rFonts w:cs="Calibri"/>
                <w:b/>
                <w:bCs/>
                <w:color w:val="000000"/>
              </w:rPr>
            </w:pPr>
            <w:r w:rsidRPr="00BA0153">
              <w:rPr>
                <w:rFonts w:cs="Calibri"/>
                <w:b/>
                <w:bCs/>
                <w:color w:val="000000"/>
              </w:rPr>
              <w:t>Bezpečnost umístěných zařízení: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lastRenderedPageBreak/>
              <w:t>izolace zařízení nájemce včetně kabeláže (restrikce na manipulaci pod zdvojenou podlahou)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 xml:space="preserve">ochrana zaklecováním 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24x7 monitoring (CCTV) – s  45-ti denní archivací</w:t>
            </w:r>
          </w:p>
          <w:p w:rsidR="005646E5" w:rsidRPr="00BA0153" w:rsidRDefault="005646E5" w:rsidP="00C466A4">
            <w:pPr>
              <w:spacing w:before="60" w:after="60"/>
              <w:rPr>
                <w:rFonts w:cs="Calibri"/>
                <w:b/>
                <w:bCs/>
                <w:color w:val="000000"/>
              </w:rPr>
            </w:pPr>
            <w:r w:rsidRPr="00BA0153">
              <w:rPr>
                <w:rFonts w:cs="Calibri"/>
                <w:b/>
                <w:bCs/>
                <w:color w:val="000000"/>
              </w:rPr>
              <w:t>Procesní provázanost služeb: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provoz všech služeb datového centra musí být v souladu se zásadami a postupy vymezenými normami ČSN ISO/IEC 20000, ČSN ISO/IEC 27001 a všemi ostatními legislativními požadavky kladenými na systémy e-Governmentu a další informační systémy veřejné správy</w:t>
            </w:r>
          </w:p>
          <w:p w:rsidR="005646E5" w:rsidRPr="00BA0153" w:rsidRDefault="005646E5" w:rsidP="00C466A4">
            <w:pPr>
              <w:spacing w:before="60" w:after="60"/>
              <w:rPr>
                <w:rFonts w:cs="Calibri"/>
                <w:b/>
                <w:bCs/>
                <w:color w:val="000000"/>
              </w:rPr>
            </w:pPr>
            <w:r w:rsidRPr="00BA0153">
              <w:rPr>
                <w:rFonts w:cs="Calibri"/>
                <w:b/>
                <w:bCs/>
                <w:color w:val="000000"/>
              </w:rPr>
              <w:t>Řízení bezpečnosti služeb: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pro řízení bezpečnosti musí být uplatňovány požadavky, které definují normy ČSN ISO/IEC 20000-1, ČSN ISO/IEC 27001 a v budoucnu též požadavky dle budoucího zákona o kybernetické bezpečnosti</w:t>
            </w:r>
          </w:p>
          <w:p w:rsidR="005646E5" w:rsidRPr="00BA0153" w:rsidRDefault="005646E5" w:rsidP="005646E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0153">
              <w:rPr>
                <w:rFonts w:cs="Calibri"/>
                <w:color w:val="000000"/>
              </w:rPr>
              <w:t>bezpečnostní opatření, nezbytná pro zajištění bezpečnosti služeb, musí být řádně dokumentována a evidována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  <w:b/>
              </w:rPr>
            </w:pPr>
            <w:r w:rsidRPr="00BA0153">
              <w:rPr>
                <w:rFonts w:cs="Calibri"/>
                <w:b/>
              </w:rPr>
              <w:t xml:space="preserve">Chlazení: 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</w:rPr>
              <w:t>Regulovanou teplotu (v rozmezí 19 - 25°C)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</w:rPr>
              <w:t>Regulovanou relativní vlhkost (v rozmezí 30 - 70 %)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</w:rPr>
              <w:t>Přesné jednotky klimatizace s nutností vzdálené správy;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</w:rPr>
              <w:t>Instalace monitorovacích zařízení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</w:rPr>
              <w:t>Regulovaná teplota bude měřena čidly v prostoru před každým rackem ve studené uličce ve výšce 2 – 2,5 m.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  <w:b/>
              </w:rPr>
            </w:pPr>
            <w:r w:rsidRPr="00BA0153">
              <w:rPr>
                <w:rFonts w:cs="Calibri"/>
                <w:b/>
              </w:rPr>
              <w:t>Další požadavky kladená na datová centra: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  <w:spacing w:val="-1"/>
              </w:rPr>
              <w:t>Lokalita</w:t>
            </w:r>
            <w:r w:rsidRPr="00BA0153">
              <w:rPr>
                <w:rFonts w:cs="Calibri"/>
                <w:spacing w:val="-8"/>
              </w:rPr>
              <w:t xml:space="preserve"> </w:t>
            </w:r>
            <w:r w:rsidRPr="00BA0153">
              <w:rPr>
                <w:rFonts w:cs="Calibri"/>
                <w:spacing w:val="-1"/>
              </w:rPr>
              <w:t>musí</w:t>
            </w:r>
            <w:r w:rsidRPr="00BA0153">
              <w:rPr>
                <w:rFonts w:cs="Calibri"/>
                <w:spacing w:val="-8"/>
              </w:rPr>
              <w:t xml:space="preserve"> </w:t>
            </w:r>
            <w:r w:rsidRPr="00BA0153">
              <w:rPr>
                <w:rFonts w:cs="Calibri"/>
              </w:rPr>
              <w:t>být</w:t>
            </w:r>
            <w:r w:rsidRPr="00BA0153">
              <w:rPr>
                <w:rFonts w:cs="Calibri"/>
                <w:spacing w:val="-7"/>
              </w:rPr>
              <w:t xml:space="preserve"> </w:t>
            </w:r>
            <w:r w:rsidRPr="00BA0153">
              <w:rPr>
                <w:rFonts w:cs="Calibri"/>
                <w:spacing w:val="-1"/>
              </w:rPr>
              <w:t>dostupná</w:t>
            </w:r>
            <w:r w:rsidRPr="00BA0153">
              <w:rPr>
                <w:rFonts w:cs="Calibri"/>
                <w:spacing w:val="-7"/>
              </w:rPr>
              <w:t xml:space="preserve"> </w:t>
            </w:r>
            <w:r w:rsidRPr="00BA0153">
              <w:rPr>
                <w:rFonts w:cs="Calibri"/>
                <w:spacing w:val="-1"/>
              </w:rPr>
              <w:t>automobilem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  <w:spacing w:val="-1"/>
              </w:rPr>
              <w:t>Součástí</w:t>
            </w:r>
            <w:r w:rsidRPr="00BA0153">
              <w:rPr>
                <w:rFonts w:cs="Calibri"/>
                <w:spacing w:val="-8"/>
              </w:rPr>
              <w:t xml:space="preserve"> </w:t>
            </w:r>
            <w:r w:rsidRPr="00BA0153">
              <w:rPr>
                <w:rFonts w:cs="Calibri"/>
                <w:spacing w:val="-1"/>
              </w:rPr>
              <w:t>služby</w:t>
            </w:r>
            <w:r w:rsidRPr="00BA0153">
              <w:rPr>
                <w:rFonts w:cs="Calibri"/>
                <w:spacing w:val="-6"/>
              </w:rPr>
              <w:t xml:space="preserve"> </w:t>
            </w:r>
            <w:r w:rsidRPr="00BA0153">
              <w:rPr>
                <w:rFonts w:cs="Calibri"/>
              </w:rPr>
              <w:t>musí</w:t>
            </w:r>
            <w:r w:rsidRPr="00BA0153">
              <w:rPr>
                <w:rFonts w:cs="Calibri"/>
                <w:spacing w:val="-8"/>
              </w:rPr>
              <w:t xml:space="preserve"> </w:t>
            </w:r>
            <w:r w:rsidRPr="00BA0153">
              <w:rPr>
                <w:rFonts w:cs="Calibri"/>
              </w:rPr>
              <w:t>být</w:t>
            </w:r>
            <w:r w:rsidRPr="00BA0153">
              <w:rPr>
                <w:rFonts w:cs="Calibri"/>
                <w:spacing w:val="-6"/>
              </w:rPr>
              <w:t xml:space="preserve"> </w:t>
            </w:r>
            <w:r w:rsidRPr="00BA0153">
              <w:rPr>
                <w:rFonts w:cs="Calibri"/>
                <w:spacing w:val="-1"/>
              </w:rPr>
              <w:t>možnost</w:t>
            </w:r>
            <w:r w:rsidRPr="00BA0153">
              <w:rPr>
                <w:rFonts w:cs="Calibri"/>
                <w:spacing w:val="-7"/>
              </w:rPr>
              <w:t xml:space="preserve"> </w:t>
            </w:r>
            <w:r w:rsidRPr="00BA0153">
              <w:rPr>
                <w:rFonts w:cs="Calibri"/>
                <w:spacing w:val="-1"/>
              </w:rPr>
              <w:t>bezplatného</w:t>
            </w:r>
            <w:r w:rsidRPr="00BA0153">
              <w:rPr>
                <w:rFonts w:cs="Calibri"/>
                <w:spacing w:val="-6"/>
              </w:rPr>
              <w:t xml:space="preserve"> </w:t>
            </w:r>
            <w:r w:rsidRPr="00BA0153">
              <w:rPr>
                <w:rFonts w:cs="Calibri"/>
                <w:spacing w:val="-1"/>
              </w:rPr>
              <w:t>parkování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</w:rPr>
              <w:t>Úprava využívaných m</w:t>
            </w:r>
            <w:r w:rsidRPr="00BA0153">
              <w:rPr>
                <w:rFonts w:cs="Calibri"/>
                <w:vertAlign w:val="superscript"/>
              </w:rPr>
              <w:t xml:space="preserve">2 </w:t>
            </w:r>
            <w:r w:rsidRPr="00BA0153">
              <w:rPr>
                <w:rFonts w:cs="Calibri"/>
              </w:rPr>
              <w:t>může být pouze po dohodě obou stran a musí být na celé m</w:t>
            </w:r>
            <w:r w:rsidRPr="00BA0153">
              <w:rPr>
                <w:rFonts w:cs="Calibri"/>
                <w:vertAlign w:val="superscript"/>
              </w:rPr>
              <w:t>2</w:t>
            </w:r>
            <w:r w:rsidRPr="00BA0153">
              <w:rPr>
                <w:rFonts w:cs="Calibri"/>
              </w:rPr>
              <w:t xml:space="preserve"> pří zachování standardních geometrických tvarů klece (čtverec, obdélník)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3"/>
              </w:numPr>
              <w:tabs>
                <w:tab w:val="left" w:pos="787"/>
              </w:tabs>
              <w:spacing w:before="35"/>
              <w:ind w:left="786"/>
              <w:rPr>
                <w:rFonts w:cs="Calibri"/>
              </w:rPr>
            </w:pPr>
            <w:r w:rsidRPr="00BA0153">
              <w:rPr>
                <w:rFonts w:cs="Calibri"/>
              </w:rPr>
              <w:t>Možnost přístupu nájemce do prostor DC 7x24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</w:rPr>
            </w:pPr>
            <w:r w:rsidRPr="00BA0153">
              <w:rPr>
                <w:rFonts w:cs="Calibri"/>
                <w:b/>
              </w:rPr>
              <w:t>Požadavky na datové centrum: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 xml:space="preserve">Poskytnutý prostor v DC2 činí </w:t>
            </w:r>
            <w:r w:rsidRPr="00BA0153">
              <w:rPr>
                <w:rFonts w:cs="Calibri"/>
                <w:b/>
                <w:spacing w:val="-1"/>
                <w:lang w:val="cs-CZ"/>
              </w:rPr>
              <w:t>32 m</w:t>
            </w:r>
            <w:r w:rsidRPr="00BA0153">
              <w:rPr>
                <w:rFonts w:cs="Calibri"/>
                <w:b/>
                <w:spacing w:val="-1"/>
                <w:vertAlign w:val="superscript"/>
                <w:lang w:val="cs-CZ"/>
              </w:rPr>
              <w:t>2</w:t>
            </w:r>
            <w:r w:rsidRPr="00BA0153">
              <w:rPr>
                <w:rFonts w:cs="Calibri"/>
                <w:spacing w:val="-1"/>
                <w:lang w:val="cs-CZ"/>
              </w:rPr>
              <w:t xml:space="preserve"> včetně zaklecování s přístupem realizovaným prostřednictvím kartového systému nebo biometrickou čtečkou.  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>Požadovaný systém chlazení je typu teplá / studená ulička s využitím zdvojené podlahy.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 xml:space="preserve">Poskytnutá plocha je určená pro racky nájemce. 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rPr>
                <w:rFonts w:cs="Calibri"/>
                <w:spacing w:val="-1"/>
              </w:rPr>
            </w:pPr>
            <w:r w:rsidRPr="00BA0153">
              <w:rPr>
                <w:rFonts w:cs="Calibri"/>
                <w:spacing w:val="-1"/>
              </w:rPr>
              <w:t>Datová centra DC1</w:t>
            </w:r>
            <w:r w:rsidR="00E85ED3" w:rsidRPr="00BA0153">
              <w:rPr>
                <w:rFonts w:cs="Calibri"/>
                <w:spacing w:val="-1"/>
              </w:rPr>
              <w:t>A/DC1B</w:t>
            </w:r>
            <w:r w:rsidRPr="00BA0153">
              <w:rPr>
                <w:rFonts w:cs="Calibri"/>
                <w:spacing w:val="-1"/>
              </w:rPr>
              <w:t xml:space="preserve"> a DC2 jsou od sebe vzdáleny min. 5 km, max. 35 km.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  <w:spacing w:val="-1"/>
              </w:rPr>
            </w:pPr>
            <w:r w:rsidRPr="00BA0153">
              <w:rPr>
                <w:rFonts w:cs="Calibri"/>
                <w:b/>
              </w:rPr>
              <w:t>Garantovaný příkon: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>120 KW na plochu vyhrazenou v DC2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  <w:b/>
              </w:rPr>
            </w:pPr>
            <w:r w:rsidRPr="00BA0153">
              <w:rPr>
                <w:rFonts w:cs="Calibri"/>
                <w:b/>
              </w:rPr>
              <w:t>Měření elektrické energie: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>Měření spotřeby elektrické energie bude probíhat vždy odečtem za zúčtovací období (uplynulý měsíc).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>Měření spotřeby bude prováděno certifikovaným měřicím zařízením (samostatným elektroměrem).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 xml:space="preserve">Elektrická energie je měřena dle spotřeby za zúčtovací období. 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 xml:space="preserve">Chlazení je započítáno prostřednictvím PUE (Power Usage Effectiveness) = 2. 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>Cena elektrické energie včetně PUE je pronajímatelem garantována na období jednoho roku od počátku poskytování služeb a dále se řídí Všeobecnými obchodními podmínkami pronajímatele v příloze Smlouvy.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spacing w:val="-1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lastRenderedPageBreak/>
              <w:t>Měřící prvky napájení elektrické energie musí být umístěny na každém přívodu za rozvaděčem pro dodávku el. energie do bezpečnostní klece.</w:t>
            </w:r>
          </w:p>
          <w:p w:rsidR="005646E5" w:rsidRPr="00BA0153" w:rsidRDefault="005646E5" w:rsidP="00C466A4">
            <w:pPr>
              <w:pStyle w:val="Odstavecseseznamem"/>
              <w:widowControl w:val="0"/>
              <w:tabs>
                <w:tab w:val="left" w:pos="787"/>
              </w:tabs>
              <w:spacing w:before="35"/>
              <w:ind w:left="0"/>
              <w:rPr>
                <w:rFonts w:cs="Calibri"/>
                <w:b/>
              </w:rPr>
            </w:pPr>
            <w:r w:rsidRPr="00BA0153">
              <w:rPr>
                <w:rFonts w:cs="Calibri"/>
                <w:b/>
              </w:rPr>
              <w:t>Redundance připojení elektrické energie:</w:t>
            </w:r>
          </w:p>
          <w:p w:rsidR="005646E5" w:rsidRPr="00BA0153" w:rsidRDefault="005646E5" w:rsidP="005646E5">
            <w:pPr>
              <w:pStyle w:val="TableParagraph"/>
              <w:numPr>
                <w:ilvl w:val="0"/>
                <w:numId w:val="44"/>
              </w:numPr>
              <w:ind w:right="733"/>
              <w:rPr>
                <w:rFonts w:cs="Calibri"/>
                <w:lang w:val="cs-CZ"/>
              </w:rPr>
            </w:pPr>
            <w:r w:rsidRPr="00BA0153">
              <w:rPr>
                <w:rFonts w:cs="Calibri"/>
                <w:spacing w:val="-1"/>
                <w:lang w:val="cs-CZ"/>
              </w:rPr>
              <w:t xml:space="preserve">Služba s redundantním napájením [dva nezávislé okruhy napájení (a + b) do poskytnutých prostor pro každý rack – napájení větve A a B musí být zajištěno ze samostatných UPS] </w:t>
            </w: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cs="Calibri"/>
              </w:rPr>
            </w:pPr>
            <w:r w:rsidRPr="00BA0153">
              <w:rPr>
                <w:rFonts w:cs="Calibri"/>
                <w:b/>
              </w:rPr>
              <w:lastRenderedPageBreak/>
              <w:t>Parametry Předmětu nájmu</w:t>
            </w:r>
          </w:p>
        </w:tc>
      </w:tr>
      <w:tr w:rsidR="005646E5" w:rsidRPr="00BA0153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Napětí</w:t>
            </w:r>
          </w:p>
        </w:tc>
        <w:tc>
          <w:tcPr>
            <w:tcW w:w="6213" w:type="dxa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Nedostupnost bude měřena na koncových zařízeních.</w:t>
            </w:r>
          </w:p>
        </w:tc>
      </w:tr>
      <w:tr w:rsidR="005646E5" w:rsidRPr="00BA0153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Dostupnost připojení elektrické energie</w:t>
            </w:r>
          </w:p>
        </w:tc>
        <w:tc>
          <w:tcPr>
            <w:tcW w:w="6213" w:type="dxa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Dva nezávislé okruhy napájení (a + b) do poskytnutých prostor pro každý rack.</w:t>
            </w:r>
          </w:p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Nedostupnost bude měřena na koncových zařízeních.</w:t>
            </w:r>
          </w:p>
        </w:tc>
      </w:tr>
      <w:tr w:rsidR="005646E5" w:rsidRPr="00BA0153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Regulovaná teplota</w:t>
            </w:r>
          </w:p>
        </w:tc>
        <w:tc>
          <w:tcPr>
            <w:tcW w:w="6213" w:type="dxa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TableParagraph"/>
              <w:rPr>
                <w:rFonts w:cs="Calibri"/>
                <w:lang w:val="cs-CZ"/>
              </w:rPr>
            </w:pPr>
            <w:r w:rsidRPr="00BA0153">
              <w:rPr>
                <w:rFonts w:cs="Calibri"/>
                <w:lang w:val="cs-CZ"/>
              </w:rPr>
              <w:t>V rozmezí 19 - 25°C.</w:t>
            </w:r>
          </w:p>
          <w:p w:rsidR="005646E5" w:rsidRPr="00BA0153" w:rsidRDefault="005646E5" w:rsidP="00C466A4">
            <w:pPr>
              <w:pStyle w:val="TableParagraph"/>
              <w:rPr>
                <w:rFonts w:cs="Calibri"/>
                <w:lang w:val="cs-CZ"/>
              </w:rPr>
            </w:pPr>
            <w:r w:rsidRPr="00BA0153">
              <w:rPr>
                <w:rFonts w:cs="Calibri"/>
                <w:lang w:val="cs-CZ"/>
              </w:rPr>
              <w:t>Nedostupnost se počítá od chvíle, kdy teplota bude změřena mimo toleranci služby (interval 5 minut). Služba je dostupná ve chvíli kdy měření zaznamená hodnoty v toleranci poskytované služby (minimálně 3 po sobě jdoucí měření).</w:t>
            </w:r>
          </w:p>
        </w:tc>
      </w:tr>
      <w:tr w:rsidR="005646E5" w:rsidRPr="00BA0153" w:rsidTr="00C466A4">
        <w:trPr>
          <w:trHeight w:val="347"/>
        </w:trPr>
        <w:tc>
          <w:tcPr>
            <w:tcW w:w="368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Regulovaná relativní vlhkost</w:t>
            </w:r>
          </w:p>
        </w:tc>
        <w:tc>
          <w:tcPr>
            <w:tcW w:w="6213" w:type="dxa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TableParagraph"/>
              <w:rPr>
                <w:rFonts w:cs="Calibri"/>
                <w:lang w:val="cs-CZ"/>
              </w:rPr>
            </w:pPr>
            <w:r w:rsidRPr="00BA0153">
              <w:rPr>
                <w:rFonts w:cs="Calibri"/>
                <w:lang w:val="cs-CZ"/>
              </w:rPr>
              <w:t>V rozmezí 30 - 70 %.</w:t>
            </w:r>
          </w:p>
          <w:p w:rsidR="005646E5" w:rsidRPr="00BA0153" w:rsidRDefault="005646E5" w:rsidP="00C466A4">
            <w:pPr>
              <w:pStyle w:val="TableParagraph"/>
              <w:rPr>
                <w:rFonts w:cs="Calibri"/>
                <w:lang w:val="cs-CZ"/>
              </w:rPr>
            </w:pPr>
            <w:r w:rsidRPr="00BA0153">
              <w:rPr>
                <w:rFonts w:cs="Calibri"/>
                <w:lang w:val="cs-CZ"/>
              </w:rPr>
              <w:t>Nedostupnost se počítá od chvíle, kdy vlhkost bude změřena mimo toleranci služby (interval 5 minut). Služba se stává dostupnou ve chvíli, kdy měření zaznamená hodnoty v toleranci poskytované služby (minimálně 3 po sobě jdoucí měření).</w:t>
            </w: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cs="Calibri"/>
                <w:b/>
              </w:rPr>
            </w:pPr>
            <w:r w:rsidRPr="00BA0153">
              <w:rPr>
                <w:rFonts w:cs="Calibri"/>
                <w:b/>
              </w:rPr>
              <w:t>CENA</w:t>
            </w:r>
          </w:p>
        </w:tc>
      </w:tr>
      <w:tr w:rsidR="005646E5" w:rsidRPr="00BA0153" w:rsidTr="00C466A4">
        <w:trPr>
          <w:trHeight w:val="90"/>
        </w:trPr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BA0153">
              <w:rPr>
                <w:rFonts w:ascii="Calibri" w:hAnsi="Calibri" w:cs="Calibri"/>
                <w:b/>
                <w:szCs w:val="22"/>
                <w:lang w:eastAsia="en-US"/>
              </w:rPr>
              <w:t>Položka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cs="Calibri"/>
                <w:b/>
              </w:rPr>
            </w:pPr>
            <w:r w:rsidRPr="00BA0153">
              <w:rPr>
                <w:rFonts w:cs="Calibri"/>
                <w:b/>
              </w:rPr>
              <w:t>Cena bez DPH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cs="Calibri"/>
                <w:b/>
              </w:rPr>
            </w:pPr>
            <w:r w:rsidRPr="00BA0153">
              <w:rPr>
                <w:rFonts w:cs="Calibri"/>
                <w:b/>
              </w:rPr>
              <w:t xml:space="preserve">DPH 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cs="Calibri"/>
                <w:b/>
              </w:rPr>
            </w:pPr>
            <w:r w:rsidRPr="00BA0153">
              <w:rPr>
                <w:rFonts w:cs="Calibri"/>
                <w:b/>
              </w:rPr>
              <w:t>Cena s DPH</w:t>
            </w:r>
          </w:p>
        </w:tc>
      </w:tr>
      <w:tr w:rsidR="005646E5" w:rsidRPr="00BA0153" w:rsidTr="00C466A4">
        <w:trPr>
          <w:trHeight w:val="90"/>
        </w:trPr>
        <w:tc>
          <w:tcPr>
            <w:tcW w:w="24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="Calibri" w:hAnsi="Calibri" w:cs="Calibri"/>
                <w:szCs w:val="22"/>
                <w:lang w:eastAsia="en-US"/>
              </w:rPr>
            </w:pPr>
            <w:r w:rsidRPr="00BA0153">
              <w:rPr>
                <w:rFonts w:ascii="Calibri" w:hAnsi="Calibri" w:cs="Calibri"/>
                <w:szCs w:val="22"/>
                <w:lang w:eastAsia="en-US"/>
              </w:rPr>
              <w:t xml:space="preserve">Paušální měsíční cena za nájem </w:t>
            </w:r>
            <w:r w:rsidRPr="00BA0153">
              <w:rPr>
                <w:rFonts w:ascii="Calibri" w:hAnsi="Calibri" w:cs="Calibri"/>
                <w:b/>
                <w:color w:val="000000"/>
              </w:rPr>
              <w:t>32,0 m</w:t>
            </w:r>
            <w:r w:rsidRPr="00BA0153">
              <w:rPr>
                <w:rFonts w:ascii="Calibri" w:hAnsi="Calibri" w:cs="Calibri"/>
                <w:b/>
                <w:color w:val="000000"/>
                <w:vertAlign w:val="superscript"/>
              </w:rPr>
              <w:t>2</w:t>
            </w:r>
            <w:r w:rsidRPr="00BA0153">
              <w:rPr>
                <w:rFonts w:ascii="Calibri" w:hAnsi="Calibri" w:cs="Calibri"/>
                <w:szCs w:val="22"/>
                <w:lang w:eastAsia="en-US"/>
              </w:rPr>
              <w:t xml:space="preserve">  prostor DC2 bez el. energie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220 768,-</w:t>
            </w:r>
          </w:p>
        </w:tc>
        <w:tc>
          <w:tcPr>
            <w:tcW w:w="2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21%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267 129,28</w:t>
            </w:r>
          </w:p>
        </w:tc>
      </w:tr>
      <w:tr w:rsidR="005646E5" w:rsidRPr="00BA0153" w:rsidTr="00C466A4">
        <w:trPr>
          <w:trHeight w:val="90"/>
        </w:trPr>
        <w:tc>
          <w:tcPr>
            <w:tcW w:w="24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="Calibri" w:hAnsi="Calibri" w:cs="Calibri"/>
                <w:szCs w:val="22"/>
                <w:lang w:eastAsia="en-US"/>
              </w:rPr>
            </w:pPr>
            <w:r w:rsidRPr="00BA0153">
              <w:rPr>
                <w:rFonts w:ascii="Calibri" w:hAnsi="Calibri" w:cs="Calibri"/>
                <w:szCs w:val="22"/>
                <w:lang w:eastAsia="en-US"/>
              </w:rPr>
              <w:t>Cena za 1 m</w:t>
            </w:r>
            <w:r w:rsidRPr="00BA0153">
              <w:rPr>
                <w:rFonts w:ascii="Calibri" w:hAnsi="Calibri" w:cs="Calibri"/>
                <w:szCs w:val="22"/>
                <w:vertAlign w:val="superscript"/>
                <w:lang w:eastAsia="en-US"/>
              </w:rPr>
              <w:t xml:space="preserve">2 </w:t>
            </w:r>
            <w:r w:rsidRPr="00BA0153">
              <w:rPr>
                <w:rFonts w:ascii="Calibri" w:hAnsi="Calibri" w:cs="Calibri"/>
                <w:szCs w:val="22"/>
                <w:lang w:eastAsia="en-US"/>
              </w:rPr>
              <w:t>prostor DC2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6 899,-</w:t>
            </w:r>
          </w:p>
        </w:tc>
        <w:tc>
          <w:tcPr>
            <w:tcW w:w="2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21%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8 347,79</w:t>
            </w:r>
          </w:p>
        </w:tc>
      </w:tr>
      <w:tr w:rsidR="005646E5" w:rsidRPr="00BA0153" w:rsidTr="00C466A4">
        <w:trPr>
          <w:trHeight w:val="90"/>
        </w:trPr>
        <w:tc>
          <w:tcPr>
            <w:tcW w:w="24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="Calibri" w:hAnsi="Calibri" w:cs="Calibri"/>
                <w:szCs w:val="22"/>
                <w:lang w:eastAsia="en-US"/>
              </w:rPr>
            </w:pPr>
            <w:r w:rsidRPr="00BA0153">
              <w:rPr>
                <w:rFonts w:ascii="Calibri" w:hAnsi="Calibri" w:cs="Calibri"/>
                <w:szCs w:val="22"/>
                <w:lang w:eastAsia="en-US"/>
              </w:rPr>
              <w:t xml:space="preserve">Jednotková cena za 1 kWh elektrické energie včetně PUE 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4,50</w:t>
            </w:r>
          </w:p>
        </w:tc>
        <w:tc>
          <w:tcPr>
            <w:tcW w:w="2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21%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jc w:val="center"/>
              <w:rPr>
                <w:rFonts w:cs="Calibri"/>
              </w:rPr>
            </w:pPr>
            <w:r w:rsidRPr="00BA0153">
              <w:rPr>
                <w:rFonts w:cs="Calibri"/>
              </w:rPr>
              <w:t>5,45</w:t>
            </w:r>
          </w:p>
        </w:tc>
      </w:tr>
      <w:tr w:rsidR="005646E5" w:rsidRPr="00BA0153" w:rsidTr="00C466A4">
        <w:trPr>
          <w:trHeight w:val="90"/>
        </w:trPr>
        <w:tc>
          <w:tcPr>
            <w:tcW w:w="247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pStyle w:val="Zkladntext"/>
              <w:widowControl w:val="0"/>
              <w:spacing w:after="0" w:line="276" w:lineRule="auto"/>
              <w:rPr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cs="Calibri"/>
                <w:b/>
              </w:rPr>
            </w:pPr>
          </w:p>
        </w:tc>
        <w:tc>
          <w:tcPr>
            <w:tcW w:w="247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cs="Calibri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E5" w:rsidRPr="00BA0153" w:rsidRDefault="005646E5" w:rsidP="00C466A4">
            <w:pPr>
              <w:keepLines/>
              <w:widowControl w:val="0"/>
              <w:tabs>
                <w:tab w:val="left" w:pos="708"/>
                <w:tab w:val="left" w:pos="851"/>
              </w:tabs>
              <w:spacing w:before="20" w:after="20" w:line="288" w:lineRule="auto"/>
              <w:rPr>
                <w:rFonts w:cs="Calibri"/>
                <w:b/>
              </w:rPr>
            </w:pP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SERVICE LEVEL AGREEMENT (SLA)</w:t>
            </w:r>
          </w:p>
        </w:tc>
      </w:tr>
      <w:tr w:rsidR="005646E5" w:rsidRPr="00BA0153" w:rsidTr="00C466A4">
        <w:trPr>
          <w:trHeight w:val="347"/>
        </w:trPr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 xml:space="preserve">Vyhodnocovací období </w:t>
            </w:r>
          </w:p>
        </w:tc>
        <w:tc>
          <w:tcPr>
            <w:tcW w:w="7495" w:type="dxa"/>
            <w:gridSpan w:val="1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center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 xml:space="preserve">1 měsíc </w:t>
            </w:r>
          </w:p>
        </w:tc>
      </w:tr>
      <w:tr w:rsidR="005646E5" w:rsidRPr="00BA0153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SLA PARAMETRY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Jednotka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Hodnota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Max počet za období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</w:p>
        </w:tc>
      </w:tr>
      <w:tr w:rsidR="005646E5" w:rsidRPr="00BA0153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</w:rPr>
              <w:t xml:space="preserve">Dostupnost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[%/rok]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99,98%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646E5" w:rsidRPr="00BA0153" w:rsidRDefault="005646E5" w:rsidP="00C466A4">
            <w:pPr>
              <w:pStyle w:val="Zkladntext"/>
              <w:keepLines/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5646E5" w:rsidRPr="00BA0153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</w:rPr>
              <w:t>Provozní doba zaručená, včetně přístupu do dat. centra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[hod-hod]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00–24 (7x24)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cs="Calibri"/>
              </w:rPr>
            </w:pPr>
          </w:p>
        </w:tc>
      </w:tr>
      <w:tr w:rsidR="005646E5" w:rsidRPr="00BA0153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</w:rPr>
              <w:t>Incident Kategorie A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[počet]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FC66E8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cs="Calibri"/>
              </w:rPr>
            </w:pPr>
          </w:p>
        </w:tc>
      </w:tr>
      <w:tr w:rsidR="005646E5" w:rsidRPr="00BA0153" w:rsidTr="00C466A4">
        <w:trPr>
          <w:trHeight w:val="347"/>
        </w:trPr>
        <w:tc>
          <w:tcPr>
            <w:tcW w:w="367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</w:rPr>
              <w:t>Incident Kategorie B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[min / počet]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60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46E5" w:rsidRPr="00BA0153" w:rsidRDefault="00FC66E8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rPr>
                <w:rFonts w:cs="Calibri"/>
              </w:rPr>
            </w:pP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  <w:b/>
              </w:rPr>
              <w:t xml:space="preserve">Upřesnění kategorií incidentů </w:t>
            </w:r>
            <w:r w:rsidRPr="00BA0153">
              <w:rPr>
                <w:rFonts w:ascii="Calibri" w:hAnsi="Calibri" w:cs="Calibri"/>
              </w:rPr>
              <w:t>(zpřesnění globálních definic daných Smlouvou)</w:t>
            </w:r>
          </w:p>
        </w:tc>
      </w:tr>
      <w:tr w:rsidR="005646E5" w:rsidRPr="00BA0153" w:rsidTr="00C466A4">
        <w:trPr>
          <w:trHeight w:val="347"/>
        </w:trPr>
        <w:tc>
          <w:tcPr>
            <w:tcW w:w="2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lastRenderedPageBreak/>
              <w:t>Kategorie A</w:t>
            </w:r>
          </w:p>
        </w:tc>
        <w:tc>
          <w:tcPr>
            <w:tcW w:w="74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 xml:space="preserve">Celkový výpadek všech měřených parametrů Předmětu nájmu  </w:t>
            </w:r>
          </w:p>
        </w:tc>
      </w:tr>
      <w:tr w:rsidR="005646E5" w:rsidRPr="00BA0153" w:rsidTr="00C466A4">
        <w:trPr>
          <w:trHeight w:val="347"/>
        </w:trPr>
        <w:tc>
          <w:tcPr>
            <w:tcW w:w="2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Kategorie B</w:t>
            </w:r>
          </w:p>
        </w:tc>
        <w:tc>
          <w:tcPr>
            <w:tcW w:w="74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Výpadek jednoho z parametrů Předmětu nájmu</w:t>
            </w: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  <w:b/>
              </w:rPr>
              <w:t xml:space="preserve">Způsob kontroly </w:t>
            </w: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BA0153">
              <w:rPr>
                <w:color w:val="auto"/>
                <w:sz w:val="22"/>
                <w:szCs w:val="22"/>
                <w:lang w:eastAsia="en-US"/>
              </w:rPr>
              <w:t>Výkazem plnění parametrů SLA bude graf o průběhu teploty a vlhkosti s intervalem měření 5 minut</w:t>
            </w:r>
          </w:p>
          <w:p w:rsidR="005646E5" w:rsidRPr="00BA0153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BA0153">
              <w:rPr>
                <w:color w:val="auto"/>
                <w:sz w:val="22"/>
                <w:szCs w:val="22"/>
                <w:lang w:eastAsia="en-US"/>
              </w:rPr>
              <w:t>Přílohou smlouvy je vzor akceptačního protokolu s reporty plnění SLA</w:t>
            </w:r>
          </w:p>
          <w:p w:rsidR="005646E5" w:rsidRPr="00BA0153" w:rsidRDefault="005646E5" w:rsidP="005646E5">
            <w:pPr>
              <w:pStyle w:val="Default"/>
              <w:keepLines/>
              <w:widowControl w:val="0"/>
              <w:numPr>
                <w:ilvl w:val="0"/>
                <w:numId w:val="42"/>
              </w:numPr>
              <w:tabs>
                <w:tab w:val="left" w:pos="851"/>
              </w:tabs>
              <w:spacing w:before="20" w:after="20" w:line="288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BA0153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V případě požárního poplachu nebo jiné mimořádné události musí pronajímatel uvedenou skutečnost hlásit na HelpDesk Mze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2"/>
              </w:numPr>
              <w:tabs>
                <w:tab w:val="left" w:pos="787"/>
              </w:tabs>
              <w:spacing w:before="35"/>
              <w:rPr>
                <w:rFonts w:cs="Calibri"/>
                <w:spacing w:val="-1"/>
              </w:rPr>
            </w:pPr>
            <w:r w:rsidRPr="00BA0153">
              <w:rPr>
                <w:rFonts w:cs="Calibri"/>
                <w:spacing w:val="-1"/>
              </w:rPr>
              <w:t>Pronajímatel musí na vyžádání poskytnout záznamy o pohybu osob v DC v digitálním formátu (csv, xls). Předání musí proběhnout do 5 pracovních dnů.</w:t>
            </w:r>
          </w:p>
          <w:p w:rsidR="005646E5" w:rsidRPr="00BA0153" w:rsidRDefault="005646E5" w:rsidP="005646E5">
            <w:pPr>
              <w:pStyle w:val="Odstavecseseznamem"/>
              <w:widowControl w:val="0"/>
              <w:numPr>
                <w:ilvl w:val="0"/>
                <w:numId w:val="42"/>
              </w:numPr>
              <w:tabs>
                <w:tab w:val="left" w:pos="787"/>
              </w:tabs>
              <w:spacing w:before="35"/>
              <w:rPr>
                <w:rFonts w:cs="Calibri"/>
                <w:spacing w:val="-1"/>
              </w:rPr>
            </w:pPr>
            <w:r w:rsidRPr="00BA0153">
              <w:rPr>
                <w:rFonts w:cs="Calibri"/>
                <w:spacing w:val="-1"/>
              </w:rPr>
              <w:t xml:space="preserve">Pronajímatel musí na vyžádání umožnit náhled odpovědným pracovníků nájemce do záznamů CCTV za přítomnosti zástupce pronajímatele. </w:t>
            </w: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 xml:space="preserve">PODMÍNKY A OMEZENÍ </w:t>
            </w:r>
          </w:p>
        </w:tc>
      </w:tr>
      <w:tr w:rsidR="005646E5" w:rsidRPr="00BA0153" w:rsidTr="00C466A4">
        <w:trPr>
          <w:trHeight w:val="347"/>
        </w:trPr>
        <w:tc>
          <w:tcPr>
            <w:tcW w:w="2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Omezení</w:t>
            </w:r>
          </w:p>
        </w:tc>
        <w:tc>
          <w:tcPr>
            <w:tcW w:w="74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Bez omezení.</w:t>
            </w:r>
          </w:p>
        </w:tc>
      </w:tr>
      <w:tr w:rsidR="005646E5" w:rsidRPr="00BA0153" w:rsidTr="00C466A4">
        <w:trPr>
          <w:trHeight w:val="347"/>
        </w:trPr>
        <w:tc>
          <w:tcPr>
            <w:tcW w:w="240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  <w:b/>
              </w:rPr>
            </w:pPr>
            <w:r w:rsidRPr="00BA0153">
              <w:rPr>
                <w:rFonts w:ascii="Calibri" w:hAnsi="Calibri" w:cs="Calibri"/>
                <w:b/>
              </w:rPr>
              <w:t>Další podmínky</w:t>
            </w:r>
          </w:p>
        </w:tc>
        <w:tc>
          <w:tcPr>
            <w:tcW w:w="7495" w:type="dxa"/>
            <w:gridSpan w:val="1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46E5" w:rsidRPr="00BA0153" w:rsidRDefault="005646E5" w:rsidP="00C466A4">
            <w:pPr>
              <w:pStyle w:val="Zkladntext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>N/A</w:t>
            </w: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  <w:vAlign w:val="center"/>
            <w:hideMark/>
          </w:tcPr>
          <w:p w:rsidR="005646E5" w:rsidRPr="00BA0153" w:rsidRDefault="005646E5" w:rsidP="00C466A4">
            <w:pPr>
              <w:pStyle w:val="Odstavecseseznamem"/>
              <w:keepLines/>
              <w:widowControl w:val="0"/>
              <w:tabs>
                <w:tab w:val="left" w:pos="708"/>
              </w:tabs>
              <w:spacing w:before="20" w:after="20" w:line="288" w:lineRule="auto"/>
              <w:ind w:left="0"/>
              <w:rPr>
                <w:rFonts w:cs="Calibri"/>
              </w:rPr>
            </w:pPr>
            <w:r w:rsidRPr="00BA0153">
              <w:rPr>
                <w:rFonts w:cs="Calibri"/>
                <w:b/>
              </w:rPr>
              <w:t>DOKUMENTAČNÍ ZÁKLADNA</w:t>
            </w:r>
          </w:p>
        </w:tc>
      </w:tr>
      <w:tr w:rsidR="005646E5" w:rsidRPr="00BA0153" w:rsidTr="00C466A4">
        <w:trPr>
          <w:trHeight w:val="347"/>
        </w:trPr>
        <w:tc>
          <w:tcPr>
            <w:tcW w:w="990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46E5" w:rsidRPr="00BA0153" w:rsidRDefault="005646E5" w:rsidP="00C466A4">
            <w:pPr>
              <w:pStyle w:val="Zkladntext"/>
              <w:keepLines/>
              <w:widowControl w:val="0"/>
              <w:rPr>
                <w:rFonts w:ascii="Calibri" w:hAnsi="Calibri" w:cs="Calibri"/>
              </w:rPr>
            </w:pPr>
            <w:r w:rsidRPr="00BA0153">
              <w:rPr>
                <w:rFonts w:ascii="Calibri" w:hAnsi="Calibri" w:cs="Calibri"/>
              </w:rPr>
              <w:t xml:space="preserve">Provozní řád </w:t>
            </w:r>
          </w:p>
        </w:tc>
      </w:tr>
    </w:tbl>
    <w:p w:rsidR="005646E5" w:rsidRDefault="005646E5" w:rsidP="005646E5"/>
    <w:p w:rsidR="005646E5" w:rsidRDefault="005646E5" w:rsidP="005646E5"/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5646E5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bookmarkEnd w:id="9"/>
    <w:p w:rsidR="005646E5" w:rsidRPr="006E7902" w:rsidRDefault="005646E5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sectPr w:rsidR="005646E5" w:rsidRPr="006E7902" w:rsidSect="00B4275A">
      <w:footerReference w:type="default" r:id="rId8"/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40" w:rsidRDefault="00291440">
      <w:r>
        <w:separator/>
      </w:r>
    </w:p>
    <w:p w:rsidR="00291440" w:rsidRDefault="00291440"/>
  </w:endnote>
  <w:endnote w:type="continuationSeparator" w:id="0">
    <w:p w:rsidR="00291440" w:rsidRDefault="00291440">
      <w:r>
        <w:continuationSeparator/>
      </w:r>
    </w:p>
    <w:p w:rsidR="00291440" w:rsidRDefault="00291440"/>
  </w:endnote>
  <w:endnote w:type="continuationNotice" w:id="1">
    <w:p w:rsidR="00291440" w:rsidRDefault="00291440">
      <w:pPr>
        <w:spacing w:after="0" w:line="240" w:lineRule="auto"/>
      </w:pPr>
    </w:p>
    <w:p w:rsidR="00291440" w:rsidRDefault="00291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B4" w:rsidRPr="0064018A" w:rsidRDefault="007829B4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C7C4D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C7C4D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40" w:rsidRDefault="00291440">
      <w:r>
        <w:separator/>
      </w:r>
    </w:p>
    <w:p w:rsidR="00291440" w:rsidRDefault="00291440"/>
  </w:footnote>
  <w:footnote w:type="continuationSeparator" w:id="0">
    <w:p w:rsidR="00291440" w:rsidRDefault="00291440">
      <w:r>
        <w:continuationSeparator/>
      </w:r>
    </w:p>
    <w:p w:rsidR="00291440" w:rsidRDefault="00291440"/>
  </w:footnote>
  <w:footnote w:type="continuationNotice" w:id="1">
    <w:p w:rsidR="00291440" w:rsidRDefault="00291440">
      <w:pPr>
        <w:spacing w:after="0" w:line="240" w:lineRule="auto"/>
      </w:pPr>
    </w:p>
    <w:p w:rsidR="00291440" w:rsidRDefault="00291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1F1630"/>
    <w:multiLevelType w:val="hybridMultilevel"/>
    <w:tmpl w:val="4AE46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A0364CF"/>
    <w:multiLevelType w:val="multilevel"/>
    <w:tmpl w:val="699AC2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20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FC1CE3"/>
    <w:multiLevelType w:val="hybridMultilevel"/>
    <w:tmpl w:val="1FBCC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FCD"/>
    <w:multiLevelType w:val="multilevel"/>
    <w:tmpl w:val="58204BC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6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9" w15:restartNumberingAfterBreak="0">
    <w:nsid w:val="461E2C18"/>
    <w:multiLevelType w:val="hybridMultilevel"/>
    <w:tmpl w:val="78D61976"/>
    <w:lvl w:ilvl="0" w:tplc="854A041C">
      <w:start w:val="1"/>
      <w:numFmt w:val="bullet"/>
      <w:lvlText w:val=""/>
      <w:lvlJc w:val="left"/>
      <w:pPr>
        <w:ind w:left="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465ED2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32789044">
      <w:start w:val="1"/>
      <w:numFmt w:val="bullet"/>
      <w:lvlText w:val="•"/>
      <w:lvlJc w:val="left"/>
      <w:pPr>
        <w:ind w:left="2601" w:hanging="360"/>
      </w:pPr>
    </w:lvl>
    <w:lvl w:ilvl="3" w:tplc="031C9632">
      <w:start w:val="1"/>
      <w:numFmt w:val="bullet"/>
      <w:lvlText w:val="•"/>
      <w:lvlJc w:val="left"/>
      <w:pPr>
        <w:ind w:left="3695" w:hanging="360"/>
      </w:pPr>
    </w:lvl>
    <w:lvl w:ilvl="4" w:tplc="82E2A2E6">
      <w:start w:val="1"/>
      <w:numFmt w:val="bullet"/>
      <w:lvlText w:val="•"/>
      <w:lvlJc w:val="left"/>
      <w:pPr>
        <w:ind w:left="4790" w:hanging="360"/>
      </w:pPr>
    </w:lvl>
    <w:lvl w:ilvl="5" w:tplc="BDDE671C">
      <w:start w:val="1"/>
      <w:numFmt w:val="bullet"/>
      <w:lvlText w:val="•"/>
      <w:lvlJc w:val="left"/>
      <w:pPr>
        <w:ind w:left="5885" w:hanging="360"/>
      </w:pPr>
    </w:lvl>
    <w:lvl w:ilvl="6" w:tplc="232254D4">
      <w:start w:val="1"/>
      <w:numFmt w:val="bullet"/>
      <w:lvlText w:val="•"/>
      <w:lvlJc w:val="left"/>
      <w:pPr>
        <w:ind w:left="6980" w:hanging="360"/>
      </w:pPr>
    </w:lvl>
    <w:lvl w:ilvl="7" w:tplc="D1D2F2D6">
      <w:start w:val="1"/>
      <w:numFmt w:val="bullet"/>
      <w:lvlText w:val="•"/>
      <w:lvlJc w:val="left"/>
      <w:pPr>
        <w:ind w:left="8075" w:hanging="360"/>
      </w:pPr>
    </w:lvl>
    <w:lvl w:ilvl="8" w:tplc="9C08810E">
      <w:start w:val="1"/>
      <w:numFmt w:val="bullet"/>
      <w:lvlText w:val="•"/>
      <w:lvlJc w:val="left"/>
      <w:pPr>
        <w:ind w:left="9169" w:hanging="360"/>
      </w:pPr>
    </w:lvl>
  </w:abstractNum>
  <w:abstractNum w:abstractNumId="3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1" w15:restartNumberingAfterBreak="0">
    <w:nsid w:val="4B8B47E0"/>
    <w:multiLevelType w:val="hybridMultilevel"/>
    <w:tmpl w:val="9BB295C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4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25E421E"/>
    <w:multiLevelType w:val="multilevel"/>
    <w:tmpl w:val="74CA0C3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4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62536BD"/>
    <w:multiLevelType w:val="hybridMultilevel"/>
    <w:tmpl w:val="A2202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38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28"/>
  </w:num>
  <w:num w:numId="10">
    <w:abstractNumId w:val="34"/>
  </w:num>
  <w:num w:numId="11">
    <w:abstractNumId w:val="36"/>
  </w:num>
  <w:num w:numId="12">
    <w:abstractNumId w:val="14"/>
  </w:num>
  <w:num w:numId="13">
    <w:abstractNumId w:val="37"/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9"/>
  </w:num>
  <w:num w:numId="18">
    <w:abstractNumId w:val="18"/>
  </w:num>
  <w:num w:numId="19">
    <w:abstractNumId w:val="35"/>
  </w:num>
  <w:num w:numId="20">
    <w:abstractNumId w:val="42"/>
  </w:num>
  <w:num w:numId="21">
    <w:abstractNumId w:val="43"/>
  </w:num>
  <w:num w:numId="22">
    <w:abstractNumId w:val="25"/>
  </w:num>
  <w:num w:numId="23">
    <w:abstractNumId w:val="33"/>
  </w:num>
  <w:num w:numId="24">
    <w:abstractNumId w:val="40"/>
  </w:num>
  <w:num w:numId="25">
    <w:abstractNumId w:val="32"/>
  </w:num>
  <w:num w:numId="26">
    <w:abstractNumId w:val="17"/>
  </w:num>
  <w:num w:numId="27">
    <w:abstractNumId w:val="27"/>
  </w:num>
  <w:num w:numId="28">
    <w:abstractNumId w:val="6"/>
  </w:num>
  <w:num w:numId="29">
    <w:abstractNumId w:val="3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</w:num>
  <w:num w:numId="33">
    <w:abstractNumId w:val="15"/>
  </w:num>
  <w:num w:numId="34">
    <w:abstractNumId w:val="21"/>
  </w:num>
  <w:num w:numId="35">
    <w:abstractNumId w:val="22"/>
  </w:num>
  <w:num w:numId="36">
    <w:abstractNumId w:val="8"/>
  </w:num>
  <w:num w:numId="37">
    <w:abstractNumId w:val="39"/>
  </w:num>
  <w:num w:numId="38">
    <w:abstractNumId w:val="19"/>
  </w:num>
  <w:num w:numId="39">
    <w:abstractNumId w:val="45"/>
  </w:num>
  <w:num w:numId="40">
    <w:abstractNumId w:val="23"/>
  </w:num>
  <w:num w:numId="41">
    <w:abstractNumId w:val="23"/>
  </w:num>
  <w:num w:numId="42">
    <w:abstractNumId w:val="31"/>
  </w:num>
  <w:num w:numId="43">
    <w:abstractNumId w:val="29"/>
  </w:num>
  <w:num w:numId="44">
    <w:abstractNumId w:val="4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2E8A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018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6A53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5628"/>
    <w:rsid w:val="00046CE4"/>
    <w:rsid w:val="00051FB6"/>
    <w:rsid w:val="000525E5"/>
    <w:rsid w:val="000529F8"/>
    <w:rsid w:val="00052CB5"/>
    <w:rsid w:val="000533B1"/>
    <w:rsid w:val="0005363A"/>
    <w:rsid w:val="000539C7"/>
    <w:rsid w:val="000539EC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9ED"/>
    <w:rsid w:val="00061B99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0371"/>
    <w:rsid w:val="000B1046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6A5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7268"/>
    <w:rsid w:val="000E7517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176"/>
    <w:rsid w:val="00117B24"/>
    <w:rsid w:val="00117F09"/>
    <w:rsid w:val="00117F10"/>
    <w:rsid w:val="001210CC"/>
    <w:rsid w:val="001213CC"/>
    <w:rsid w:val="00122442"/>
    <w:rsid w:val="00122853"/>
    <w:rsid w:val="00122D3F"/>
    <w:rsid w:val="001240ED"/>
    <w:rsid w:val="00125468"/>
    <w:rsid w:val="001255C4"/>
    <w:rsid w:val="00125C85"/>
    <w:rsid w:val="00126DD8"/>
    <w:rsid w:val="00126F1E"/>
    <w:rsid w:val="001307C1"/>
    <w:rsid w:val="00130AFD"/>
    <w:rsid w:val="0013181B"/>
    <w:rsid w:val="00131BB5"/>
    <w:rsid w:val="001331E0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2B11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02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1849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5FB1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57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16"/>
    <w:rsid w:val="00182149"/>
    <w:rsid w:val="00182898"/>
    <w:rsid w:val="00182BF3"/>
    <w:rsid w:val="00183216"/>
    <w:rsid w:val="001835DC"/>
    <w:rsid w:val="00183E25"/>
    <w:rsid w:val="001843E1"/>
    <w:rsid w:val="001849B4"/>
    <w:rsid w:val="00184E9C"/>
    <w:rsid w:val="0018528A"/>
    <w:rsid w:val="001856B9"/>
    <w:rsid w:val="00185B4A"/>
    <w:rsid w:val="001861F4"/>
    <w:rsid w:val="00190F4E"/>
    <w:rsid w:val="0019121F"/>
    <w:rsid w:val="00191463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7C9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6BA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6F1"/>
    <w:rsid w:val="001B489D"/>
    <w:rsid w:val="001B5E02"/>
    <w:rsid w:val="001B60C7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2FF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331D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1802"/>
    <w:rsid w:val="001E2E76"/>
    <w:rsid w:val="001E3033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EF4"/>
    <w:rsid w:val="001F5FDA"/>
    <w:rsid w:val="001F6453"/>
    <w:rsid w:val="001F7A02"/>
    <w:rsid w:val="002004B3"/>
    <w:rsid w:val="0020091E"/>
    <w:rsid w:val="00200D7C"/>
    <w:rsid w:val="00200E84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9C7"/>
    <w:rsid w:val="00206C3A"/>
    <w:rsid w:val="00207078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944"/>
    <w:rsid w:val="00216B1B"/>
    <w:rsid w:val="00216C41"/>
    <w:rsid w:val="00217250"/>
    <w:rsid w:val="00217F7D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344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1B54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776"/>
    <w:rsid w:val="00257C7D"/>
    <w:rsid w:val="002600DE"/>
    <w:rsid w:val="00260C0B"/>
    <w:rsid w:val="0026161B"/>
    <w:rsid w:val="00262B7D"/>
    <w:rsid w:val="00263DD7"/>
    <w:rsid w:val="002649F0"/>
    <w:rsid w:val="00264B9B"/>
    <w:rsid w:val="00264F8F"/>
    <w:rsid w:val="002655FD"/>
    <w:rsid w:val="00265CE9"/>
    <w:rsid w:val="002664BC"/>
    <w:rsid w:val="0026658D"/>
    <w:rsid w:val="0026699D"/>
    <w:rsid w:val="00266AAB"/>
    <w:rsid w:val="00267220"/>
    <w:rsid w:val="002678A9"/>
    <w:rsid w:val="00267C9B"/>
    <w:rsid w:val="002701CE"/>
    <w:rsid w:val="00270776"/>
    <w:rsid w:val="00270AC3"/>
    <w:rsid w:val="0027124E"/>
    <w:rsid w:val="00271B4E"/>
    <w:rsid w:val="0027216C"/>
    <w:rsid w:val="00272261"/>
    <w:rsid w:val="00272329"/>
    <w:rsid w:val="002724CF"/>
    <w:rsid w:val="002734B3"/>
    <w:rsid w:val="002735C0"/>
    <w:rsid w:val="00273AE4"/>
    <w:rsid w:val="00273CAE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02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640"/>
    <w:rsid w:val="00286810"/>
    <w:rsid w:val="00287426"/>
    <w:rsid w:val="00287B02"/>
    <w:rsid w:val="00287F30"/>
    <w:rsid w:val="0029090F"/>
    <w:rsid w:val="00290ED4"/>
    <w:rsid w:val="00291440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9C4"/>
    <w:rsid w:val="002A2ABB"/>
    <w:rsid w:val="002A2C03"/>
    <w:rsid w:val="002A2CAB"/>
    <w:rsid w:val="002A2DC6"/>
    <w:rsid w:val="002A2E13"/>
    <w:rsid w:val="002A3989"/>
    <w:rsid w:val="002A4643"/>
    <w:rsid w:val="002A5646"/>
    <w:rsid w:val="002A5DF2"/>
    <w:rsid w:val="002A6E36"/>
    <w:rsid w:val="002A6FD5"/>
    <w:rsid w:val="002A73A8"/>
    <w:rsid w:val="002A7418"/>
    <w:rsid w:val="002A7F63"/>
    <w:rsid w:val="002B08FD"/>
    <w:rsid w:val="002B1366"/>
    <w:rsid w:val="002B13D2"/>
    <w:rsid w:val="002B17B7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19C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359E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14C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45"/>
    <w:rsid w:val="002E3157"/>
    <w:rsid w:val="002E35F4"/>
    <w:rsid w:val="002E3686"/>
    <w:rsid w:val="002E4BD4"/>
    <w:rsid w:val="002E70DC"/>
    <w:rsid w:val="002E718D"/>
    <w:rsid w:val="002E7274"/>
    <w:rsid w:val="002E7A8A"/>
    <w:rsid w:val="002F0235"/>
    <w:rsid w:val="002F1072"/>
    <w:rsid w:val="002F145E"/>
    <w:rsid w:val="002F14E8"/>
    <w:rsid w:val="002F1887"/>
    <w:rsid w:val="002F2400"/>
    <w:rsid w:val="002F262A"/>
    <w:rsid w:val="002F31DA"/>
    <w:rsid w:val="002F31ED"/>
    <w:rsid w:val="002F3BF1"/>
    <w:rsid w:val="002F4155"/>
    <w:rsid w:val="002F4A78"/>
    <w:rsid w:val="002F50F0"/>
    <w:rsid w:val="002F52B7"/>
    <w:rsid w:val="002F5668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5C71"/>
    <w:rsid w:val="003161B9"/>
    <w:rsid w:val="003161F1"/>
    <w:rsid w:val="00316737"/>
    <w:rsid w:val="0031691D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4A80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D86"/>
    <w:rsid w:val="00334984"/>
    <w:rsid w:val="00334CA3"/>
    <w:rsid w:val="00334F34"/>
    <w:rsid w:val="003350C1"/>
    <w:rsid w:val="00335B24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7A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0B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7D4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37B1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5F51"/>
    <w:rsid w:val="00386015"/>
    <w:rsid w:val="0038633F"/>
    <w:rsid w:val="00387936"/>
    <w:rsid w:val="00387B68"/>
    <w:rsid w:val="00387B9E"/>
    <w:rsid w:val="00387C3B"/>
    <w:rsid w:val="00387EBF"/>
    <w:rsid w:val="0039018B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43EC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E5"/>
    <w:rsid w:val="003C0E81"/>
    <w:rsid w:val="003C0FC3"/>
    <w:rsid w:val="003C1A62"/>
    <w:rsid w:val="003C21D7"/>
    <w:rsid w:val="003C2455"/>
    <w:rsid w:val="003C2886"/>
    <w:rsid w:val="003C2894"/>
    <w:rsid w:val="003C2DAD"/>
    <w:rsid w:val="003C4107"/>
    <w:rsid w:val="003C461F"/>
    <w:rsid w:val="003C4FAD"/>
    <w:rsid w:val="003C58A7"/>
    <w:rsid w:val="003C6BF2"/>
    <w:rsid w:val="003C6F9E"/>
    <w:rsid w:val="003C75A6"/>
    <w:rsid w:val="003C7C4D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29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5E3F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314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62F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27C6"/>
    <w:rsid w:val="00412A89"/>
    <w:rsid w:val="00412E89"/>
    <w:rsid w:val="004132E6"/>
    <w:rsid w:val="00413424"/>
    <w:rsid w:val="00413960"/>
    <w:rsid w:val="00413B63"/>
    <w:rsid w:val="00414D28"/>
    <w:rsid w:val="00415365"/>
    <w:rsid w:val="00415B57"/>
    <w:rsid w:val="00415CE0"/>
    <w:rsid w:val="00415F53"/>
    <w:rsid w:val="00417B0E"/>
    <w:rsid w:val="004208A6"/>
    <w:rsid w:val="00420A9C"/>
    <w:rsid w:val="00420CA9"/>
    <w:rsid w:val="0042105E"/>
    <w:rsid w:val="00421552"/>
    <w:rsid w:val="00423497"/>
    <w:rsid w:val="004236E2"/>
    <w:rsid w:val="004237FD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25CA"/>
    <w:rsid w:val="004331D3"/>
    <w:rsid w:val="004345C1"/>
    <w:rsid w:val="00434691"/>
    <w:rsid w:val="00434A30"/>
    <w:rsid w:val="00434B7E"/>
    <w:rsid w:val="004350B2"/>
    <w:rsid w:val="004352FF"/>
    <w:rsid w:val="00435323"/>
    <w:rsid w:val="0043650B"/>
    <w:rsid w:val="00436B0F"/>
    <w:rsid w:val="0043721A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2E17"/>
    <w:rsid w:val="00443227"/>
    <w:rsid w:val="00443F7B"/>
    <w:rsid w:val="00444163"/>
    <w:rsid w:val="00444446"/>
    <w:rsid w:val="00444E96"/>
    <w:rsid w:val="00444F6F"/>
    <w:rsid w:val="0044540C"/>
    <w:rsid w:val="004457CD"/>
    <w:rsid w:val="004467DE"/>
    <w:rsid w:val="00447074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5F1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246F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6D27"/>
    <w:rsid w:val="004973BA"/>
    <w:rsid w:val="004A0CB2"/>
    <w:rsid w:val="004A173A"/>
    <w:rsid w:val="004A274C"/>
    <w:rsid w:val="004A4324"/>
    <w:rsid w:val="004A50D9"/>
    <w:rsid w:val="004A5882"/>
    <w:rsid w:val="004B05F6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0ED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6A9C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047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3F43"/>
    <w:rsid w:val="00514C0B"/>
    <w:rsid w:val="00515286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4F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4FC"/>
    <w:rsid w:val="00526600"/>
    <w:rsid w:val="00527440"/>
    <w:rsid w:val="00527965"/>
    <w:rsid w:val="00527E56"/>
    <w:rsid w:val="00530CAF"/>
    <w:rsid w:val="00530E96"/>
    <w:rsid w:val="00531BB2"/>
    <w:rsid w:val="005320E6"/>
    <w:rsid w:val="00532249"/>
    <w:rsid w:val="005323C8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A39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87A"/>
    <w:rsid w:val="00562CB1"/>
    <w:rsid w:val="0056339D"/>
    <w:rsid w:val="005638DC"/>
    <w:rsid w:val="00563B81"/>
    <w:rsid w:val="005645D6"/>
    <w:rsid w:val="005646E5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BFF"/>
    <w:rsid w:val="00573C50"/>
    <w:rsid w:val="0057431F"/>
    <w:rsid w:val="005745FE"/>
    <w:rsid w:val="005751FF"/>
    <w:rsid w:val="005756C2"/>
    <w:rsid w:val="00576042"/>
    <w:rsid w:val="0057704B"/>
    <w:rsid w:val="00577E71"/>
    <w:rsid w:val="00577FC0"/>
    <w:rsid w:val="00580C5B"/>
    <w:rsid w:val="00580CF0"/>
    <w:rsid w:val="005823B4"/>
    <w:rsid w:val="00582824"/>
    <w:rsid w:val="00583601"/>
    <w:rsid w:val="00584235"/>
    <w:rsid w:val="0058457F"/>
    <w:rsid w:val="00584A9A"/>
    <w:rsid w:val="00585396"/>
    <w:rsid w:val="00585D93"/>
    <w:rsid w:val="00586A68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CEF"/>
    <w:rsid w:val="00593E01"/>
    <w:rsid w:val="00593EFD"/>
    <w:rsid w:val="005946F9"/>
    <w:rsid w:val="00594AF1"/>
    <w:rsid w:val="0059551A"/>
    <w:rsid w:val="00595F68"/>
    <w:rsid w:val="0059791D"/>
    <w:rsid w:val="005A0133"/>
    <w:rsid w:val="005A0498"/>
    <w:rsid w:val="005A05F6"/>
    <w:rsid w:val="005A103A"/>
    <w:rsid w:val="005A124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A7D13"/>
    <w:rsid w:val="005B0830"/>
    <w:rsid w:val="005B1EE6"/>
    <w:rsid w:val="005B1F25"/>
    <w:rsid w:val="005B1F7A"/>
    <w:rsid w:val="005B3AEE"/>
    <w:rsid w:val="005B4CA0"/>
    <w:rsid w:val="005B4D38"/>
    <w:rsid w:val="005B544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824"/>
    <w:rsid w:val="005C4C61"/>
    <w:rsid w:val="005C4CA9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3DC8"/>
    <w:rsid w:val="005D4016"/>
    <w:rsid w:val="005D4BD7"/>
    <w:rsid w:val="005D4D33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250"/>
    <w:rsid w:val="005E65F9"/>
    <w:rsid w:val="005E6853"/>
    <w:rsid w:val="005E6C0A"/>
    <w:rsid w:val="005E6E08"/>
    <w:rsid w:val="005E7270"/>
    <w:rsid w:val="005F0625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943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151DE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49B9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AED"/>
    <w:rsid w:val="00643402"/>
    <w:rsid w:val="006434AC"/>
    <w:rsid w:val="0064413A"/>
    <w:rsid w:val="006453E8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3C6F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72A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232C"/>
    <w:rsid w:val="006924DD"/>
    <w:rsid w:val="0069280C"/>
    <w:rsid w:val="00692BAB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5B7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151B"/>
    <w:rsid w:val="006A3B6B"/>
    <w:rsid w:val="006A41BC"/>
    <w:rsid w:val="006A4C64"/>
    <w:rsid w:val="006A5558"/>
    <w:rsid w:val="006A59BD"/>
    <w:rsid w:val="006A6087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6F5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39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3FA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2AFA"/>
    <w:rsid w:val="006F3F83"/>
    <w:rsid w:val="006F4298"/>
    <w:rsid w:val="006F4356"/>
    <w:rsid w:val="006F719B"/>
    <w:rsid w:val="006F753E"/>
    <w:rsid w:val="006F784E"/>
    <w:rsid w:val="006F7F7C"/>
    <w:rsid w:val="007027BA"/>
    <w:rsid w:val="00702CD4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2B30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0AF0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632"/>
    <w:rsid w:val="007638DE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0D3B"/>
    <w:rsid w:val="00772D78"/>
    <w:rsid w:val="007730AF"/>
    <w:rsid w:val="007734ED"/>
    <w:rsid w:val="0077356A"/>
    <w:rsid w:val="007735B0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29B4"/>
    <w:rsid w:val="0078391C"/>
    <w:rsid w:val="00783BE5"/>
    <w:rsid w:val="00784057"/>
    <w:rsid w:val="00784566"/>
    <w:rsid w:val="0078467C"/>
    <w:rsid w:val="00784681"/>
    <w:rsid w:val="007861FD"/>
    <w:rsid w:val="00786527"/>
    <w:rsid w:val="00786559"/>
    <w:rsid w:val="0078745F"/>
    <w:rsid w:val="007879ED"/>
    <w:rsid w:val="0079018B"/>
    <w:rsid w:val="00790439"/>
    <w:rsid w:val="007907BD"/>
    <w:rsid w:val="00792777"/>
    <w:rsid w:val="00793AEA"/>
    <w:rsid w:val="00793C11"/>
    <w:rsid w:val="00794342"/>
    <w:rsid w:val="007944A4"/>
    <w:rsid w:val="00795419"/>
    <w:rsid w:val="00795506"/>
    <w:rsid w:val="00795622"/>
    <w:rsid w:val="007959D2"/>
    <w:rsid w:val="00795A82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4290"/>
    <w:rsid w:val="007A4FB4"/>
    <w:rsid w:val="007A502F"/>
    <w:rsid w:val="007A5A62"/>
    <w:rsid w:val="007A5B01"/>
    <w:rsid w:val="007A5F91"/>
    <w:rsid w:val="007A62F8"/>
    <w:rsid w:val="007A6A5B"/>
    <w:rsid w:val="007A6BF7"/>
    <w:rsid w:val="007A6C91"/>
    <w:rsid w:val="007A741E"/>
    <w:rsid w:val="007A7BA3"/>
    <w:rsid w:val="007B01E3"/>
    <w:rsid w:val="007B02B7"/>
    <w:rsid w:val="007B09EC"/>
    <w:rsid w:val="007B12DA"/>
    <w:rsid w:val="007B2523"/>
    <w:rsid w:val="007B25E9"/>
    <w:rsid w:val="007B3CCB"/>
    <w:rsid w:val="007B4AC2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1374"/>
    <w:rsid w:val="007C14C8"/>
    <w:rsid w:val="007C186B"/>
    <w:rsid w:val="007C19AF"/>
    <w:rsid w:val="007C1F5B"/>
    <w:rsid w:val="007C3A90"/>
    <w:rsid w:val="007C43EC"/>
    <w:rsid w:val="007C4BD4"/>
    <w:rsid w:val="007C4D9A"/>
    <w:rsid w:val="007C4E6E"/>
    <w:rsid w:val="007C504C"/>
    <w:rsid w:val="007C61B8"/>
    <w:rsid w:val="007C7913"/>
    <w:rsid w:val="007C7CDA"/>
    <w:rsid w:val="007D1F0F"/>
    <w:rsid w:val="007D1F11"/>
    <w:rsid w:val="007D2AC0"/>
    <w:rsid w:val="007D2B1E"/>
    <w:rsid w:val="007D2DFF"/>
    <w:rsid w:val="007D2E7D"/>
    <w:rsid w:val="007D335F"/>
    <w:rsid w:val="007D432E"/>
    <w:rsid w:val="007D44F0"/>
    <w:rsid w:val="007D47FC"/>
    <w:rsid w:val="007D4A4F"/>
    <w:rsid w:val="007D4F31"/>
    <w:rsid w:val="007D55D3"/>
    <w:rsid w:val="007D5A16"/>
    <w:rsid w:val="007D5D43"/>
    <w:rsid w:val="007D5D63"/>
    <w:rsid w:val="007D5FFE"/>
    <w:rsid w:val="007D628D"/>
    <w:rsid w:val="007D6975"/>
    <w:rsid w:val="007D6A54"/>
    <w:rsid w:val="007E12AB"/>
    <w:rsid w:val="007E1C2C"/>
    <w:rsid w:val="007E1C6A"/>
    <w:rsid w:val="007E2329"/>
    <w:rsid w:val="007E2901"/>
    <w:rsid w:val="007E39C0"/>
    <w:rsid w:val="007E402E"/>
    <w:rsid w:val="007E480C"/>
    <w:rsid w:val="007E4E7B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050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4D9F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6278"/>
    <w:rsid w:val="0081680E"/>
    <w:rsid w:val="0081708F"/>
    <w:rsid w:val="00817674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7B4"/>
    <w:rsid w:val="00824EAD"/>
    <w:rsid w:val="0082566C"/>
    <w:rsid w:val="00825F61"/>
    <w:rsid w:val="008260D3"/>
    <w:rsid w:val="00827DCE"/>
    <w:rsid w:val="00830338"/>
    <w:rsid w:val="00830C73"/>
    <w:rsid w:val="008314C7"/>
    <w:rsid w:val="00831CD2"/>
    <w:rsid w:val="00831E6C"/>
    <w:rsid w:val="00832D79"/>
    <w:rsid w:val="00833026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64F1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1A6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49A7"/>
    <w:rsid w:val="008A6225"/>
    <w:rsid w:val="008A6326"/>
    <w:rsid w:val="008A7777"/>
    <w:rsid w:val="008A7FCA"/>
    <w:rsid w:val="008B0015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C7ACC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C38"/>
    <w:rsid w:val="008F0DF0"/>
    <w:rsid w:val="008F0FB6"/>
    <w:rsid w:val="008F1A46"/>
    <w:rsid w:val="008F1DB1"/>
    <w:rsid w:val="008F28E6"/>
    <w:rsid w:val="008F35FF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736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6854"/>
    <w:rsid w:val="00917054"/>
    <w:rsid w:val="0091752D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99D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1FE4"/>
    <w:rsid w:val="00962725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709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563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272C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67E"/>
    <w:rsid w:val="009D6EB7"/>
    <w:rsid w:val="009D6F4C"/>
    <w:rsid w:val="009D6FDE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6A6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75E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76A"/>
    <w:rsid w:val="00A06854"/>
    <w:rsid w:val="00A06995"/>
    <w:rsid w:val="00A06AAF"/>
    <w:rsid w:val="00A06E4B"/>
    <w:rsid w:val="00A06E65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986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5F9B"/>
    <w:rsid w:val="00A27150"/>
    <w:rsid w:val="00A272DE"/>
    <w:rsid w:val="00A27815"/>
    <w:rsid w:val="00A27BAC"/>
    <w:rsid w:val="00A27F49"/>
    <w:rsid w:val="00A306F6"/>
    <w:rsid w:val="00A30941"/>
    <w:rsid w:val="00A3122B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408"/>
    <w:rsid w:val="00A47557"/>
    <w:rsid w:val="00A47B9A"/>
    <w:rsid w:val="00A47E3B"/>
    <w:rsid w:val="00A50086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0DE0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1E5E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0BFB"/>
    <w:rsid w:val="00A8192A"/>
    <w:rsid w:val="00A819C8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0EF8"/>
    <w:rsid w:val="00A91528"/>
    <w:rsid w:val="00A91642"/>
    <w:rsid w:val="00A91DFE"/>
    <w:rsid w:val="00A926A1"/>
    <w:rsid w:val="00A92FC5"/>
    <w:rsid w:val="00A93348"/>
    <w:rsid w:val="00A93C73"/>
    <w:rsid w:val="00A93E77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E15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40C6"/>
    <w:rsid w:val="00AB5500"/>
    <w:rsid w:val="00AB5C62"/>
    <w:rsid w:val="00AB7B06"/>
    <w:rsid w:val="00AC0000"/>
    <w:rsid w:val="00AC03D7"/>
    <w:rsid w:val="00AC091F"/>
    <w:rsid w:val="00AC1633"/>
    <w:rsid w:val="00AC1E5B"/>
    <w:rsid w:val="00AC26D6"/>
    <w:rsid w:val="00AC2C30"/>
    <w:rsid w:val="00AC3456"/>
    <w:rsid w:val="00AC39B1"/>
    <w:rsid w:val="00AC3A75"/>
    <w:rsid w:val="00AC44B6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516"/>
    <w:rsid w:val="00AD27DA"/>
    <w:rsid w:val="00AD2F04"/>
    <w:rsid w:val="00AD31B4"/>
    <w:rsid w:val="00AD38AA"/>
    <w:rsid w:val="00AD3D75"/>
    <w:rsid w:val="00AD41FC"/>
    <w:rsid w:val="00AD44C1"/>
    <w:rsid w:val="00AD50C1"/>
    <w:rsid w:val="00AD5811"/>
    <w:rsid w:val="00AD582F"/>
    <w:rsid w:val="00AD60A5"/>
    <w:rsid w:val="00AD7202"/>
    <w:rsid w:val="00AD7573"/>
    <w:rsid w:val="00AD79F0"/>
    <w:rsid w:val="00AE0A83"/>
    <w:rsid w:val="00AE0E1D"/>
    <w:rsid w:val="00AE0E48"/>
    <w:rsid w:val="00AE0FF3"/>
    <w:rsid w:val="00AE1A17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4B30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B0D"/>
    <w:rsid w:val="00B24C8E"/>
    <w:rsid w:val="00B25CDB"/>
    <w:rsid w:val="00B25F28"/>
    <w:rsid w:val="00B26686"/>
    <w:rsid w:val="00B26A91"/>
    <w:rsid w:val="00B30A3D"/>
    <w:rsid w:val="00B316D1"/>
    <w:rsid w:val="00B31C87"/>
    <w:rsid w:val="00B32391"/>
    <w:rsid w:val="00B327A5"/>
    <w:rsid w:val="00B32F72"/>
    <w:rsid w:val="00B334C5"/>
    <w:rsid w:val="00B352B4"/>
    <w:rsid w:val="00B35705"/>
    <w:rsid w:val="00B3593E"/>
    <w:rsid w:val="00B35D23"/>
    <w:rsid w:val="00B35EA1"/>
    <w:rsid w:val="00B36D24"/>
    <w:rsid w:val="00B376B5"/>
    <w:rsid w:val="00B376BB"/>
    <w:rsid w:val="00B404EC"/>
    <w:rsid w:val="00B405B4"/>
    <w:rsid w:val="00B40721"/>
    <w:rsid w:val="00B40B16"/>
    <w:rsid w:val="00B40C58"/>
    <w:rsid w:val="00B41238"/>
    <w:rsid w:val="00B4260D"/>
    <w:rsid w:val="00B4275A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3FBA"/>
    <w:rsid w:val="00B643C0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2A7B"/>
    <w:rsid w:val="00B74112"/>
    <w:rsid w:val="00B7432F"/>
    <w:rsid w:val="00B744C4"/>
    <w:rsid w:val="00B7472B"/>
    <w:rsid w:val="00B75484"/>
    <w:rsid w:val="00B75F14"/>
    <w:rsid w:val="00B762F5"/>
    <w:rsid w:val="00B76B0C"/>
    <w:rsid w:val="00B76EF5"/>
    <w:rsid w:val="00B773FB"/>
    <w:rsid w:val="00B7748F"/>
    <w:rsid w:val="00B805BF"/>
    <w:rsid w:val="00B8111A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3CE2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0153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5A60"/>
    <w:rsid w:val="00BA62D2"/>
    <w:rsid w:val="00BA65B7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5B7B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5F76"/>
    <w:rsid w:val="00BD6930"/>
    <w:rsid w:val="00BD6975"/>
    <w:rsid w:val="00BD6E85"/>
    <w:rsid w:val="00BD723C"/>
    <w:rsid w:val="00BD723E"/>
    <w:rsid w:val="00BE0AD7"/>
    <w:rsid w:val="00BE16C2"/>
    <w:rsid w:val="00BE21B5"/>
    <w:rsid w:val="00BE27A2"/>
    <w:rsid w:val="00BE2E8A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68B7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63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307"/>
    <w:rsid w:val="00C25942"/>
    <w:rsid w:val="00C25B3E"/>
    <w:rsid w:val="00C26AFD"/>
    <w:rsid w:val="00C26BBC"/>
    <w:rsid w:val="00C27B3F"/>
    <w:rsid w:val="00C301EE"/>
    <w:rsid w:val="00C30E4B"/>
    <w:rsid w:val="00C30EE7"/>
    <w:rsid w:val="00C31004"/>
    <w:rsid w:val="00C3143D"/>
    <w:rsid w:val="00C31725"/>
    <w:rsid w:val="00C323C8"/>
    <w:rsid w:val="00C3394D"/>
    <w:rsid w:val="00C34199"/>
    <w:rsid w:val="00C34736"/>
    <w:rsid w:val="00C349D2"/>
    <w:rsid w:val="00C34A07"/>
    <w:rsid w:val="00C34B98"/>
    <w:rsid w:val="00C35185"/>
    <w:rsid w:val="00C35252"/>
    <w:rsid w:val="00C35BC0"/>
    <w:rsid w:val="00C3652B"/>
    <w:rsid w:val="00C365B0"/>
    <w:rsid w:val="00C3668E"/>
    <w:rsid w:val="00C36956"/>
    <w:rsid w:val="00C37851"/>
    <w:rsid w:val="00C37B13"/>
    <w:rsid w:val="00C37E9C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6A4"/>
    <w:rsid w:val="00C46FC2"/>
    <w:rsid w:val="00C47156"/>
    <w:rsid w:val="00C476D5"/>
    <w:rsid w:val="00C47E11"/>
    <w:rsid w:val="00C50308"/>
    <w:rsid w:val="00C50DDD"/>
    <w:rsid w:val="00C5103F"/>
    <w:rsid w:val="00C51CAC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3A"/>
    <w:rsid w:val="00C57A9A"/>
    <w:rsid w:val="00C57B36"/>
    <w:rsid w:val="00C57FCE"/>
    <w:rsid w:val="00C60105"/>
    <w:rsid w:val="00C606D1"/>
    <w:rsid w:val="00C60C55"/>
    <w:rsid w:val="00C61B35"/>
    <w:rsid w:val="00C61B4C"/>
    <w:rsid w:val="00C61F53"/>
    <w:rsid w:val="00C62A9A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723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5D2"/>
    <w:rsid w:val="00C957FC"/>
    <w:rsid w:val="00C9680C"/>
    <w:rsid w:val="00C9762C"/>
    <w:rsid w:val="00C97C56"/>
    <w:rsid w:val="00CA0C85"/>
    <w:rsid w:val="00CA21C8"/>
    <w:rsid w:val="00CA22CF"/>
    <w:rsid w:val="00CA2FCC"/>
    <w:rsid w:val="00CA3945"/>
    <w:rsid w:val="00CA39BA"/>
    <w:rsid w:val="00CA490D"/>
    <w:rsid w:val="00CA53F7"/>
    <w:rsid w:val="00CA5A7F"/>
    <w:rsid w:val="00CA5C01"/>
    <w:rsid w:val="00CA68E3"/>
    <w:rsid w:val="00CA7D7F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A69"/>
    <w:rsid w:val="00CC6EE6"/>
    <w:rsid w:val="00CD09A8"/>
    <w:rsid w:val="00CD0EAE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2B6D"/>
    <w:rsid w:val="00CE32B8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17F"/>
    <w:rsid w:val="00D01F9E"/>
    <w:rsid w:val="00D02205"/>
    <w:rsid w:val="00D056BC"/>
    <w:rsid w:val="00D05A24"/>
    <w:rsid w:val="00D06CA9"/>
    <w:rsid w:val="00D07412"/>
    <w:rsid w:val="00D10419"/>
    <w:rsid w:val="00D1131B"/>
    <w:rsid w:val="00D11D16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194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39F6"/>
    <w:rsid w:val="00D44407"/>
    <w:rsid w:val="00D44B2B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5AA"/>
    <w:rsid w:val="00D53F80"/>
    <w:rsid w:val="00D53FFF"/>
    <w:rsid w:val="00D541E5"/>
    <w:rsid w:val="00D547A0"/>
    <w:rsid w:val="00D5512E"/>
    <w:rsid w:val="00D55396"/>
    <w:rsid w:val="00D559B3"/>
    <w:rsid w:val="00D55A45"/>
    <w:rsid w:val="00D55C96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A8A"/>
    <w:rsid w:val="00D67C5A"/>
    <w:rsid w:val="00D708A4"/>
    <w:rsid w:val="00D7197B"/>
    <w:rsid w:val="00D71E3F"/>
    <w:rsid w:val="00D72A42"/>
    <w:rsid w:val="00D72C73"/>
    <w:rsid w:val="00D7322F"/>
    <w:rsid w:val="00D73756"/>
    <w:rsid w:val="00D73A02"/>
    <w:rsid w:val="00D73C6A"/>
    <w:rsid w:val="00D74FE5"/>
    <w:rsid w:val="00D76B7E"/>
    <w:rsid w:val="00D76F64"/>
    <w:rsid w:val="00D77246"/>
    <w:rsid w:val="00D80054"/>
    <w:rsid w:val="00D80363"/>
    <w:rsid w:val="00D80DA9"/>
    <w:rsid w:val="00D81743"/>
    <w:rsid w:val="00D81BBF"/>
    <w:rsid w:val="00D81E42"/>
    <w:rsid w:val="00D83511"/>
    <w:rsid w:val="00D835D4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59CF"/>
    <w:rsid w:val="00DA65EF"/>
    <w:rsid w:val="00DA67AF"/>
    <w:rsid w:val="00DA67BC"/>
    <w:rsid w:val="00DA6814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380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60A6"/>
    <w:rsid w:val="00DC6419"/>
    <w:rsid w:val="00DC6850"/>
    <w:rsid w:val="00DC6D16"/>
    <w:rsid w:val="00DC799E"/>
    <w:rsid w:val="00DC79E4"/>
    <w:rsid w:val="00DD00D2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017C"/>
    <w:rsid w:val="00DE1311"/>
    <w:rsid w:val="00DE3347"/>
    <w:rsid w:val="00DE335F"/>
    <w:rsid w:val="00DE3736"/>
    <w:rsid w:val="00DE3A2E"/>
    <w:rsid w:val="00DE3B07"/>
    <w:rsid w:val="00DE472A"/>
    <w:rsid w:val="00DE52DB"/>
    <w:rsid w:val="00DE56F2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DF7D28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2F2F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42C"/>
    <w:rsid w:val="00E328E3"/>
    <w:rsid w:val="00E3382C"/>
    <w:rsid w:val="00E33DAE"/>
    <w:rsid w:val="00E34376"/>
    <w:rsid w:val="00E347CA"/>
    <w:rsid w:val="00E34E72"/>
    <w:rsid w:val="00E351A3"/>
    <w:rsid w:val="00E35489"/>
    <w:rsid w:val="00E358EE"/>
    <w:rsid w:val="00E358F6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0CC6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647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6A24"/>
    <w:rsid w:val="00E76A6D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D3"/>
    <w:rsid w:val="00E862AF"/>
    <w:rsid w:val="00E8697E"/>
    <w:rsid w:val="00E86ED9"/>
    <w:rsid w:val="00E900D3"/>
    <w:rsid w:val="00E90222"/>
    <w:rsid w:val="00E908E9"/>
    <w:rsid w:val="00E90B32"/>
    <w:rsid w:val="00E9285E"/>
    <w:rsid w:val="00E93204"/>
    <w:rsid w:val="00E93AFC"/>
    <w:rsid w:val="00E94F4C"/>
    <w:rsid w:val="00E94FF8"/>
    <w:rsid w:val="00E953B7"/>
    <w:rsid w:val="00E9580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0FD"/>
    <w:rsid w:val="00EB01E9"/>
    <w:rsid w:val="00EB030E"/>
    <w:rsid w:val="00EB060F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1F73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6BF"/>
    <w:rsid w:val="00ED4991"/>
    <w:rsid w:val="00ED4E73"/>
    <w:rsid w:val="00ED53B7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9F9"/>
    <w:rsid w:val="00EF1E7A"/>
    <w:rsid w:val="00EF2EF6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16D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9B3"/>
    <w:rsid w:val="00F10ED4"/>
    <w:rsid w:val="00F11246"/>
    <w:rsid w:val="00F11AC1"/>
    <w:rsid w:val="00F120ED"/>
    <w:rsid w:val="00F122D6"/>
    <w:rsid w:val="00F12A8E"/>
    <w:rsid w:val="00F134BC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45E67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9F5"/>
    <w:rsid w:val="00F67F8E"/>
    <w:rsid w:val="00F7004B"/>
    <w:rsid w:val="00F70505"/>
    <w:rsid w:val="00F71750"/>
    <w:rsid w:val="00F71D29"/>
    <w:rsid w:val="00F71E80"/>
    <w:rsid w:val="00F72AA2"/>
    <w:rsid w:val="00F73CA1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57"/>
    <w:rsid w:val="00F82DC2"/>
    <w:rsid w:val="00F83C3A"/>
    <w:rsid w:val="00F84B28"/>
    <w:rsid w:val="00F85887"/>
    <w:rsid w:val="00F858DE"/>
    <w:rsid w:val="00F86792"/>
    <w:rsid w:val="00F86D38"/>
    <w:rsid w:val="00F87F74"/>
    <w:rsid w:val="00F9174B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5EF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A7AAC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66E8"/>
    <w:rsid w:val="00FC7443"/>
    <w:rsid w:val="00FC77CF"/>
    <w:rsid w:val="00FC7889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3FA"/>
    <w:rsid w:val="00FD74A2"/>
    <w:rsid w:val="00FD764C"/>
    <w:rsid w:val="00FD7997"/>
    <w:rsid w:val="00FD7A14"/>
    <w:rsid w:val="00FD7A32"/>
    <w:rsid w:val="00FD7E5E"/>
    <w:rsid w:val="00FE00F9"/>
    <w:rsid w:val="00FE0926"/>
    <w:rsid w:val="00FE0AB6"/>
    <w:rsid w:val="00FE0B26"/>
    <w:rsid w:val="00FE14A6"/>
    <w:rsid w:val="00FE151B"/>
    <w:rsid w:val="00FE20BD"/>
    <w:rsid w:val="00FE232E"/>
    <w:rsid w:val="00FE2DC3"/>
    <w:rsid w:val="00FE2E1F"/>
    <w:rsid w:val="00FE38C5"/>
    <w:rsid w:val="00FE4C3E"/>
    <w:rsid w:val="00FE50DD"/>
    <w:rsid w:val="00FE5305"/>
    <w:rsid w:val="00FE560B"/>
    <w:rsid w:val="00FE5811"/>
    <w:rsid w:val="00FE58B4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5BC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646E5"/>
    <w:pPr>
      <w:widowControl w:val="0"/>
      <w:spacing w:after="0" w:line="240" w:lineRule="auto"/>
    </w:pPr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73C8-4BBB-430C-982D-77114542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4388</Words>
  <Characters>25896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30224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2020-08-06T11:42:00Z</dcterms:created>
  <dcterms:modified xsi:type="dcterms:W3CDTF">2020-08-06T11:42:00Z</dcterms:modified>
</cp:coreProperties>
</file>