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D550E2" w:rsidP="00576E40">
      <w:pPr>
        <w:rPr>
          <w:sz w:val="24"/>
        </w:rPr>
      </w:pPr>
      <w:r>
        <w:rPr>
          <w:b/>
          <w:sz w:val="24"/>
        </w:rPr>
        <w:t>Občanská poradna Jihlava, z.s.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550E2">
        <w:rPr>
          <w:sz w:val="24"/>
        </w:rPr>
        <w:t>Žižkova 1683/13,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D550E2">
        <w:rPr>
          <w:sz w:val="24"/>
        </w:rPr>
        <w:t>á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D550E2">
        <w:rPr>
          <w:sz w:val="24"/>
        </w:rPr>
        <w:t>Bc. Karlem Křivánkem</w:t>
      </w:r>
      <w:r w:rsidR="00F4441E">
        <w:rPr>
          <w:sz w:val="24"/>
        </w:rPr>
        <w:t>, DiS.</w:t>
      </w:r>
      <w:r>
        <w:rPr>
          <w:sz w:val="24"/>
        </w:rPr>
        <w:t xml:space="preserve">, </w:t>
      </w:r>
      <w:r w:rsidR="00555D0F">
        <w:rPr>
          <w:sz w:val="24"/>
        </w:rPr>
        <w:t>ředitel</w:t>
      </w:r>
      <w:r w:rsidR="00D550E2">
        <w:rPr>
          <w:sz w:val="24"/>
        </w:rPr>
        <w:t xml:space="preserve">em </w:t>
      </w:r>
      <w:r w:rsidR="00555D0F">
        <w:rPr>
          <w:sz w:val="24"/>
        </w:rPr>
        <w:t>organizace</w:t>
      </w:r>
    </w:p>
    <w:p w:rsidR="006E6753" w:rsidRDefault="006E6753" w:rsidP="00555D0F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D550E2" w:rsidRPr="00D550E2">
        <w:rPr>
          <w:sz w:val="24"/>
        </w:rPr>
        <w:t>6spkf6e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50E2">
        <w:rPr>
          <w:sz w:val="24"/>
        </w:rPr>
        <w:t>66597064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D550E2">
        <w:rPr>
          <w:sz w:val="24"/>
        </w:rPr>
        <w:t>Československá obchodní banka, a.s., Praha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4E1194">
        <w:rPr>
          <w:sz w:val="24"/>
        </w:rPr>
        <w:t>20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555D0F">
        <w:rPr>
          <w:sz w:val="24"/>
        </w:rPr>
        <w:t>1</w:t>
      </w:r>
      <w:r w:rsidR="00D550E2">
        <w:rPr>
          <w:sz w:val="24"/>
        </w:rPr>
        <w:t>1LM</w:t>
      </w:r>
      <w:r w:rsidR="00247560">
        <w:rPr>
          <w:sz w:val="24"/>
        </w:rPr>
        <w:t>2P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D74B77">
        <w:rPr>
          <w:sz w:val="24"/>
        </w:rPr>
        <w:t>20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>Dotace je poskytnuta na sociální služby příjemce uvedené v Čl. 4 této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4773E5" w:rsidRDefault="009D6F1A" w:rsidP="004773E5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D550E2" w:rsidRPr="004773E5">
        <w:rPr>
          <w:b/>
          <w:sz w:val="24"/>
        </w:rPr>
        <w:t>odborné sociální poradenství</w:t>
      </w:r>
      <w:r w:rsidR="003A35E2">
        <w:rPr>
          <w:sz w:val="24"/>
        </w:rPr>
        <w:t xml:space="preserve">“ </w:t>
      </w:r>
      <w:r w:rsidR="004773E5">
        <w:rPr>
          <w:sz w:val="24"/>
        </w:rPr>
        <w:t>v rámci činnosti realizované na území statutárního města Jihlavy pro občany města Jihlavy v období roku 20</w:t>
      </w:r>
      <w:r w:rsidR="00F5544E">
        <w:rPr>
          <w:sz w:val="24"/>
        </w:rPr>
        <w:t>20</w:t>
      </w:r>
      <w:r w:rsidR="004773E5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247560">
        <w:rPr>
          <w:sz w:val="24"/>
        </w:rPr>
        <w:t>8125444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D74B77">
        <w:rPr>
          <w:b/>
          <w:sz w:val="24"/>
        </w:rPr>
        <w:t>670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</w:t>
      </w:r>
      <w:r w:rsidR="00D74B77">
        <w:rPr>
          <w:sz w:val="24"/>
        </w:rPr>
        <w:t>20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D74B77">
        <w:rPr>
          <w:sz w:val="24"/>
        </w:rPr>
        <w:t>20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D74B77">
        <w:rPr>
          <w:sz w:val="24"/>
        </w:rPr>
        <w:t>1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D74B77">
        <w:rPr>
          <w:sz w:val="24"/>
        </w:rPr>
        <w:t>20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D74B77">
        <w:rPr>
          <w:sz w:val="24"/>
        </w:rPr>
        <w:t>26/2020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D74B77">
        <w:rPr>
          <w:sz w:val="24"/>
        </w:rPr>
        <w:t>1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D74B77">
        <w:rPr>
          <w:sz w:val="24"/>
        </w:rPr>
        <w:t>1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</w:t>
      </w:r>
      <w:r w:rsidR="00D74B77">
        <w:rPr>
          <w:sz w:val="24"/>
        </w:rPr>
        <w:t>3</w:t>
      </w:r>
      <w:r w:rsidR="003B76ED">
        <w:rPr>
          <w:sz w:val="24"/>
        </w:rPr>
        <w:t xml:space="preserve">. </w:t>
      </w:r>
      <w:r w:rsidR="00D74B77">
        <w:rPr>
          <w:sz w:val="24"/>
        </w:rPr>
        <w:t>6</w:t>
      </w:r>
      <w:r w:rsidR="003B76ED">
        <w:rPr>
          <w:sz w:val="24"/>
        </w:rPr>
        <w:t>. 20</w:t>
      </w:r>
      <w:r w:rsidR="00D74B77">
        <w:rPr>
          <w:sz w:val="24"/>
        </w:rPr>
        <w:t>20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D74B77">
        <w:rPr>
          <w:sz w:val="24"/>
        </w:rPr>
        <w:t>174/20</w:t>
      </w:r>
      <w:r w:rsidR="00CB3CCB">
        <w:rPr>
          <w:sz w:val="24"/>
        </w:rPr>
        <w:t>-ZM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890817">
        <w:rPr>
          <w:rFonts w:ascii="Arial" w:hAnsi="Arial"/>
          <w:sz w:val="24"/>
          <w:szCs w:val="24"/>
        </w:rPr>
        <w:t xml:space="preserve"> 3.8.2020</w:t>
      </w:r>
      <w:r w:rsidR="00243FCE">
        <w:rPr>
          <w:rFonts w:ascii="Arial" w:hAnsi="Arial"/>
          <w:sz w:val="24"/>
          <w:szCs w:val="24"/>
        </w:rPr>
        <w:tab/>
      </w:r>
      <w:r w:rsidR="00243FC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890817">
        <w:rPr>
          <w:rFonts w:ascii="Arial" w:hAnsi="Arial"/>
          <w:sz w:val="24"/>
          <w:szCs w:val="24"/>
        </w:rPr>
        <w:t>4.8.2020</w:t>
      </w:r>
      <w:bookmarkStart w:id="0" w:name="_GoBack"/>
      <w:bookmarkEnd w:id="0"/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4773E5" w:rsidRDefault="004773E5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4773E5" w:rsidRDefault="004773E5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550E2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Bc. Karel Křivánek, DiS.</w:t>
      </w:r>
      <w:r w:rsidR="008D0136">
        <w:rPr>
          <w:rFonts w:ascii="Arial" w:hAnsi="Arial"/>
          <w:b w:val="0"/>
          <w:szCs w:val="24"/>
        </w:rPr>
        <w:tab/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D550E2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Občanská poradna Jihlava, z.s.        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09" w:rsidRDefault="00554D09">
      <w:r>
        <w:separator/>
      </w:r>
    </w:p>
  </w:endnote>
  <w:endnote w:type="continuationSeparator" w:id="0">
    <w:p w:rsidR="00554D09" w:rsidRDefault="005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890817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890817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C8C2D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09" w:rsidRDefault="00554D09">
      <w:r>
        <w:separator/>
      </w:r>
    </w:p>
  </w:footnote>
  <w:footnote w:type="continuationSeparator" w:id="0">
    <w:p w:rsidR="00554D09" w:rsidRDefault="0055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3520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43FCE"/>
    <w:rsid w:val="00247560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773E5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1194"/>
    <w:rsid w:val="004E55A9"/>
    <w:rsid w:val="004F4DFF"/>
    <w:rsid w:val="00504CF0"/>
    <w:rsid w:val="005068D7"/>
    <w:rsid w:val="005128FA"/>
    <w:rsid w:val="00515888"/>
    <w:rsid w:val="005427E2"/>
    <w:rsid w:val="00554D09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90817"/>
    <w:rsid w:val="008A06A7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14FD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50E2"/>
    <w:rsid w:val="00D567BA"/>
    <w:rsid w:val="00D57039"/>
    <w:rsid w:val="00D63F9A"/>
    <w:rsid w:val="00D67789"/>
    <w:rsid w:val="00D74B77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441E"/>
    <w:rsid w:val="00F46F39"/>
    <w:rsid w:val="00F5544E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7A8DA092"/>
  <w15:docId w15:val="{8339228B-93DE-4A32-9810-0F0F6D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A781-DE6D-4BF3-8B19-349ADF17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2082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2020-07-29T11:44:00Z</cp:lastPrinted>
  <dcterms:created xsi:type="dcterms:W3CDTF">2020-08-06T07:38:00Z</dcterms:created>
  <dcterms:modified xsi:type="dcterms:W3CDTF">2020-08-06T07:38:00Z</dcterms:modified>
</cp:coreProperties>
</file>