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444" w:rsidRDefault="00B23078" w:rsidP="00483444">
      <w:pPr>
        <w:tabs>
          <w:tab w:val="left" w:pos="2204"/>
        </w:tabs>
        <w:spacing w:after="60"/>
        <w:ind w:right="-993"/>
        <w:jc w:val="center"/>
        <w:rPr>
          <w:rFonts w:ascii="Tahoma" w:hAnsi="Tahoma" w:cs="Tahoma"/>
          <w:b/>
          <w:sz w:val="24"/>
          <w:szCs w:val="28"/>
        </w:rPr>
      </w:pPr>
      <w:r w:rsidRPr="002D303F">
        <w:rPr>
          <w:rFonts w:ascii="Tahoma" w:hAnsi="Tahoma" w:cs="Tahoma"/>
          <w:b/>
          <w:sz w:val="28"/>
          <w:szCs w:val="28"/>
        </w:rPr>
        <w:t>Příkazní smlouva</w:t>
      </w:r>
      <w:r w:rsidR="00483444">
        <w:rPr>
          <w:rFonts w:ascii="Tahoma" w:hAnsi="Tahoma" w:cs="Tahoma"/>
          <w:b/>
          <w:sz w:val="28"/>
          <w:szCs w:val="28"/>
        </w:rPr>
        <w:t xml:space="preserve"> č</w:t>
      </w:r>
      <w:r w:rsidRPr="00483444">
        <w:rPr>
          <w:rFonts w:ascii="Tahoma" w:hAnsi="Tahoma" w:cs="Tahoma"/>
          <w:b/>
          <w:sz w:val="24"/>
          <w:szCs w:val="28"/>
        </w:rPr>
        <w:t>.</w:t>
      </w:r>
      <w:r>
        <w:rPr>
          <w:rFonts w:ascii="Tahoma" w:hAnsi="Tahoma" w:cs="Tahoma"/>
          <w:b/>
          <w:sz w:val="24"/>
          <w:szCs w:val="28"/>
        </w:rPr>
        <w:t xml:space="preserve"> </w:t>
      </w:r>
      <w:r w:rsidR="00483444">
        <w:rPr>
          <w:rFonts w:ascii="Tahoma" w:hAnsi="Tahoma" w:cs="Tahoma"/>
          <w:b/>
          <w:sz w:val="24"/>
          <w:szCs w:val="28"/>
        </w:rPr>
        <w:t>200707</w:t>
      </w:r>
    </w:p>
    <w:p w:rsidR="00483444" w:rsidRPr="00151B74" w:rsidRDefault="00483444" w:rsidP="00483444">
      <w:pPr>
        <w:tabs>
          <w:tab w:val="left" w:pos="2204"/>
        </w:tabs>
        <w:spacing w:after="60"/>
        <w:ind w:right="-993"/>
        <w:jc w:val="center"/>
        <w:rPr>
          <w:rFonts w:ascii="Tahoma" w:hAnsi="Tahoma" w:cs="Tahoma"/>
          <w:b/>
          <w:sz w:val="24"/>
          <w:szCs w:val="28"/>
        </w:rPr>
      </w:pPr>
      <w:r>
        <w:rPr>
          <w:rFonts w:ascii="Tahoma" w:hAnsi="Tahoma" w:cs="Tahoma"/>
          <w:b/>
          <w:sz w:val="24"/>
          <w:szCs w:val="28"/>
        </w:rPr>
        <w:t>Za odběratele číslo smlouvy 200830</w:t>
      </w:r>
    </w:p>
    <w:p w:rsidR="00B23078" w:rsidRPr="00867BD3" w:rsidRDefault="00B23078" w:rsidP="00B23078">
      <w:pPr>
        <w:tabs>
          <w:tab w:val="left" w:pos="2204"/>
        </w:tabs>
        <w:spacing w:after="60"/>
        <w:jc w:val="center"/>
        <w:rPr>
          <w:rFonts w:ascii="Tahoma" w:hAnsi="Tahoma" w:cs="Tahoma"/>
          <w:sz w:val="24"/>
          <w:szCs w:val="24"/>
        </w:rPr>
      </w:pPr>
      <w:r w:rsidRPr="00867BD3">
        <w:rPr>
          <w:rFonts w:ascii="Tahoma" w:hAnsi="Tahoma" w:cs="Tahoma"/>
          <w:sz w:val="24"/>
          <w:szCs w:val="24"/>
        </w:rPr>
        <w:t>uzavřená podle § 2430 a násl. zákona č. 89/2012 Sb., občanský zákoník, mezi:</w:t>
      </w:r>
    </w:p>
    <w:p w:rsidR="00B23078" w:rsidRPr="00867BD3" w:rsidRDefault="00B23078" w:rsidP="00B23078">
      <w:pPr>
        <w:rPr>
          <w:rFonts w:ascii="Tahoma" w:hAnsi="Tahoma" w:cs="Tahoma"/>
          <w:sz w:val="24"/>
          <w:szCs w:val="24"/>
        </w:rPr>
      </w:pPr>
    </w:p>
    <w:p w:rsidR="00B23078" w:rsidRPr="00867BD3" w:rsidRDefault="00B23078" w:rsidP="00B23078">
      <w:pPr>
        <w:rPr>
          <w:rFonts w:ascii="Tahoma" w:hAnsi="Tahoma" w:cs="Tahoma"/>
          <w:b/>
          <w:sz w:val="24"/>
          <w:szCs w:val="24"/>
        </w:rPr>
      </w:pPr>
      <w:r w:rsidRPr="00867BD3">
        <w:rPr>
          <w:rFonts w:ascii="Tahoma" w:hAnsi="Tahoma" w:cs="Tahoma"/>
          <w:b/>
          <w:sz w:val="24"/>
          <w:szCs w:val="24"/>
        </w:rPr>
        <w:t>Národní muzeum</w:t>
      </w:r>
    </w:p>
    <w:p w:rsidR="00B23078" w:rsidRPr="00867BD3"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se sídlem:</w:t>
      </w:r>
      <w:r w:rsidRPr="00867BD3">
        <w:rPr>
          <w:rFonts w:ascii="Tahoma" w:hAnsi="Tahoma" w:cs="Tahoma"/>
          <w:sz w:val="24"/>
          <w:szCs w:val="24"/>
        </w:rPr>
        <w:tab/>
      </w:r>
      <w:r w:rsidRPr="00867BD3">
        <w:rPr>
          <w:rFonts w:ascii="Tahoma" w:hAnsi="Tahoma" w:cs="Tahoma"/>
          <w:sz w:val="24"/>
          <w:szCs w:val="24"/>
        </w:rPr>
        <w:tab/>
        <w:t>Václavské náměstí 68, 115 79 Praha 1</w:t>
      </w:r>
    </w:p>
    <w:p w:rsidR="00B23078" w:rsidRPr="00867BD3" w:rsidRDefault="00B23078" w:rsidP="00B23078">
      <w:pPr>
        <w:tabs>
          <w:tab w:val="left" w:pos="2204"/>
        </w:tabs>
        <w:spacing w:after="0"/>
        <w:ind w:left="2832" w:hanging="2832"/>
        <w:jc w:val="both"/>
        <w:rPr>
          <w:rFonts w:ascii="Tahoma" w:hAnsi="Tahoma" w:cs="Tahoma"/>
          <w:sz w:val="24"/>
          <w:szCs w:val="24"/>
        </w:rPr>
      </w:pPr>
      <w:r w:rsidRPr="00867BD3">
        <w:rPr>
          <w:rFonts w:ascii="Tahoma" w:hAnsi="Tahoma" w:cs="Tahoma"/>
          <w:sz w:val="24"/>
          <w:szCs w:val="24"/>
        </w:rPr>
        <w:t>zastoupené:</w:t>
      </w:r>
      <w:r w:rsidRPr="00867BD3">
        <w:rPr>
          <w:rFonts w:ascii="Tahoma" w:hAnsi="Tahoma" w:cs="Tahoma"/>
          <w:sz w:val="24"/>
          <w:szCs w:val="24"/>
        </w:rPr>
        <w:tab/>
      </w:r>
      <w:r w:rsidRPr="00867BD3">
        <w:rPr>
          <w:rFonts w:ascii="Tahoma" w:hAnsi="Tahoma" w:cs="Tahoma"/>
          <w:sz w:val="24"/>
          <w:szCs w:val="24"/>
        </w:rPr>
        <w:tab/>
        <w:t>Ing. Rudolfem Pohlem, provozním náměstkem</w:t>
      </w:r>
    </w:p>
    <w:p w:rsidR="00B23078" w:rsidRPr="00867BD3"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IČ:</w:t>
      </w:r>
      <w:r w:rsidRPr="00867BD3">
        <w:rPr>
          <w:rFonts w:ascii="Tahoma" w:hAnsi="Tahoma" w:cs="Tahoma"/>
          <w:sz w:val="24"/>
          <w:szCs w:val="24"/>
        </w:rPr>
        <w:tab/>
      </w:r>
      <w:r w:rsidRPr="00867BD3">
        <w:rPr>
          <w:rFonts w:ascii="Tahoma" w:hAnsi="Tahoma" w:cs="Tahoma"/>
          <w:sz w:val="24"/>
          <w:szCs w:val="24"/>
        </w:rPr>
        <w:tab/>
        <w:t>00023272</w:t>
      </w:r>
    </w:p>
    <w:p w:rsidR="00B23078" w:rsidRPr="00867BD3"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DIČ:</w:t>
      </w:r>
      <w:r w:rsidRPr="00867BD3">
        <w:rPr>
          <w:rFonts w:ascii="Tahoma" w:hAnsi="Tahoma" w:cs="Tahoma"/>
          <w:sz w:val="24"/>
          <w:szCs w:val="24"/>
        </w:rPr>
        <w:tab/>
      </w:r>
      <w:r w:rsidRPr="00867BD3">
        <w:rPr>
          <w:rFonts w:ascii="Tahoma" w:hAnsi="Tahoma" w:cs="Tahoma"/>
          <w:sz w:val="24"/>
          <w:szCs w:val="24"/>
        </w:rPr>
        <w:tab/>
        <w:t>CZ00023272</w:t>
      </w:r>
    </w:p>
    <w:p w:rsidR="00B23078" w:rsidRPr="00867BD3" w:rsidRDefault="00B23078" w:rsidP="00B23078">
      <w:pPr>
        <w:tabs>
          <w:tab w:val="left" w:pos="2204"/>
        </w:tabs>
        <w:spacing w:after="60"/>
        <w:jc w:val="both"/>
        <w:rPr>
          <w:rFonts w:ascii="Tahoma" w:hAnsi="Tahoma" w:cs="Tahoma"/>
          <w:sz w:val="24"/>
          <w:szCs w:val="24"/>
        </w:rPr>
      </w:pPr>
      <w:r>
        <w:rPr>
          <w:rFonts w:ascii="Tahoma" w:hAnsi="Tahoma" w:cs="Tahoma"/>
          <w:sz w:val="24"/>
          <w:szCs w:val="24"/>
        </w:rPr>
        <w:t>-</w:t>
      </w:r>
      <w:r w:rsidRPr="00867BD3">
        <w:rPr>
          <w:rFonts w:ascii="Tahoma" w:hAnsi="Tahoma" w:cs="Tahoma"/>
          <w:sz w:val="24"/>
          <w:szCs w:val="24"/>
        </w:rPr>
        <w:t>(dále jen „</w:t>
      </w:r>
      <w:r w:rsidRPr="00867BD3">
        <w:rPr>
          <w:rFonts w:ascii="Tahoma" w:hAnsi="Tahoma" w:cs="Tahoma"/>
          <w:b/>
          <w:sz w:val="24"/>
          <w:szCs w:val="24"/>
        </w:rPr>
        <w:t>Příkazce</w:t>
      </w:r>
      <w:r w:rsidRPr="00867BD3">
        <w:rPr>
          <w:rFonts w:ascii="Tahoma" w:hAnsi="Tahoma" w:cs="Tahoma"/>
          <w:sz w:val="24"/>
          <w:szCs w:val="24"/>
        </w:rPr>
        <w:t>“)</w:t>
      </w:r>
    </w:p>
    <w:p w:rsidR="00B23078" w:rsidRPr="00867BD3" w:rsidRDefault="00B23078" w:rsidP="00B23078">
      <w:pPr>
        <w:tabs>
          <w:tab w:val="left" w:pos="2204"/>
        </w:tabs>
        <w:spacing w:after="60"/>
        <w:jc w:val="both"/>
        <w:rPr>
          <w:rFonts w:ascii="Tahoma" w:hAnsi="Tahoma" w:cs="Tahoma"/>
          <w:sz w:val="24"/>
          <w:szCs w:val="24"/>
        </w:rPr>
      </w:pPr>
    </w:p>
    <w:p w:rsidR="00B23078" w:rsidRPr="00867BD3" w:rsidRDefault="00B23078" w:rsidP="00B23078">
      <w:pPr>
        <w:tabs>
          <w:tab w:val="left" w:pos="2204"/>
        </w:tabs>
        <w:spacing w:after="60"/>
        <w:jc w:val="both"/>
        <w:rPr>
          <w:rFonts w:ascii="Tahoma" w:hAnsi="Tahoma" w:cs="Tahoma"/>
          <w:sz w:val="24"/>
          <w:szCs w:val="24"/>
        </w:rPr>
      </w:pPr>
      <w:r w:rsidRPr="00867BD3">
        <w:rPr>
          <w:rFonts w:ascii="Tahoma" w:hAnsi="Tahoma" w:cs="Tahoma"/>
          <w:sz w:val="24"/>
          <w:szCs w:val="24"/>
        </w:rPr>
        <w:t>a</w:t>
      </w:r>
    </w:p>
    <w:p w:rsidR="00B23078" w:rsidRPr="00867BD3" w:rsidRDefault="00B23078" w:rsidP="00B23078">
      <w:pPr>
        <w:tabs>
          <w:tab w:val="left" w:pos="2204"/>
        </w:tabs>
        <w:spacing w:after="60"/>
        <w:jc w:val="both"/>
        <w:rPr>
          <w:rFonts w:ascii="Tahoma" w:hAnsi="Tahoma" w:cs="Tahoma"/>
          <w:sz w:val="24"/>
          <w:szCs w:val="24"/>
        </w:rPr>
      </w:pPr>
    </w:p>
    <w:p w:rsidR="00B23078" w:rsidRPr="00867BD3" w:rsidRDefault="00B23078" w:rsidP="00B23078">
      <w:pPr>
        <w:rPr>
          <w:rFonts w:ascii="Tahoma" w:hAnsi="Tahoma" w:cs="Tahoma"/>
          <w:b/>
          <w:sz w:val="24"/>
          <w:szCs w:val="24"/>
        </w:rPr>
      </w:pPr>
      <w:r w:rsidRPr="00483444">
        <w:rPr>
          <w:rFonts w:ascii="Tahoma" w:hAnsi="Tahoma" w:cs="Tahoma"/>
          <w:b/>
          <w:sz w:val="24"/>
          <w:szCs w:val="24"/>
        </w:rPr>
        <w:t>(název firmy)</w:t>
      </w:r>
    </w:p>
    <w:p w:rsidR="00B23078" w:rsidRPr="00867BD3"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se sídlem:</w:t>
      </w:r>
      <w:r w:rsidRPr="00867BD3">
        <w:rPr>
          <w:rFonts w:ascii="Tahoma" w:hAnsi="Tahoma" w:cs="Tahoma"/>
          <w:sz w:val="24"/>
          <w:szCs w:val="24"/>
        </w:rPr>
        <w:tab/>
      </w:r>
      <w:r w:rsidRPr="00867BD3">
        <w:rPr>
          <w:rFonts w:ascii="Tahoma" w:hAnsi="Tahoma" w:cs="Tahoma"/>
          <w:sz w:val="24"/>
          <w:szCs w:val="24"/>
        </w:rPr>
        <w:tab/>
      </w:r>
      <w:r w:rsidR="00483444">
        <w:rPr>
          <w:rFonts w:ascii="Tahoma" w:hAnsi="Tahoma" w:cs="Tahoma"/>
          <w:sz w:val="24"/>
          <w:szCs w:val="24"/>
        </w:rPr>
        <w:t>V Rovinách 103, Praha 4, 140 00</w:t>
      </w:r>
    </w:p>
    <w:p w:rsidR="00B23078" w:rsidRPr="00867BD3"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Zastoupená:</w:t>
      </w:r>
      <w:r w:rsidRPr="00867BD3">
        <w:rPr>
          <w:rFonts w:ascii="Tahoma" w:hAnsi="Tahoma" w:cs="Tahoma"/>
          <w:sz w:val="24"/>
          <w:szCs w:val="24"/>
        </w:rPr>
        <w:tab/>
      </w:r>
      <w:r w:rsidRPr="00867BD3">
        <w:rPr>
          <w:rFonts w:ascii="Tahoma" w:hAnsi="Tahoma" w:cs="Tahoma"/>
          <w:sz w:val="24"/>
          <w:szCs w:val="24"/>
        </w:rPr>
        <w:tab/>
      </w:r>
      <w:r w:rsidR="00483444">
        <w:rPr>
          <w:rFonts w:ascii="Tahoma" w:hAnsi="Tahoma" w:cs="Tahoma"/>
          <w:sz w:val="24"/>
          <w:szCs w:val="24"/>
        </w:rPr>
        <w:t>Ing. Jiří Jech - jednatel</w:t>
      </w:r>
    </w:p>
    <w:p w:rsidR="00B23078" w:rsidRPr="00F3227C"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Bankovní spojení:</w:t>
      </w:r>
      <w:r w:rsidRPr="00867BD3">
        <w:rPr>
          <w:rFonts w:ascii="Tahoma" w:hAnsi="Tahoma" w:cs="Tahoma"/>
          <w:sz w:val="24"/>
          <w:szCs w:val="24"/>
        </w:rPr>
        <w:tab/>
      </w:r>
      <w:r w:rsidRPr="00867BD3">
        <w:rPr>
          <w:rFonts w:ascii="Tahoma" w:hAnsi="Tahoma" w:cs="Tahoma"/>
          <w:sz w:val="24"/>
          <w:szCs w:val="24"/>
        </w:rPr>
        <w:tab/>
      </w:r>
      <w:r w:rsidR="007325BD" w:rsidRPr="00F3227C">
        <w:rPr>
          <w:rFonts w:ascii="Tahoma" w:hAnsi="Tahoma" w:cs="Tahoma"/>
          <w:sz w:val="24"/>
          <w:szCs w:val="24"/>
        </w:rPr>
        <w:t>xxxxxxxxx</w:t>
      </w:r>
    </w:p>
    <w:p w:rsidR="00B23078" w:rsidRPr="00867BD3"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Číslo účtu:</w:t>
      </w:r>
      <w:r w:rsidRPr="00867BD3">
        <w:rPr>
          <w:rFonts w:ascii="Tahoma" w:hAnsi="Tahoma" w:cs="Tahoma"/>
          <w:sz w:val="24"/>
          <w:szCs w:val="24"/>
        </w:rPr>
        <w:tab/>
      </w:r>
      <w:r w:rsidRPr="00867BD3">
        <w:rPr>
          <w:rFonts w:ascii="Tahoma" w:hAnsi="Tahoma" w:cs="Tahoma"/>
          <w:sz w:val="24"/>
          <w:szCs w:val="24"/>
        </w:rPr>
        <w:tab/>
      </w:r>
      <w:r w:rsidR="007325BD">
        <w:rPr>
          <w:rFonts w:ascii="Tahoma" w:hAnsi="Tahoma" w:cs="Tahoma"/>
          <w:sz w:val="24"/>
          <w:szCs w:val="24"/>
        </w:rPr>
        <w:t>xxxxxxxxxxxxxx</w:t>
      </w:r>
    </w:p>
    <w:p w:rsidR="00B23078" w:rsidRPr="00867BD3"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IČ:</w:t>
      </w:r>
      <w:r w:rsidRPr="00867BD3">
        <w:rPr>
          <w:rFonts w:ascii="Tahoma" w:hAnsi="Tahoma" w:cs="Tahoma"/>
          <w:sz w:val="24"/>
          <w:szCs w:val="24"/>
        </w:rPr>
        <w:tab/>
      </w:r>
      <w:r w:rsidRPr="00867BD3">
        <w:rPr>
          <w:rFonts w:ascii="Tahoma" w:hAnsi="Tahoma" w:cs="Tahoma"/>
          <w:sz w:val="24"/>
          <w:szCs w:val="24"/>
        </w:rPr>
        <w:tab/>
      </w:r>
      <w:r w:rsidR="00483444">
        <w:rPr>
          <w:rFonts w:ascii="Tahoma" w:hAnsi="Tahoma" w:cs="Tahoma"/>
          <w:sz w:val="24"/>
          <w:szCs w:val="24"/>
        </w:rPr>
        <w:t>45277133</w:t>
      </w:r>
    </w:p>
    <w:p w:rsidR="00B23078" w:rsidRPr="00867BD3" w:rsidRDefault="00B23078" w:rsidP="00B23078">
      <w:pPr>
        <w:tabs>
          <w:tab w:val="left" w:pos="2204"/>
        </w:tabs>
        <w:spacing w:after="0"/>
        <w:jc w:val="both"/>
        <w:rPr>
          <w:rFonts w:ascii="Tahoma" w:hAnsi="Tahoma" w:cs="Tahoma"/>
          <w:sz w:val="24"/>
          <w:szCs w:val="24"/>
        </w:rPr>
      </w:pPr>
      <w:r w:rsidRPr="00867BD3">
        <w:rPr>
          <w:rFonts w:ascii="Tahoma" w:hAnsi="Tahoma" w:cs="Tahoma"/>
          <w:sz w:val="24"/>
          <w:szCs w:val="24"/>
        </w:rPr>
        <w:t>DIČ:</w:t>
      </w:r>
      <w:r w:rsidRPr="00867BD3">
        <w:rPr>
          <w:rFonts w:ascii="Tahoma" w:hAnsi="Tahoma" w:cs="Tahoma"/>
          <w:sz w:val="24"/>
          <w:szCs w:val="24"/>
        </w:rPr>
        <w:tab/>
      </w:r>
      <w:r w:rsidRPr="00867BD3">
        <w:rPr>
          <w:rFonts w:ascii="Tahoma" w:hAnsi="Tahoma" w:cs="Tahoma"/>
          <w:sz w:val="24"/>
          <w:szCs w:val="24"/>
        </w:rPr>
        <w:tab/>
      </w:r>
      <w:r w:rsidR="00483444">
        <w:rPr>
          <w:rFonts w:ascii="Tahoma" w:hAnsi="Tahoma" w:cs="Tahoma"/>
          <w:sz w:val="24"/>
          <w:szCs w:val="24"/>
        </w:rPr>
        <w:t>CZ45277133</w:t>
      </w:r>
    </w:p>
    <w:p w:rsidR="00B23078" w:rsidRPr="00867BD3" w:rsidRDefault="00B23078" w:rsidP="00B23078">
      <w:pPr>
        <w:tabs>
          <w:tab w:val="left" w:pos="2204"/>
        </w:tabs>
        <w:spacing w:after="60"/>
        <w:jc w:val="both"/>
        <w:rPr>
          <w:rFonts w:ascii="Tahoma" w:hAnsi="Tahoma" w:cs="Tahoma"/>
          <w:sz w:val="24"/>
          <w:szCs w:val="24"/>
        </w:rPr>
      </w:pPr>
      <w:r w:rsidRPr="00867BD3">
        <w:rPr>
          <w:rFonts w:ascii="Tahoma" w:hAnsi="Tahoma" w:cs="Tahoma"/>
          <w:sz w:val="24"/>
          <w:szCs w:val="24"/>
        </w:rPr>
        <w:t>(dále jen „</w:t>
      </w:r>
      <w:r w:rsidRPr="00867BD3">
        <w:rPr>
          <w:rFonts w:ascii="Tahoma" w:hAnsi="Tahoma" w:cs="Tahoma"/>
          <w:b/>
          <w:sz w:val="24"/>
          <w:szCs w:val="24"/>
        </w:rPr>
        <w:t>Příkazník</w:t>
      </w:r>
      <w:r w:rsidRPr="00867BD3">
        <w:rPr>
          <w:rFonts w:ascii="Tahoma" w:hAnsi="Tahoma" w:cs="Tahoma"/>
          <w:sz w:val="24"/>
          <w:szCs w:val="24"/>
        </w:rPr>
        <w:t>“)</w:t>
      </w:r>
    </w:p>
    <w:p w:rsidR="00B23078" w:rsidRPr="00867BD3" w:rsidRDefault="00B23078" w:rsidP="00B23078">
      <w:pPr>
        <w:tabs>
          <w:tab w:val="left" w:pos="2204"/>
        </w:tabs>
        <w:spacing w:after="60"/>
        <w:jc w:val="both"/>
        <w:rPr>
          <w:rFonts w:ascii="Tahoma" w:hAnsi="Tahoma" w:cs="Tahoma"/>
          <w:sz w:val="24"/>
          <w:szCs w:val="24"/>
        </w:rPr>
      </w:pPr>
    </w:p>
    <w:p w:rsidR="00B23078" w:rsidRPr="00867BD3" w:rsidRDefault="00B23078" w:rsidP="00B23078">
      <w:pPr>
        <w:spacing w:after="0" w:line="240" w:lineRule="auto"/>
        <w:jc w:val="both"/>
        <w:rPr>
          <w:rFonts w:ascii="Tahoma" w:hAnsi="Tahoma" w:cs="Tahoma"/>
          <w:sz w:val="24"/>
          <w:szCs w:val="24"/>
        </w:rPr>
      </w:pPr>
      <w:r w:rsidRPr="00867BD3">
        <w:rPr>
          <w:rFonts w:ascii="Tahoma" w:hAnsi="Tahoma" w:cs="Tahoma"/>
          <w:sz w:val="24"/>
          <w:szCs w:val="24"/>
        </w:rPr>
        <w:t>Smluvní strany se dohodly na následující úpravě práv a povinností, jak jsou uvedeny dále v této smlouvě:</w:t>
      </w:r>
    </w:p>
    <w:p w:rsidR="00B23078" w:rsidRPr="00867BD3" w:rsidRDefault="00B23078" w:rsidP="00B23078">
      <w:pPr>
        <w:spacing w:after="60"/>
        <w:jc w:val="both"/>
        <w:rPr>
          <w:rFonts w:ascii="Tahoma" w:hAnsi="Tahoma" w:cs="Tahoma"/>
          <w:sz w:val="24"/>
          <w:szCs w:val="24"/>
        </w:rPr>
      </w:pPr>
    </w:p>
    <w:p w:rsidR="00B23078" w:rsidRPr="00867BD3" w:rsidRDefault="00B23078" w:rsidP="00B23078">
      <w:pPr>
        <w:pStyle w:val="Odstavecseseznamem"/>
        <w:numPr>
          <w:ilvl w:val="0"/>
          <w:numId w:val="1"/>
        </w:numPr>
        <w:spacing w:after="60"/>
        <w:contextualSpacing w:val="0"/>
        <w:rPr>
          <w:rFonts w:ascii="Tahoma" w:hAnsi="Tahoma" w:cs="Tahoma"/>
          <w:b/>
          <w:sz w:val="24"/>
          <w:szCs w:val="24"/>
        </w:rPr>
      </w:pPr>
      <w:r w:rsidRPr="00867BD3">
        <w:rPr>
          <w:rFonts w:ascii="Tahoma" w:hAnsi="Tahoma" w:cs="Tahoma"/>
          <w:b/>
          <w:sz w:val="24"/>
          <w:szCs w:val="24"/>
        </w:rPr>
        <w:t>PŘEDMĚT SMLOUVY</w:t>
      </w:r>
    </w:p>
    <w:p w:rsidR="00B23078" w:rsidRPr="00867BD3" w:rsidRDefault="00B23078" w:rsidP="00B23078">
      <w:pPr>
        <w:pStyle w:val="Odstavecseseznamem"/>
        <w:numPr>
          <w:ilvl w:val="1"/>
          <w:numId w:val="1"/>
        </w:numPr>
        <w:spacing w:after="60"/>
        <w:ind w:left="993" w:hanging="633"/>
        <w:contextualSpacing w:val="0"/>
        <w:rPr>
          <w:rFonts w:ascii="Tahoma" w:hAnsi="Tahoma" w:cs="Tahoma"/>
          <w:sz w:val="24"/>
          <w:szCs w:val="24"/>
        </w:rPr>
      </w:pPr>
      <w:r w:rsidRPr="00867BD3">
        <w:rPr>
          <w:rFonts w:ascii="Tahoma" w:hAnsi="Tahoma" w:cs="Tahoma"/>
          <w:sz w:val="24"/>
          <w:szCs w:val="24"/>
        </w:rPr>
        <w:t>Příkazník se zavazuje, že pro příkazce na jeho účet zařídí za úplatu níže uvedené úkony a činnosti. Příkazce se zavazuje zaplatit mu za to dohodnutou úplatu.: viz. článek 5 bod 5.1</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v rámci své obchodní činnosti provede a zajistí pro příkazce provozování těchto kotelen.</w:t>
      </w:r>
    </w:p>
    <w:p w:rsidR="00B23078" w:rsidRPr="00867BD3" w:rsidRDefault="00B23078" w:rsidP="00B23078">
      <w:pPr>
        <w:pStyle w:val="Odstavecseseznamem"/>
        <w:numPr>
          <w:ilvl w:val="0"/>
          <w:numId w:val="5"/>
        </w:numPr>
        <w:spacing w:after="60"/>
        <w:contextualSpacing w:val="0"/>
        <w:jc w:val="both"/>
        <w:rPr>
          <w:rFonts w:ascii="Tahoma" w:hAnsi="Tahoma" w:cs="Tahoma"/>
          <w:sz w:val="24"/>
          <w:szCs w:val="24"/>
        </w:rPr>
      </w:pPr>
      <w:r w:rsidRPr="00867BD3">
        <w:rPr>
          <w:rFonts w:ascii="Tahoma" w:hAnsi="Tahoma" w:cs="Tahoma"/>
          <w:sz w:val="24"/>
          <w:szCs w:val="24"/>
        </w:rPr>
        <w:t>Plynové kotelny v objektu Národopisného muzea Národního muzea, Kinského zahrada 98, Praha 5. Vybavené: 2x Plynový kotel Viadrus 90G s atmosférickými hořáky o výkonu 2x 120 kW</w:t>
      </w:r>
    </w:p>
    <w:p w:rsidR="00B23078" w:rsidRPr="00867BD3" w:rsidRDefault="00B23078" w:rsidP="00B23078">
      <w:pPr>
        <w:pStyle w:val="Odstavecseseznamem"/>
        <w:numPr>
          <w:ilvl w:val="0"/>
          <w:numId w:val="5"/>
        </w:numPr>
        <w:spacing w:after="60"/>
        <w:contextualSpacing w:val="0"/>
        <w:jc w:val="both"/>
        <w:rPr>
          <w:rFonts w:ascii="Tahoma" w:hAnsi="Tahoma" w:cs="Tahoma"/>
          <w:sz w:val="24"/>
          <w:szCs w:val="24"/>
        </w:rPr>
      </w:pPr>
      <w:r w:rsidRPr="00867BD3">
        <w:rPr>
          <w:rFonts w:ascii="Tahoma" w:hAnsi="Tahoma" w:cs="Tahoma"/>
          <w:sz w:val="24"/>
          <w:szCs w:val="24"/>
        </w:rPr>
        <w:t>Plynové kotelny v objektu Švýcárny, Kinského zahrada 97. Vybavené: 3x Plynový kondenzační kotel Buderus Logamax o výkonu 99,5 kW</w:t>
      </w:r>
    </w:p>
    <w:p w:rsidR="00B23078" w:rsidRPr="00867BD3" w:rsidRDefault="00B23078" w:rsidP="00B23078">
      <w:pPr>
        <w:pStyle w:val="Odstavecseseznamem"/>
        <w:numPr>
          <w:ilvl w:val="0"/>
          <w:numId w:val="5"/>
        </w:numPr>
        <w:spacing w:after="60"/>
        <w:contextualSpacing w:val="0"/>
        <w:jc w:val="both"/>
        <w:rPr>
          <w:rFonts w:ascii="Tahoma" w:hAnsi="Tahoma" w:cs="Tahoma"/>
          <w:sz w:val="24"/>
          <w:szCs w:val="24"/>
        </w:rPr>
      </w:pPr>
      <w:r w:rsidRPr="00867BD3">
        <w:rPr>
          <w:rFonts w:ascii="Tahoma" w:hAnsi="Tahoma" w:cs="Tahoma"/>
          <w:sz w:val="24"/>
          <w:szCs w:val="24"/>
        </w:rPr>
        <w:t>( DÁLE JEN KOTELNY)</w:t>
      </w:r>
    </w:p>
    <w:p w:rsidR="00B23078" w:rsidRPr="00867BD3" w:rsidRDefault="00B23078" w:rsidP="00B23078">
      <w:pPr>
        <w:spacing w:after="60"/>
        <w:jc w:val="both"/>
        <w:rPr>
          <w:rFonts w:ascii="Tahoma" w:hAnsi="Tahoma" w:cs="Tahoma"/>
          <w:sz w:val="24"/>
          <w:szCs w:val="24"/>
        </w:rPr>
      </w:pPr>
    </w:p>
    <w:p w:rsidR="00B23078" w:rsidRPr="00867BD3" w:rsidRDefault="00B23078" w:rsidP="00B23078">
      <w:pPr>
        <w:pStyle w:val="Odstavecseseznamem"/>
        <w:numPr>
          <w:ilvl w:val="0"/>
          <w:numId w:val="1"/>
        </w:numPr>
        <w:spacing w:after="60"/>
        <w:ind w:left="357" w:hanging="357"/>
        <w:contextualSpacing w:val="0"/>
        <w:jc w:val="both"/>
        <w:rPr>
          <w:rFonts w:ascii="Tahoma" w:hAnsi="Tahoma" w:cs="Tahoma"/>
          <w:b/>
          <w:sz w:val="24"/>
          <w:szCs w:val="24"/>
        </w:rPr>
      </w:pPr>
      <w:r w:rsidRPr="00867BD3">
        <w:rPr>
          <w:rFonts w:ascii="Tahoma" w:hAnsi="Tahoma" w:cs="Tahoma"/>
          <w:b/>
          <w:sz w:val="24"/>
          <w:szCs w:val="24"/>
        </w:rPr>
        <w:t>Předmětem plnění je</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24 hodinová obsluha a údržba kotelen / 7 kalendářních dní v týdnu.</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Zajištění pravidelných revizí kotlů v kotelnách s příslušným vyplývajícím ze zákona a provozní prohlídky nejméně 4 x ročně.</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se zavazuje pro příkazce provádět obsluhu, údržbu, revize a pohotovostní služby plynových kotelen.</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 xml:space="preserve">Zajištění pravidelných servisních prohlídek a oprav zařízení kotelen min. 1x týdně a provést zápis do provozního deníku kotelny. </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 xml:space="preserve">Provozovat deník kotelny a vést administrativní činnost. </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Zajišťovat nepřetržitou pohotovostní službu a výjezdy k haváriím zaměstnanci příkazníka jsou povinni se dostavit do kotelny do 1,5 hodiny od nahlášení.</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 xml:space="preserve">Příkazník se zavazuje zajišťovat periodické činnosti viz příloha č.1., která je součástí smlouvy. Veškeré revize, kontroly, odborné prohlídky, kontroly detektoru úniku plynu, tlakové nádoby, spalinové cesty, kalibrace měřičů, měření emisí a další veškeré činnosti vyplívající dle obecně závazných právních předpisů a technických norem. </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Veškeré revizní zprávy a protokoly je příkazník povinen předat v 1 originále správci daného objektu.</w:t>
      </w:r>
    </w:p>
    <w:p w:rsidR="00B23078" w:rsidRPr="00867BD3" w:rsidRDefault="00B23078" w:rsidP="00B23078">
      <w:pPr>
        <w:pStyle w:val="Odstavecseseznamem"/>
        <w:spacing w:after="60"/>
        <w:ind w:left="993"/>
        <w:contextualSpacing w:val="0"/>
        <w:jc w:val="both"/>
        <w:rPr>
          <w:rFonts w:ascii="Tahoma" w:hAnsi="Tahoma" w:cs="Tahoma"/>
          <w:sz w:val="24"/>
          <w:szCs w:val="24"/>
        </w:rPr>
      </w:pPr>
      <w:r w:rsidRPr="00867BD3">
        <w:rPr>
          <w:rFonts w:ascii="Tahoma" w:hAnsi="Tahoma" w:cs="Tahoma"/>
          <w:sz w:val="24"/>
          <w:szCs w:val="24"/>
        </w:rPr>
        <w:t xml:space="preserve">A za  1)   je v jednom vyhotovení archivovat u sebe. </w:t>
      </w:r>
    </w:p>
    <w:p w:rsidR="00B23078" w:rsidRPr="00867BD3" w:rsidRDefault="00B23078" w:rsidP="00B23078">
      <w:pPr>
        <w:pStyle w:val="Odstavecseseznamem"/>
        <w:spacing w:after="60"/>
        <w:ind w:left="993"/>
        <w:contextualSpacing w:val="0"/>
        <w:jc w:val="both"/>
        <w:rPr>
          <w:rFonts w:ascii="Tahoma" w:hAnsi="Tahoma" w:cs="Tahoma"/>
          <w:sz w:val="24"/>
          <w:szCs w:val="24"/>
        </w:rPr>
      </w:pPr>
      <w:r w:rsidRPr="00867BD3">
        <w:rPr>
          <w:rFonts w:ascii="Tahoma" w:hAnsi="Tahoma" w:cs="Tahoma"/>
          <w:sz w:val="24"/>
          <w:szCs w:val="24"/>
        </w:rPr>
        <w:tab/>
        <w:t xml:space="preserve"> 2)  spolu s deníkem kotelny bude v jejich prostorách založen šanon s revizními a servisními protokoly.</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plánovat opravy a údržbové práce, které mohou způsobit omezení nebo přerušení dodávky mimo topnou sezonu a vždy po dohodě se správcem objektu.</w:t>
      </w:r>
    </w:p>
    <w:p w:rsidR="00B23078" w:rsidRPr="00867BD3" w:rsidRDefault="00B23078" w:rsidP="00B23078">
      <w:pPr>
        <w:pStyle w:val="Odstavecseseznamem"/>
        <w:numPr>
          <w:ilvl w:val="1"/>
          <w:numId w:val="1"/>
        </w:numPr>
        <w:spacing w:after="60"/>
        <w:jc w:val="both"/>
        <w:rPr>
          <w:rFonts w:ascii="Tahoma" w:hAnsi="Tahoma" w:cs="Tahoma"/>
          <w:sz w:val="24"/>
          <w:szCs w:val="24"/>
        </w:rPr>
      </w:pPr>
      <w:r w:rsidRPr="00867BD3">
        <w:rPr>
          <w:rFonts w:ascii="Tahoma" w:hAnsi="Tahoma" w:cs="Tahoma"/>
          <w:sz w:val="24"/>
          <w:szCs w:val="24"/>
        </w:rPr>
        <w:t>Příkazník je povinen informovat příkazce telefonicky a následně i písemně o postupu  při odstraňování poruch.</w:t>
      </w:r>
    </w:p>
    <w:p w:rsidR="00B23078" w:rsidRPr="00867BD3" w:rsidRDefault="00B23078" w:rsidP="00B23078">
      <w:pPr>
        <w:pStyle w:val="Odstavecseseznamem"/>
        <w:numPr>
          <w:ilvl w:val="1"/>
          <w:numId w:val="1"/>
        </w:numPr>
        <w:spacing w:after="60"/>
        <w:jc w:val="both"/>
        <w:rPr>
          <w:rFonts w:ascii="Tahoma" w:hAnsi="Tahoma" w:cs="Tahoma"/>
          <w:sz w:val="24"/>
          <w:szCs w:val="24"/>
        </w:rPr>
      </w:pPr>
      <w:r w:rsidRPr="00867BD3">
        <w:rPr>
          <w:rFonts w:ascii="Tahoma" w:hAnsi="Tahoma" w:cs="Tahoma"/>
          <w:sz w:val="24"/>
          <w:szCs w:val="24"/>
        </w:rPr>
        <w:t>Příkazce je oprávněný kontrolovat plnění smluvních podmínek a upozorňovat příkazníka na zjištěné nedostatky a vyzvat jej k neprodlenému odstranění nedostatků.</w:t>
      </w:r>
      <w:r w:rsidRPr="00867BD3">
        <w:rPr>
          <w:rFonts w:ascii="Tahoma" w:hAnsi="Tahoma" w:cs="Tahoma"/>
          <w:sz w:val="24"/>
          <w:szCs w:val="24"/>
        </w:rPr>
        <w:tab/>
      </w:r>
    </w:p>
    <w:p w:rsidR="00B23078" w:rsidRPr="00867BD3" w:rsidRDefault="00B23078" w:rsidP="00B23078">
      <w:pPr>
        <w:pStyle w:val="Odstavecseseznamem"/>
        <w:numPr>
          <w:ilvl w:val="1"/>
          <w:numId w:val="1"/>
        </w:numPr>
        <w:spacing w:after="60"/>
        <w:jc w:val="both"/>
        <w:rPr>
          <w:rFonts w:ascii="Tahoma" w:hAnsi="Tahoma" w:cs="Tahoma"/>
          <w:sz w:val="24"/>
          <w:szCs w:val="24"/>
        </w:rPr>
      </w:pPr>
      <w:r w:rsidRPr="00867BD3">
        <w:rPr>
          <w:rFonts w:ascii="Tahoma" w:hAnsi="Tahoma" w:cs="Tahoma"/>
          <w:sz w:val="24"/>
          <w:szCs w:val="24"/>
        </w:rPr>
        <w:t xml:space="preserve">Příkazník je povinen zajišťovat úklid kotelen. A udržovat kotelny v čistém stavu především z hlediska prachu a pavučin a kaluží vody. </w:t>
      </w:r>
      <w:r w:rsidRPr="00867BD3">
        <w:rPr>
          <w:rFonts w:ascii="Tahoma" w:hAnsi="Tahoma" w:cs="Tahoma"/>
          <w:sz w:val="24"/>
          <w:szCs w:val="24"/>
        </w:rPr>
        <w:tab/>
      </w:r>
    </w:p>
    <w:p w:rsidR="00B23078" w:rsidRPr="00867BD3" w:rsidRDefault="00B23078" w:rsidP="00B23078">
      <w:pPr>
        <w:pStyle w:val="Odstavecseseznamem"/>
        <w:numPr>
          <w:ilvl w:val="1"/>
          <w:numId w:val="1"/>
        </w:numPr>
        <w:spacing w:after="60"/>
        <w:jc w:val="both"/>
        <w:rPr>
          <w:rFonts w:ascii="Tahoma" w:hAnsi="Tahoma" w:cs="Tahoma"/>
          <w:sz w:val="24"/>
          <w:szCs w:val="24"/>
        </w:rPr>
      </w:pPr>
      <w:r w:rsidRPr="00867BD3">
        <w:rPr>
          <w:rFonts w:ascii="Tahoma" w:hAnsi="Tahoma" w:cs="Tahoma"/>
          <w:sz w:val="24"/>
          <w:szCs w:val="24"/>
        </w:rPr>
        <w:t>Příkazník není oprávněn za příkazce právně jednat, zastupovat příkazce v řízení před soudy ani jinými orgány bez zvláštní plné moci. Smluvní strany vzájemně spolupracují při odstraňování havárií a větších opravách.</w:t>
      </w:r>
    </w:p>
    <w:p w:rsidR="00B23078" w:rsidRPr="00867BD3" w:rsidRDefault="00B23078" w:rsidP="00B23078">
      <w:pPr>
        <w:pStyle w:val="Odstavecseseznamem"/>
        <w:numPr>
          <w:ilvl w:val="1"/>
          <w:numId w:val="1"/>
        </w:numPr>
        <w:spacing w:after="60"/>
        <w:jc w:val="both"/>
        <w:rPr>
          <w:rFonts w:ascii="Tahoma" w:hAnsi="Tahoma" w:cs="Tahoma"/>
          <w:sz w:val="24"/>
          <w:szCs w:val="24"/>
        </w:rPr>
      </w:pPr>
      <w:r w:rsidRPr="00867BD3">
        <w:rPr>
          <w:rFonts w:ascii="Tahoma" w:hAnsi="Tahoma" w:cs="Tahoma"/>
          <w:sz w:val="24"/>
          <w:szCs w:val="24"/>
        </w:rPr>
        <w:t>Na opravy nad rámec běžné údržby kotelen a sjednané odměny vypracuje příkazník vždy cenovou nabídku, kterou pošle správci objektu</w:t>
      </w:r>
      <w:r>
        <w:rPr>
          <w:rFonts w:ascii="Tahoma" w:hAnsi="Tahoma" w:cs="Tahoma"/>
          <w:sz w:val="24"/>
          <w:szCs w:val="24"/>
        </w:rPr>
        <w:t xml:space="preserve"> ke odsouhlasení</w:t>
      </w:r>
      <w:r w:rsidRPr="00867BD3">
        <w:rPr>
          <w:rFonts w:ascii="Tahoma" w:hAnsi="Tahoma" w:cs="Tahoma"/>
          <w:sz w:val="24"/>
          <w:szCs w:val="24"/>
        </w:rPr>
        <w:t xml:space="preserve">. </w:t>
      </w:r>
    </w:p>
    <w:p w:rsidR="00B23078" w:rsidRPr="00867BD3" w:rsidRDefault="00B23078" w:rsidP="00B23078">
      <w:pPr>
        <w:pStyle w:val="Odstavecseseznamem"/>
        <w:spacing w:after="60"/>
        <w:ind w:left="993"/>
        <w:contextualSpacing w:val="0"/>
        <w:jc w:val="both"/>
        <w:rPr>
          <w:rFonts w:ascii="Tahoma" w:hAnsi="Tahoma" w:cs="Tahoma"/>
          <w:sz w:val="24"/>
          <w:szCs w:val="24"/>
        </w:rPr>
      </w:pPr>
    </w:p>
    <w:p w:rsidR="00B23078" w:rsidRPr="00867BD3" w:rsidRDefault="00B23078" w:rsidP="00B23078">
      <w:pPr>
        <w:pStyle w:val="Odstavecseseznamem"/>
        <w:numPr>
          <w:ilvl w:val="0"/>
          <w:numId w:val="1"/>
        </w:numPr>
        <w:spacing w:after="60"/>
        <w:contextualSpacing w:val="0"/>
        <w:rPr>
          <w:rFonts w:ascii="Tahoma" w:hAnsi="Tahoma" w:cs="Tahoma"/>
          <w:b/>
          <w:sz w:val="24"/>
          <w:szCs w:val="24"/>
        </w:rPr>
      </w:pPr>
      <w:r w:rsidRPr="00867BD3">
        <w:rPr>
          <w:rFonts w:ascii="Tahoma" w:hAnsi="Tahoma" w:cs="Tahoma"/>
          <w:b/>
          <w:sz w:val="24"/>
          <w:szCs w:val="24"/>
        </w:rPr>
        <w:t>PRÁVA A POVINNOSTI PŘÍKAZNÍKA</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při plnění předmětu smlouvy postupovat poctivě a pečlivě podle svých schopností; přitom je povinen použít každého prostředku, kterého vyžaduje povaha obstarávané záležitosti, jakož i takového, který se shoduje s vůlí Příkazce. Od Příkazcových pokynů se příkazník může odchýlit, pokud to je nezbytné v zájmu Příkazce a pokud nemůže včas obdržet jeho souhlas.</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uskutečňovat předmětnou činnost podle pokynů Příkazce a v souladu s jeho zájmy, s příslušnými ustanoveními zejména občanského zákoníku a s touto smlouvou. V případě nevhodnosti pokynů Příkazce je Příkazník povinen na jejich nevhodnost Příkazce upozornit, přičemž splní takový pokyn jen tehdy, když na něm Příkazce trvá.</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se zavazuje nahradit Příkazci případnou škodu, která vznikne v důsledku porušení povinností Příkazníkem, i škodu, která vznikne v důsledku činnosti Příkazníka na majetku či zdraví osob, a to bez omezení výše náhrady této škody. Příkazník je povinen mít po celou dobu trvání této smlouvy uzavřenou platnou pojistnou smlouvu, jejímž předmětem je pojištění odpovědnosti za škodu způsobenou Příkazníkem třetí osobě při výkonu své podnikatelské činnosti nejméně ve výši 5 mil. Kč. Tuto skutečnost je Příkazník povinen na žádost Příkazce prokázat a do 3 pracovních dnů od vyzvání předložit kopii platné pojistné smlouvy či pojistného certifikátu.</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bez zbytečného odkladu oznámit Příkazci všechny okolnosti, které zjistil nebo měl zjistit při poskytování Služeb, a které mohou mít vliv na změnu pokynů nebo zájmů Příkazce.</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Zjistí-li Příkazník při plnění této smlouvy překážky, které znemožňují řádné uskutečnění činností a právních úkonů dohodnutým způsobem, oznámí to neprodleně Příkazci, se kterým se dohodne na odstranění daných překážek.</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předat bez zbytečného odkladu Příkazci věci, které za něho převzal při začátku a během plnění této smlouvy.</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povinen zachovávat mlčenlivost o všech údajích, které jsou obsaženy v projektových, technických a realizačních podkladech, nebo o jiných skutečnostech, se kterými přišel při plnění této smlouvy do styku. Tyto Příkazce bezvýhradně označuje jako důvěrné.</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bezvýhradně souhlasí se zveřejněním celého obsahu této smlouvy v souladu s příslušnými právními předpisy.</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se zavazuje vedle základních povinností vyplívajících z příslušných norem a zákoníků respektovat a dodržovat veškeré interní normy a předpisy, a to jak z hlediska provozu, tak z hledisek BOZP a požární ochrany.</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lastRenderedPageBreak/>
        <w:t xml:space="preserve">Příkazník se předem seznámil se stavem jednotlivých budov, kotelen a systémy TZB. </w:t>
      </w:r>
    </w:p>
    <w:p w:rsidR="00B23078" w:rsidRPr="00867BD3" w:rsidRDefault="00B23078" w:rsidP="00B23078">
      <w:pPr>
        <w:pStyle w:val="Odstavecseseznamem"/>
        <w:spacing w:after="60"/>
        <w:ind w:left="993"/>
        <w:contextualSpacing w:val="0"/>
        <w:jc w:val="both"/>
        <w:rPr>
          <w:rFonts w:ascii="Tahoma" w:hAnsi="Tahoma" w:cs="Tahoma"/>
          <w:sz w:val="24"/>
          <w:szCs w:val="24"/>
        </w:rPr>
      </w:pPr>
      <w:r w:rsidRPr="00867BD3">
        <w:rPr>
          <w:rFonts w:ascii="Tahoma" w:hAnsi="Tahoma" w:cs="Tahoma"/>
          <w:sz w:val="24"/>
          <w:szCs w:val="24"/>
        </w:rPr>
        <w:t xml:space="preserve">A je mu známo, že objekty jsou kulturní památkou a obsahují předměty vysoké umělecké hodnoty. </w:t>
      </w:r>
    </w:p>
    <w:p w:rsidR="00B23078" w:rsidRPr="00867BD3" w:rsidRDefault="00B23078" w:rsidP="00B23078">
      <w:pPr>
        <w:spacing w:after="60"/>
        <w:jc w:val="both"/>
        <w:rPr>
          <w:rFonts w:ascii="Tahoma" w:hAnsi="Tahoma" w:cs="Tahoma"/>
          <w:sz w:val="24"/>
          <w:szCs w:val="24"/>
        </w:rPr>
      </w:pPr>
    </w:p>
    <w:p w:rsidR="00B23078" w:rsidRPr="00867BD3"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t>PRÁVA A POVINNOSTI PŘÍKAZCE</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je povinen předat včas Příkazníkovi úplné, pravdivé a přehledné informace a případné listiny, jež jsou nezbytně nutné k plnění této smlouvy, pokud z jejich povahy nevyplývá, že je má zajistit Příkazník v rámci své činnosti.</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je také povinen poskytovat Příkazníkovi během plnění této smlouvy další přiměřenou součinnost.</w:t>
      </w:r>
    </w:p>
    <w:p w:rsidR="00B23078" w:rsidRPr="00867BD3" w:rsidRDefault="00B23078" w:rsidP="00B23078">
      <w:pPr>
        <w:spacing w:after="60"/>
        <w:jc w:val="both"/>
        <w:rPr>
          <w:rFonts w:ascii="Tahoma" w:hAnsi="Tahoma" w:cs="Tahoma"/>
          <w:sz w:val="24"/>
          <w:szCs w:val="24"/>
        </w:rPr>
      </w:pPr>
    </w:p>
    <w:p w:rsidR="00B23078" w:rsidRPr="00867BD3"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t>ODMĚNA PŘÍKAZNÍKA A PLATEBNÍ PODMÍNKY</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se tímto zavazuje poskytnout Příkazníkovi čtvrtletní odměnu za vykonání příkazu ve výši:</w:t>
      </w:r>
    </w:p>
    <w:p w:rsidR="00B23078" w:rsidRPr="00483444" w:rsidRDefault="00B23078" w:rsidP="00B23078">
      <w:pPr>
        <w:pStyle w:val="Odstavecseseznamem"/>
        <w:spacing w:after="60"/>
        <w:ind w:left="993"/>
        <w:contextualSpacing w:val="0"/>
        <w:jc w:val="both"/>
        <w:rPr>
          <w:rFonts w:ascii="Tahoma" w:hAnsi="Tahoma" w:cs="Tahoma"/>
          <w:b/>
          <w:sz w:val="24"/>
          <w:szCs w:val="24"/>
        </w:rPr>
      </w:pPr>
      <w:r w:rsidRPr="00483444">
        <w:rPr>
          <w:rFonts w:ascii="Tahoma" w:hAnsi="Tahoma" w:cs="Tahoma"/>
          <w:b/>
          <w:sz w:val="24"/>
          <w:szCs w:val="24"/>
        </w:rPr>
        <w:t>Čtvrtletně</w:t>
      </w:r>
    </w:p>
    <w:p w:rsidR="00B23078" w:rsidRPr="00483444" w:rsidRDefault="00483444" w:rsidP="00B23078">
      <w:pPr>
        <w:pStyle w:val="Odstavecseseznamem"/>
        <w:spacing w:after="60"/>
        <w:ind w:left="993"/>
        <w:contextualSpacing w:val="0"/>
        <w:jc w:val="both"/>
        <w:rPr>
          <w:rFonts w:ascii="Tahoma" w:hAnsi="Tahoma" w:cs="Tahoma"/>
          <w:b/>
          <w:sz w:val="24"/>
          <w:szCs w:val="24"/>
        </w:rPr>
      </w:pPr>
      <w:r>
        <w:rPr>
          <w:rFonts w:ascii="Tahoma" w:hAnsi="Tahoma" w:cs="Tahoma"/>
          <w:b/>
          <w:sz w:val="24"/>
          <w:szCs w:val="24"/>
        </w:rPr>
        <w:t>23 970</w:t>
      </w:r>
      <w:r w:rsidR="00B23078" w:rsidRPr="00483444">
        <w:rPr>
          <w:rFonts w:ascii="Tahoma" w:hAnsi="Tahoma" w:cs="Tahoma"/>
          <w:b/>
          <w:sz w:val="24"/>
          <w:szCs w:val="24"/>
        </w:rPr>
        <w:t>,- Kč bez DPH</w:t>
      </w:r>
    </w:p>
    <w:p w:rsidR="00B23078" w:rsidRPr="00483444" w:rsidRDefault="00483444" w:rsidP="00B23078">
      <w:pPr>
        <w:pStyle w:val="Odstavecseseznamem"/>
        <w:spacing w:after="60"/>
        <w:ind w:left="993"/>
        <w:contextualSpacing w:val="0"/>
        <w:jc w:val="both"/>
        <w:rPr>
          <w:rFonts w:ascii="Tahoma" w:hAnsi="Tahoma" w:cs="Tahoma"/>
          <w:b/>
          <w:sz w:val="24"/>
          <w:szCs w:val="24"/>
        </w:rPr>
      </w:pPr>
      <w:r>
        <w:rPr>
          <w:rFonts w:ascii="Tahoma" w:hAnsi="Tahoma" w:cs="Tahoma"/>
          <w:b/>
          <w:sz w:val="24"/>
          <w:szCs w:val="24"/>
        </w:rPr>
        <w:t xml:space="preserve">5033,70 </w:t>
      </w:r>
      <w:r w:rsidR="00B23078" w:rsidRPr="00483444">
        <w:rPr>
          <w:rFonts w:ascii="Tahoma" w:hAnsi="Tahoma" w:cs="Tahoma"/>
          <w:b/>
          <w:sz w:val="24"/>
          <w:szCs w:val="24"/>
        </w:rPr>
        <w:t xml:space="preserve"> Kč DPH v zákonné výši</w:t>
      </w:r>
    </w:p>
    <w:p w:rsidR="00B23078" w:rsidRPr="00483444" w:rsidRDefault="00483444" w:rsidP="00B23078">
      <w:pPr>
        <w:pStyle w:val="Odstavecseseznamem"/>
        <w:spacing w:after="60"/>
        <w:ind w:left="993"/>
        <w:contextualSpacing w:val="0"/>
        <w:jc w:val="both"/>
        <w:rPr>
          <w:rFonts w:ascii="Tahoma" w:hAnsi="Tahoma" w:cs="Tahoma"/>
          <w:b/>
          <w:sz w:val="24"/>
          <w:szCs w:val="24"/>
        </w:rPr>
      </w:pPr>
      <w:r>
        <w:rPr>
          <w:rFonts w:ascii="Tahoma" w:hAnsi="Tahoma" w:cs="Tahoma"/>
          <w:b/>
          <w:sz w:val="24"/>
          <w:szCs w:val="24"/>
        </w:rPr>
        <w:t>29 003</w:t>
      </w:r>
      <w:r w:rsidR="00B23078" w:rsidRPr="00483444">
        <w:rPr>
          <w:rFonts w:ascii="Tahoma" w:hAnsi="Tahoma" w:cs="Tahoma"/>
          <w:b/>
          <w:sz w:val="24"/>
          <w:szCs w:val="24"/>
        </w:rPr>
        <w:t>,</w:t>
      </w:r>
      <w:r>
        <w:rPr>
          <w:rFonts w:ascii="Tahoma" w:hAnsi="Tahoma" w:cs="Tahoma"/>
          <w:b/>
          <w:sz w:val="24"/>
          <w:szCs w:val="24"/>
        </w:rPr>
        <w:t>70</w:t>
      </w:r>
      <w:r w:rsidR="00B23078" w:rsidRPr="00483444">
        <w:rPr>
          <w:rFonts w:ascii="Tahoma" w:hAnsi="Tahoma" w:cs="Tahoma"/>
          <w:b/>
          <w:sz w:val="24"/>
          <w:szCs w:val="24"/>
        </w:rPr>
        <w:t xml:space="preserve"> Kč odměna celkem včetně DPH</w:t>
      </w:r>
    </w:p>
    <w:p w:rsidR="00B23078" w:rsidRPr="00483444" w:rsidRDefault="00B23078" w:rsidP="00B23078">
      <w:pPr>
        <w:pStyle w:val="Odstavecseseznamem"/>
        <w:spacing w:after="60"/>
        <w:ind w:left="993"/>
        <w:contextualSpacing w:val="0"/>
        <w:jc w:val="both"/>
        <w:rPr>
          <w:rFonts w:ascii="Tahoma" w:hAnsi="Tahoma" w:cs="Tahoma"/>
          <w:b/>
          <w:sz w:val="24"/>
          <w:szCs w:val="24"/>
        </w:rPr>
      </w:pPr>
      <w:r w:rsidRPr="00483444">
        <w:rPr>
          <w:rFonts w:ascii="Tahoma" w:hAnsi="Tahoma" w:cs="Tahoma"/>
          <w:b/>
          <w:sz w:val="24"/>
          <w:szCs w:val="24"/>
        </w:rPr>
        <w:t xml:space="preserve">(slovy: </w:t>
      </w:r>
      <w:r w:rsidR="005F3BF8">
        <w:rPr>
          <w:rFonts w:ascii="Tahoma" w:hAnsi="Tahoma" w:cs="Tahoma"/>
          <w:b/>
          <w:sz w:val="24"/>
          <w:szCs w:val="24"/>
        </w:rPr>
        <w:t>dvacet</w:t>
      </w:r>
      <w:r w:rsidR="00A56DC3">
        <w:rPr>
          <w:rFonts w:ascii="Tahoma" w:hAnsi="Tahoma" w:cs="Tahoma"/>
          <w:b/>
          <w:sz w:val="24"/>
          <w:szCs w:val="24"/>
        </w:rPr>
        <w:t xml:space="preserve"> </w:t>
      </w:r>
      <w:r w:rsidR="005F3BF8">
        <w:rPr>
          <w:rFonts w:ascii="Tahoma" w:hAnsi="Tahoma" w:cs="Tahoma"/>
          <w:b/>
          <w:sz w:val="24"/>
          <w:szCs w:val="24"/>
        </w:rPr>
        <w:t xml:space="preserve">devět tisíc tři koruny sedmdesát haléřů </w:t>
      </w:r>
      <w:r w:rsidRPr="00483444">
        <w:rPr>
          <w:rFonts w:ascii="Tahoma" w:hAnsi="Tahoma" w:cs="Tahoma"/>
          <w:b/>
          <w:sz w:val="24"/>
          <w:szCs w:val="24"/>
        </w:rPr>
        <w:t>včetně DPH)</w:t>
      </w:r>
    </w:p>
    <w:p w:rsidR="00B23078" w:rsidRPr="00483444" w:rsidRDefault="00B23078" w:rsidP="00B23078">
      <w:pPr>
        <w:pStyle w:val="Odstavecseseznamem"/>
        <w:spacing w:after="60"/>
        <w:ind w:left="993"/>
        <w:contextualSpacing w:val="0"/>
        <w:jc w:val="both"/>
        <w:rPr>
          <w:rFonts w:ascii="Tahoma" w:hAnsi="Tahoma" w:cs="Tahoma"/>
          <w:b/>
          <w:sz w:val="24"/>
          <w:szCs w:val="24"/>
        </w:rPr>
      </w:pPr>
    </w:p>
    <w:p w:rsidR="00B23078" w:rsidRPr="00483444" w:rsidRDefault="00B23078" w:rsidP="00B23078">
      <w:pPr>
        <w:pStyle w:val="Odstavecseseznamem"/>
        <w:spacing w:after="60"/>
        <w:ind w:left="993"/>
        <w:contextualSpacing w:val="0"/>
        <w:jc w:val="both"/>
        <w:rPr>
          <w:rFonts w:ascii="Tahoma" w:hAnsi="Tahoma" w:cs="Tahoma"/>
          <w:b/>
          <w:sz w:val="24"/>
          <w:szCs w:val="24"/>
        </w:rPr>
      </w:pPr>
      <w:r w:rsidRPr="00483444">
        <w:rPr>
          <w:rFonts w:ascii="Tahoma" w:hAnsi="Tahoma" w:cs="Tahoma"/>
          <w:b/>
          <w:sz w:val="24"/>
          <w:szCs w:val="24"/>
        </w:rPr>
        <w:t xml:space="preserve">Celkem za trvání smlouvy tj. 48 měsíců: </w:t>
      </w:r>
    </w:p>
    <w:p w:rsidR="00B23078" w:rsidRPr="00483444" w:rsidRDefault="00483444" w:rsidP="00B23078">
      <w:pPr>
        <w:pStyle w:val="Odstavecseseznamem"/>
        <w:spacing w:after="60"/>
        <w:ind w:left="993"/>
        <w:contextualSpacing w:val="0"/>
        <w:jc w:val="both"/>
        <w:rPr>
          <w:rFonts w:ascii="Tahoma" w:hAnsi="Tahoma" w:cs="Tahoma"/>
          <w:b/>
          <w:sz w:val="24"/>
          <w:szCs w:val="24"/>
        </w:rPr>
      </w:pPr>
      <w:r>
        <w:rPr>
          <w:rFonts w:ascii="Tahoma" w:hAnsi="Tahoma" w:cs="Tahoma"/>
          <w:b/>
          <w:sz w:val="24"/>
          <w:szCs w:val="24"/>
        </w:rPr>
        <w:t>383 520</w:t>
      </w:r>
      <w:r w:rsidR="00B23078" w:rsidRPr="00483444">
        <w:rPr>
          <w:rFonts w:ascii="Tahoma" w:hAnsi="Tahoma" w:cs="Tahoma"/>
          <w:b/>
          <w:sz w:val="24"/>
          <w:szCs w:val="24"/>
        </w:rPr>
        <w:t>,- Kč bez DPH</w:t>
      </w:r>
    </w:p>
    <w:p w:rsidR="00B23078" w:rsidRPr="00483444" w:rsidRDefault="00483444" w:rsidP="00B23078">
      <w:pPr>
        <w:pStyle w:val="Odstavecseseznamem"/>
        <w:spacing w:after="60"/>
        <w:ind w:left="993"/>
        <w:contextualSpacing w:val="0"/>
        <w:jc w:val="both"/>
        <w:rPr>
          <w:rFonts w:ascii="Tahoma" w:hAnsi="Tahoma" w:cs="Tahoma"/>
          <w:b/>
          <w:sz w:val="24"/>
          <w:szCs w:val="24"/>
        </w:rPr>
      </w:pPr>
      <w:r>
        <w:rPr>
          <w:rFonts w:ascii="Tahoma" w:hAnsi="Tahoma" w:cs="Tahoma"/>
          <w:b/>
          <w:sz w:val="24"/>
          <w:szCs w:val="24"/>
        </w:rPr>
        <w:t>80 539</w:t>
      </w:r>
      <w:r w:rsidR="00B23078" w:rsidRPr="00483444">
        <w:rPr>
          <w:rFonts w:ascii="Tahoma" w:hAnsi="Tahoma" w:cs="Tahoma"/>
          <w:b/>
          <w:sz w:val="24"/>
          <w:szCs w:val="24"/>
        </w:rPr>
        <w:t>,</w:t>
      </w:r>
      <w:r>
        <w:rPr>
          <w:rFonts w:ascii="Tahoma" w:hAnsi="Tahoma" w:cs="Tahoma"/>
          <w:b/>
          <w:sz w:val="24"/>
          <w:szCs w:val="24"/>
        </w:rPr>
        <w:t>20</w:t>
      </w:r>
      <w:r w:rsidR="00B23078" w:rsidRPr="00483444">
        <w:rPr>
          <w:rFonts w:ascii="Tahoma" w:hAnsi="Tahoma" w:cs="Tahoma"/>
          <w:b/>
          <w:sz w:val="24"/>
          <w:szCs w:val="24"/>
        </w:rPr>
        <w:t xml:space="preserve"> Kč DPH v zákonné výši</w:t>
      </w:r>
    </w:p>
    <w:p w:rsidR="00B23078" w:rsidRPr="00483444" w:rsidRDefault="00483444" w:rsidP="00B23078">
      <w:pPr>
        <w:pStyle w:val="Odstavecseseznamem"/>
        <w:spacing w:after="60"/>
        <w:ind w:left="993"/>
        <w:contextualSpacing w:val="0"/>
        <w:jc w:val="both"/>
        <w:rPr>
          <w:rFonts w:ascii="Tahoma" w:hAnsi="Tahoma" w:cs="Tahoma"/>
          <w:b/>
          <w:sz w:val="24"/>
          <w:szCs w:val="24"/>
        </w:rPr>
      </w:pPr>
      <w:r>
        <w:rPr>
          <w:rFonts w:ascii="Tahoma" w:hAnsi="Tahoma" w:cs="Tahoma"/>
          <w:b/>
          <w:sz w:val="24"/>
          <w:szCs w:val="24"/>
        </w:rPr>
        <w:t>464 059</w:t>
      </w:r>
      <w:r w:rsidR="00B23078" w:rsidRPr="00483444">
        <w:rPr>
          <w:rFonts w:ascii="Tahoma" w:hAnsi="Tahoma" w:cs="Tahoma"/>
          <w:b/>
          <w:sz w:val="24"/>
          <w:szCs w:val="24"/>
        </w:rPr>
        <w:t>,</w:t>
      </w:r>
      <w:r>
        <w:rPr>
          <w:rFonts w:ascii="Tahoma" w:hAnsi="Tahoma" w:cs="Tahoma"/>
          <w:b/>
          <w:sz w:val="24"/>
          <w:szCs w:val="24"/>
        </w:rPr>
        <w:t>20</w:t>
      </w:r>
      <w:r w:rsidR="00B23078" w:rsidRPr="00483444">
        <w:rPr>
          <w:rFonts w:ascii="Tahoma" w:hAnsi="Tahoma" w:cs="Tahoma"/>
          <w:b/>
          <w:sz w:val="24"/>
          <w:szCs w:val="24"/>
        </w:rPr>
        <w:t xml:space="preserve"> Kč odměna celkem včetně DPH</w:t>
      </w:r>
    </w:p>
    <w:p w:rsidR="00B23078" w:rsidRPr="00867BD3" w:rsidRDefault="00B23078" w:rsidP="00B23078">
      <w:pPr>
        <w:pStyle w:val="Odstavecseseznamem"/>
        <w:spacing w:after="60"/>
        <w:ind w:left="993"/>
        <w:contextualSpacing w:val="0"/>
        <w:jc w:val="both"/>
        <w:rPr>
          <w:rFonts w:ascii="Tahoma" w:hAnsi="Tahoma" w:cs="Tahoma"/>
          <w:b/>
          <w:sz w:val="24"/>
          <w:szCs w:val="24"/>
        </w:rPr>
      </w:pPr>
      <w:r w:rsidRPr="00483444">
        <w:rPr>
          <w:rFonts w:ascii="Tahoma" w:hAnsi="Tahoma" w:cs="Tahoma"/>
          <w:b/>
          <w:sz w:val="24"/>
          <w:szCs w:val="24"/>
        </w:rPr>
        <w:t xml:space="preserve">(slovy: </w:t>
      </w:r>
      <w:r w:rsidR="00A56DC3">
        <w:rPr>
          <w:rFonts w:ascii="Tahoma" w:hAnsi="Tahoma" w:cs="Tahoma"/>
          <w:b/>
          <w:sz w:val="24"/>
          <w:szCs w:val="24"/>
        </w:rPr>
        <w:t xml:space="preserve">čtyři sta </w:t>
      </w:r>
      <w:r w:rsidR="005F3BF8">
        <w:rPr>
          <w:rFonts w:ascii="Tahoma" w:hAnsi="Tahoma" w:cs="Tahoma"/>
          <w:b/>
          <w:sz w:val="24"/>
          <w:szCs w:val="24"/>
        </w:rPr>
        <w:t>šedesát</w:t>
      </w:r>
      <w:r w:rsidR="00A56DC3">
        <w:rPr>
          <w:rFonts w:ascii="Tahoma" w:hAnsi="Tahoma" w:cs="Tahoma"/>
          <w:b/>
          <w:sz w:val="24"/>
          <w:szCs w:val="24"/>
        </w:rPr>
        <w:t xml:space="preserve"> </w:t>
      </w:r>
      <w:r w:rsidR="005F3BF8">
        <w:rPr>
          <w:rFonts w:ascii="Tahoma" w:hAnsi="Tahoma" w:cs="Tahoma"/>
          <w:b/>
          <w:sz w:val="24"/>
          <w:szCs w:val="24"/>
        </w:rPr>
        <w:t>čtyři tisíc padesát</w:t>
      </w:r>
      <w:r w:rsidR="00A56DC3">
        <w:rPr>
          <w:rFonts w:ascii="Tahoma" w:hAnsi="Tahoma" w:cs="Tahoma"/>
          <w:b/>
          <w:sz w:val="24"/>
          <w:szCs w:val="24"/>
        </w:rPr>
        <w:t xml:space="preserve"> </w:t>
      </w:r>
      <w:r w:rsidR="005F3BF8">
        <w:rPr>
          <w:rFonts w:ascii="Tahoma" w:hAnsi="Tahoma" w:cs="Tahoma"/>
          <w:b/>
          <w:sz w:val="24"/>
          <w:szCs w:val="24"/>
        </w:rPr>
        <w:t xml:space="preserve">devět korun dvacet haléřů </w:t>
      </w:r>
      <w:r w:rsidRPr="00483444">
        <w:rPr>
          <w:rFonts w:ascii="Tahoma" w:hAnsi="Tahoma" w:cs="Tahoma"/>
          <w:b/>
          <w:sz w:val="24"/>
          <w:szCs w:val="24"/>
        </w:rPr>
        <w:t>včetně DPH)</w:t>
      </w:r>
    </w:p>
    <w:p w:rsidR="00B23078" w:rsidRPr="00867BD3" w:rsidRDefault="00B23078" w:rsidP="00B23078">
      <w:pPr>
        <w:pStyle w:val="Odstavecseseznamem"/>
        <w:spacing w:after="60"/>
        <w:ind w:left="993"/>
        <w:contextualSpacing w:val="0"/>
        <w:jc w:val="both"/>
        <w:rPr>
          <w:rFonts w:ascii="Tahoma" w:hAnsi="Tahoma" w:cs="Tahoma"/>
          <w:b/>
          <w:sz w:val="24"/>
          <w:szCs w:val="24"/>
        </w:rPr>
      </w:pPr>
    </w:p>
    <w:p w:rsidR="00B23078"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t>Celková odměna i odměna za jednotlivé Služby dle odst. 5.1 tohoto článku jsou závazné, konečné a nepřekročitelné po celou dobu trvání smlouvy zahrnující veškeré činnosti včetně všech souvisejících výkonů a poplatků a veškerých dalších případných nákladů a jsou v nich zahrnuty veškeré náklady Příkazníka na poskytování Služeb, tedy veškeré práce, dodávky, revize, kontroly, drobné opravy, služby, poplatky, výkony a další činnosti nutné pro řádné splnění závazku Příkazníka dle této smlouvy.</w:t>
      </w:r>
    </w:p>
    <w:p w:rsidR="00483444" w:rsidRDefault="00483444" w:rsidP="00483444">
      <w:pPr>
        <w:spacing w:after="60"/>
        <w:jc w:val="both"/>
        <w:rPr>
          <w:rFonts w:ascii="Tahoma" w:hAnsi="Tahoma" w:cs="Tahoma"/>
          <w:sz w:val="24"/>
          <w:szCs w:val="24"/>
        </w:rPr>
      </w:pPr>
    </w:p>
    <w:p w:rsidR="00483444" w:rsidRPr="00483444" w:rsidRDefault="00483444" w:rsidP="00483444">
      <w:pPr>
        <w:spacing w:after="60"/>
        <w:jc w:val="both"/>
        <w:rPr>
          <w:rFonts w:ascii="Tahoma" w:hAnsi="Tahoma" w:cs="Tahoma"/>
          <w:sz w:val="24"/>
          <w:szCs w:val="24"/>
        </w:rPr>
      </w:pPr>
    </w:p>
    <w:p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lastRenderedPageBreak/>
        <w:t xml:space="preserve">Smluvní strany se dohodly na dílčích úhradách a to </w:t>
      </w:r>
      <w:r w:rsidRPr="00867BD3">
        <w:rPr>
          <w:rFonts w:ascii="Tahoma" w:hAnsi="Tahoma" w:cs="Tahoma"/>
          <w:b/>
          <w:sz w:val="24"/>
          <w:szCs w:val="24"/>
        </w:rPr>
        <w:t>zpětně za předcházející čtvrtletí</w:t>
      </w:r>
      <w:r w:rsidRPr="00867BD3">
        <w:rPr>
          <w:rFonts w:ascii="Tahoma" w:hAnsi="Tahoma" w:cs="Tahoma"/>
          <w:sz w:val="24"/>
          <w:szCs w:val="24"/>
        </w:rPr>
        <w:t xml:space="preserve"> na základě daňových dokladů (dále jen „</w:t>
      </w:r>
      <w:r w:rsidRPr="00867BD3">
        <w:rPr>
          <w:rFonts w:ascii="Tahoma" w:hAnsi="Tahoma" w:cs="Tahoma"/>
          <w:b/>
          <w:sz w:val="24"/>
          <w:szCs w:val="24"/>
        </w:rPr>
        <w:t>faktura</w:t>
      </w:r>
      <w:r w:rsidRPr="00867BD3">
        <w:rPr>
          <w:rFonts w:ascii="Tahoma" w:hAnsi="Tahoma" w:cs="Tahoma"/>
          <w:sz w:val="24"/>
          <w:szCs w:val="24"/>
        </w:rPr>
        <w:t>“). Příkazník vystaví fakturu do 10 dnů po předání a převzetí výsledku činností realizovaných na základě této smlouvy,</w:t>
      </w:r>
      <w:r>
        <w:rPr>
          <w:rFonts w:ascii="Tahoma" w:hAnsi="Tahoma" w:cs="Tahoma"/>
          <w:sz w:val="24"/>
          <w:szCs w:val="24"/>
        </w:rPr>
        <w:t xml:space="preserve"> o čemž bude smluvními stranami sepsán předávací protokol,</w:t>
      </w:r>
      <w:r w:rsidRPr="00867BD3">
        <w:rPr>
          <w:rFonts w:ascii="Tahoma" w:hAnsi="Tahoma" w:cs="Tahoma"/>
          <w:sz w:val="24"/>
          <w:szCs w:val="24"/>
        </w:rPr>
        <w:t xml:space="preserve"> faktura je splatná do 28 dnů ode dne jejího doručení Příkazci.</w:t>
      </w:r>
    </w:p>
    <w:p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t>Faktura vystavená Příkazníkem musí obsahovat veškeré stanovené obsahové i formální náležitosti faktury v souladu s příslušnými právními předpisy.</w:t>
      </w:r>
    </w:p>
    <w:p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t>V případě, že faktura nebude mít odpovídající náležitosti, je Příkazce oprávněn ji vrátit ve lhůtě splatnosti zpět Příkazníkovi k doplnění, aniž se tak dostane do prodlení se splatností. Lhůta splatnosti počíná běžet znovu od opětovného zaslání náležitě doplněné či opravené faktury.</w:t>
      </w:r>
    </w:p>
    <w:p w:rsidR="00B23078" w:rsidRPr="00867BD3" w:rsidRDefault="00B23078" w:rsidP="00B23078">
      <w:pPr>
        <w:pStyle w:val="Odstavecseseznamem"/>
        <w:numPr>
          <w:ilvl w:val="1"/>
          <w:numId w:val="1"/>
        </w:numPr>
        <w:spacing w:after="60"/>
        <w:ind w:left="992" w:hanging="635"/>
        <w:contextualSpacing w:val="0"/>
        <w:jc w:val="both"/>
        <w:rPr>
          <w:rFonts w:ascii="Tahoma" w:hAnsi="Tahoma" w:cs="Tahoma"/>
          <w:sz w:val="24"/>
          <w:szCs w:val="24"/>
        </w:rPr>
      </w:pPr>
      <w:r w:rsidRPr="00867BD3">
        <w:rPr>
          <w:rFonts w:ascii="Tahoma" w:hAnsi="Tahoma" w:cs="Tahoma"/>
          <w:sz w:val="24"/>
          <w:szCs w:val="24"/>
        </w:rPr>
        <w:t>Příkazce neposkytuje zálohové platby.</w:t>
      </w:r>
    </w:p>
    <w:p w:rsidR="00B23078" w:rsidRPr="00867BD3" w:rsidRDefault="00B23078" w:rsidP="00B23078">
      <w:pPr>
        <w:spacing w:after="60"/>
        <w:jc w:val="both"/>
        <w:rPr>
          <w:rFonts w:ascii="Tahoma" w:hAnsi="Tahoma" w:cs="Tahoma"/>
          <w:sz w:val="24"/>
          <w:szCs w:val="24"/>
        </w:rPr>
      </w:pPr>
    </w:p>
    <w:p w:rsidR="00B23078" w:rsidRPr="00867BD3"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t>ODPOVĚDNOST ZA VADY A SMLUVNÍ POKUTY</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neodpovídá za vady, které byly způsobeny použitím podkladů převzatých od Příkazce, u kterých Příkazník ani při vynaložení veškeré odborné péče nemohl zjistit jejich nevhodnost, případně na ni upozornil Příkazce, ale ten na jejich použití trval.</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 případě prodlení s plněním ze strany Příkazníka je Příkazník povinen zaplatit Příkazci smluvní pokutu ve výši 1000,- Kč za každý, byť započatý den prodlení.</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 případě, že Příkazník poruší povinnosti stanovené touto smlouvou, zejména dle čl. 3 této smlouvy, má Příkazce právo požadovat po Příkazníkovi uhrazení smluvní pokuty ve výši 10 000,- Kč za každý takový případ.</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Pro případ prodlení Příkazce s úhradou faktury má Příkazník nárok na úhradu úroku z prodlení se zaplacením dlužné částky ve výši stanovené dle příslušných platných právních předpisů.</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Smluvní pokuty jsou splatné do 10 dnů ode dne doručení výzvy k jejich zaplacení Příkazníkovi. Zaplacením smluvní pokuty dle této smlouvy není dotčena povinnost Příkazníka nahradit škodu vzniklou Příkazci porušením smluvní povinnosti, které se smluvní pokuta týká. Příkazce je oprávněn požadovat náhradu škody v plné výši bez ohledu na sjednanou smluvní pokutu.</w:t>
      </w:r>
    </w:p>
    <w:p w:rsidR="00B23078" w:rsidRPr="00867BD3" w:rsidRDefault="00B23078" w:rsidP="00B23078">
      <w:pPr>
        <w:spacing w:after="60"/>
        <w:jc w:val="both"/>
        <w:rPr>
          <w:rFonts w:ascii="Tahoma" w:hAnsi="Tahoma" w:cs="Tahoma"/>
          <w:sz w:val="24"/>
          <w:szCs w:val="24"/>
        </w:rPr>
      </w:pPr>
    </w:p>
    <w:p w:rsidR="00B23078"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t>DOBA TRVÁNÍ SMLOUVY</w:t>
      </w:r>
    </w:p>
    <w:p w:rsidR="00B23078" w:rsidRDefault="00B23078" w:rsidP="00B23078">
      <w:pPr>
        <w:pStyle w:val="Odstavecseseznamem"/>
        <w:spacing w:after="60"/>
        <w:ind w:left="360"/>
        <w:contextualSpacing w:val="0"/>
        <w:jc w:val="both"/>
        <w:rPr>
          <w:rFonts w:ascii="Tahoma" w:hAnsi="Tahoma" w:cs="Tahoma"/>
          <w:b/>
          <w:sz w:val="24"/>
          <w:szCs w:val="24"/>
        </w:rPr>
      </w:pPr>
    </w:p>
    <w:p w:rsidR="00483444" w:rsidRPr="00867BD3" w:rsidRDefault="00483444" w:rsidP="00B23078">
      <w:pPr>
        <w:pStyle w:val="Odstavecseseznamem"/>
        <w:spacing w:after="60"/>
        <w:ind w:left="360"/>
        <w:contextualSpacing w:val="0"/>
        <w:jc w:val="both"/>
        <w:rPr>
          <w:rFonts w:ascii="Tahoma" w:hAnsi="Tahoma" w:cs="Tahoma"/>
          <w:b/>
          <w:sz w:val="24"/>
          <w:szCs w:val="24"/>
        </w:rPr>
      </w:pP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lastRenderedPageBreak/>
        <w:t xml:space="preserve">Tato smlouva nabývá platnosti dnem jejího podpisu oběma smluvními stranami a účinnosti </w:t>
      </w:r>
      <w:r>
        <w:rPr>
          <w:rFonts w:ascii="Tahoma" w:hAnsi="Tahoma" w:cs="Tahoma"/>
          <w:sz w:val="24"/>
          <w:szCs w:val="24"/>
        </w:rPr>
        <w:t xml:space="preserve">dnem zveřejnění v registru smluv </w:t>
      </w:r>
      <w:r w:rsidRPr="00867BD3">
        <w:rPr>
          <w:rFonts w:ascii="Tahoma" w:hAnsi="Tahoma" w:cs="Tahoma"/>
          <w:sz w:val="24"/>
          <w:szCs w:val="24"/>
        </w:rPr>
        <w:t>a uzavírá se na dobu určitou od 10.8.2020 do 10.8.2024, popř. do vyčerpání celkové odměny za poskytované Služby dle čl. 5. této smlouvy, podle toho, který okamžik nastane dříve.</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Před uplynutím doby trvání této smlouvy lze tuto smlouvu ukončit:</w:t>
      </w:r>
    </w:p>
    <w:p w:rsidR="00B23078" w:rsidRPr="00867BD3" w:rsidRDefault="00B23078" w:rsidP="00B23078">
      <w:pPr>
        <w:pStyle w:val="Odstavecseseznamem"/>
        <w:numPr>
          <w:ilvl w:val="0"/>
          <w:numId w:val="2"/>
        </w:numPr>
        <w:spacing w:after="60"/>
        <w:ind w:left="1418" w:hanging="425"/>
        <w:contextualSpacing w:val="0"/>
        <w:jc w:val="both"/>
        <w:rPr>
          <w:rFonts w:ascii="Tahoma" w:hAnsi="Tahoma" w:cs="Tahoma"/>
          <w:sz w:val="24"/>
          <w:szCs w:val="24"/>
        </w:rPr>
      </w:pPr>
      <w:r w:rsidRPr="00867BD3">
        <w:rPr>
          <w:rFonts w:ascii="Tahoma" w:hAnsi="Tahoma" w:cs="Tahoma"/>
          <w:sz w:val="24"/>
          <w:szCs w:val="24"/>
        </w:rPr>
        <w:t>na základě vzájemné písemné dohody obou smluvních stran, nebo</w:t>
      </w:r>
    </w:p>
    <w:p w:rsidR="00B23078" w:rsidRPr="00867BD3" w:rsidRDefault="00B23078" w:rsidP="00B23078">
      <w:pPr>
        <w:pStyle w:val="Odstavecseseznamem"/>
        <w:numPr>
          <w:ilvl w:val="0"/>
          <w:numId w:val="2"/>
        </w:numPr>
        <w:spacing w:after="60"/>
        <w:ind w:left="1418" w:hanging="425"/>
        <w:contextualSpacing w:val="0"/>
        <w:jc w:val="both"/>
        <w:rPr>
          <w:rFonts w:ascii="Tahoma" w:hAnsi="Tahoma" w:cs="Tahoma"/>
          <w:sz w:val="24"/>
          <w:szCs w:val="24"/>
        </w:rPr>
      </w:pPr>
      <w:r w:rsidRPr="00867BD3">
        <w:rPr>
          <w:rFonts w:ascii="Tahoma" w:hAnsi="Tahoma" w:cs="Tahoma"/>
          <w:sz w:val="24"/>
          <w:szCs w:val="24"/>
        </w:rPr>
        <w:t>písemnou výpovědí smlouvy s výpovědní lhůtou v délce 1 měsíc, která počne běžet prvním dnem měsíce následujícího po dni doručení výpovědi druhé smluvní straně, nebo</w:t>
      </w:r>
    </w:p>
    <w:p w:rsidR="00B23078" w:rsidRPr="00867BD3" w:rsidRDefault="00B23078" w:rsidP="00B23078">
      <w:pPr>
        <w:pStyle w:val="Odstavecseseznamem"/>
        <w:numPr>
          <w:ilvl w:val="0"/>
          <w:numId w:val="2"/>
        </w:numPr>
        <w:spacing w:after="60"/>
        <w:ind w:left="1418" w:hanging="425"/>
        <w:contextualSpacing w:val="0"/>
        <w:jc w:val="both"/>
        <w:rPr>
          <w:rFonts w:ascii="Tahoma" w:hAnsi="Tahoma" w:cs="Tahoma"/>
          <w:sz w:val="24"/>
          <w:szCs w:val="24"/>
        </w:rPr>
      </w:pPr>
      <w:r w:rsidRPr="00867BD3">
        <w:rPr>
          <w:rFonts w:ascii="Tahoma" w:hAnsi="Tahoma" w:cs="Tahoma"/>
          <w:sz w:val="24"/>
          <w:szCs w:val="24"/>
        </w:rPr>
        <w:t>odstoupením od smlouvy učiněným písemně a doručeným druhé smluvní straně v případech uvedených v odst. 7.3. až 7.5. tohoto článku.</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Příkazník je oprávněn od této smlouvy odstoupit v souladu s občanským zákoníkem pro podstatné porušení smlouvy ze strany Příkazce, kterým se rozumí prodlení s úhradou některé z Příkazníkem vystavených faktur po dobu delší než 60 kalendářních dnů, avšak teprve poté, kdy Příkazník na neplnění závazků Příkazce písemně upozornil a poskytl mu odpovídající lhůtu k nápravě.</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je oprávněn odstoupit od této smlouvy v souladu s občanským zákoníkem pro podstatné porušení smlouvy ze strany Příkazníka, čímž se rozumí, že:</w:t>
      </w:r>
    </w:p>
    <w:p w:rsidR="00B23078" w:rsidRPr="00867BD3" w:rsidRDefault="00B23078" w:rsidP="00B23078">
      <w:pPr>
        <w:pStyle w:val="Odstavecseseznamem"/>
        <w:numPr>
          <w:ilvl w:val="0"/>
          <w:numId w:val="3"/>
        </w:numPr>
        <w:spacing w:after="60"/>
        <w:ind w:left="1418" w:hanging="425"/>
        <w:contextualSpacing w:val="0"/>
        <w:jc w:val="both"/>
        <w:rPr>
          <w:rFonts w:ascii="Tahoma" w:hAnsi="Tahoma" w:cs="Tahoma"/>
          <w:sz w:val="24"/>
          <w:szCs w:val="24"/>
        </w:rPr>
      </w:pPr>
      <w:r w:rsidRPr="00867BD3">
        <w:rPr>
          <w:rFonts w:ascii="Tahoma" w:hAnsi="Tahoma" w:cs="Tahoma"/>
          <w:sz w:val="24"/>
          <w:szCs w:val="24"/>
        </w:rPr>
        <w:t>Příkazník poskytuje Služby v prokazatelně nízké kvalitě, v rozporu se smlouvou, nebo příslušnými platnými právními předpisy a normami; nebo</w:t>
      </w:r>
    </w:p>
    <w:p w:rsidR="00B23078" w:rsidRPr="00867BD3" w:rsidRDefault="00B23078" w:rsidP="00B23078">
      <w:pPr>
        <w:pStyle w:val="Odstavecseseznamem"/>
        <w:numPr>
          <w:ilvl w:val="0"/>
          <w:numId w:val="3"/>
        </w:numPr>
        <w:spacing w:after="60"/>
        <w:ind w:left="1418" w:hanging="425"/>
        <w:contextualSpacing w:val="0"/>
        <w:jc w:val="both"/>
        <w:rPr>
          <w:rFonts w:ascii="Tahoma" w:hAnsi="Tahoma" w:cs="Tahoma"/>
          <w:sz w:val="24"/>
          <w:szCs w:val="24"/>
        </w:rPr>
      </w:pPr>
      <w:r w:rsidRPr="00867BD3">
        <w:rPr>
          <w:rFonts w:ascii="Tahoma" w:hAnsi="Tahoma" w:cs="Tahoma"/>
          <w:sz w:val="24"/>
          <w:szCs w:val="24"/>
        </w:rPr>
        <w:t>Příkazník nezahájí, přeruší nebo zastaví poskytování Služeb a bude zřejmé, že nebude schopen plnit své závazky dle této smlouvy v celém rozsahu do konce doby trvání smlouvy; nebo</w:t>
      </w:r>
    </w:p>
    <w:p w:rsidR="00B23078" w:rsidRPr="00867BD3" w:rsidRDefault="00B23078" w:rsidP="00B23078">
      <w:pPr>
        <w:pStyle w:val="Odstavecseseznamem"/>
        <w:numPr>
          <w:ilvl w:val="0"/>
          <w:numId w:val="3"/>
        </w:numPr>
        <w:spacing w:after="60"/>
        <w:ind w:left="1418" w:hanging="425"/>
        <w:contextualSpacing w:val="0"/>
        <w:jc w:val="both"/>
        <w:rPr>
          <w:rFonts w:ascii="Tahoma" w:hAnsi="Tahoma" w:cs="Tahoma"/>
          <w:sz w:val="24"/>
          <w:szCs w:val="24"/>
        </w:rPr>
      </w:pPr>
      <w:r w:rsidRPr="00867BD3">
        <w:rPr>
          <w:rFonts w:ascii="Tahoma" w:hAnsi="Tahoma" w:cs="Tahoma"/>
          <w:sz w:val="24"/>
          <w:szCs w:val="24"/>
        </w:rPr>
        <w:t>Příkazník nebude opakovaně (třikrát v rámci 3 po sobě jdoucích kalendářních měsíců) řádně a včas plnit konkrétní termíny a povinnosti dle této smlouvy.</w:t>
      </w:r>
    </w:p>
    <w:p w:rsidR="00B23078" w:rsidRPr="00867BD3" w:rsidRDefault="00B23078" w:rsidP="00B23078">
      <w:pPr>
        <w:pStyle w:val="Odstavecseseznamem"/>
        <w:numPr>
          <w:ilvl w:val="0"/>
          <w:numId w:val="3"/>
        </w:numPr>
        <w:spacing w:after="60"/>
        <w:ind w:left="1418" w:hanging="425"/>
        <w:contextualSpacing w:val="0"/>
        <w:jc w:val="both"/>
        <w:rPr>
          <w:rFonts w:ascii="Tahoma" w:hAnsi="Tahoma" w:cs="Tahoma"/>
          <w:sz w:val="24"/>
          <w:szCs w:val="24"/>
        </w:rPr>
      </w:pPr>
      <w:r w:rsidRPr="00867BD3">
        <w:rPr>
          <w:rFonts w:ascii="Tahoma" w:hAnsi="Tahoma" w:cs="Tahoma"/>
          <w:sz w:val="24"/>
          <w:szCs w:val="24"/>
        </w:rPr>
        <w:t>Příkazník nedodá platný revizní či servisní protokol do 30 kalendářních dnů od konce platnosti protokolu předcházejícího.</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Příkazce může též od smlouvy odstoupit z důvodů uvedených v čl. 6 odst. 6.3. této smlouvy.</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 případě předčasného ukončení smlouvy dohodou, výpovědí či odstoupením jsou smluvní strany povinny provést vypořádání vzájemných závazků v souladu s právními předpisy. Tímto nejsou dotčena ustanovení týkající se smluvních pokut a náhrady škody.</w:t>
      </w:r>
    </w:p>
    <w:p w:rsidR="00B23078" w:rsidRPr="00867BD3" w:rsidRDefault="00B23078" w:rsidP="00B23078">
      <w:pPr>
        <w:spacing w:after="60"/>
        <w:jc w:val="both"/>
        <w:rPr>
          <w:rFonts w:ascii="Tahoma" w:hAnsi="Tahoma" w:cs="Tahoma"/>
          <w:sz w:val="24"/>
          <w:szCs w:val="24"/>
        </w:rPr>
      </w:pPr>
    </w:p>
    <w:p w:rsidR="00B23078" w:rsidRPr="00867BD3" w:rsidRDefault="00B23078" w:rsidP="00B23078">
      <w:pPr>
        <w:pStyle w:val="Odstavecseseznamem"/>
        <w:numPr>
          <w:ilvl w:val="0"/>
          <w:numId w:val="1"/>
        </w:numPr>
        <w:spacing w:after="60"/>
        <w:contextualSpacing w:val="0"/>
        <w:jc w:val="both"/>
        <w:rPr>
          <w:rFonts w:ascii="Tahoma" w:hAnsi="Tahoma" w:cs="Tahoma"/>
          <w:b/>
          <w:sz w:val="24"/>
          <w:szCs w:val="24"/>
        </w:rPr>
      </w:pPr>
      <w:r w:rsidRPr="00867BD3">
        <w:rPr>
          <w:rFonts w:ascii="Tahoma" w:hAnsi="Tahoma" w:cs="Tahoma"/>
          <w:b/>
          <w:sz w:val="24"/>
          <w:szCs w:val="24"/>
        </w:rPr>
        <w:lastRenderedPageBreak/>
        <w:t>ZÁVĚREČNÁ USTANOVENÍ</w:t>
      </w:r>
    </w:p>
    <w:p w:rsidR="00B23078" w:rsidRPr="0051493D" w:rsidRDefault="00B23078" w:rsidP="00B23078">
      <w:pPr>
        <w:pStyle w:val="Odstavecseseznamem"/>
        <w:numPr>
          <w:ilvl w:val="1"/>
          <w:numId w:val="1"/>
        </w:numPr>
        <w:spacing w:after="60"/>
        <w:contextualSpacing w:val="0"/>
        <w:jc w:val="both"/>
        <w:rPr>
          <w:rFonts w:ascii="Tahoma" w:hAnsi="Tahoma" w:cs="Tahoma"/>
          <w:sz w:val="24"/>
          <w:szCs w:val="24"/>
        </w:rPr>
      </w:pPr>
      <w:r w:rsidRPr="00867BD3">
        <w:rPr>
          <w:rFonts w:ascii="Tahoma" w:hAnsi="Tahoma" w:cs="Tahoma"/>
          <w:sz w:val="24"/>
          <w:szCs w:val="24"/>
        </w:rPr>
        <w:t xml:space="preserve">Za Příkazce je v záležitostech plnění smlouvy a poskytování Služeb oprávněn jednat </w:t>
      </w:r>
      <w:r w:rsidR="00F746D9" w:rsidRPr="0051493D">
        <w:rPr>
          <w:rFonts w:ascii="Tahoma" w:hAnsi="Tahoma" w:cs="Tahoma"/>
          <w:sz w:val="24"/>
          <w:szCs w:val="24"/>
        </w:rPr>
        <w:t>xxx</w:t>
      </w:r>
      <w:r w:rsidRPr="0051493D">
        <w:rPr>
          <w:rFonts w:ascii="Tahoma" w:hAnsi="Tahoma" w:cs="Tahoma"/>
          <w:sz w:val="24"/>
          <w:szCs w:val="24"/>
        </w:rPr>
        <w:t xml:space="preserve"> </w:t>
      </w:r>
      <w:r w:rsidR="00F746D9" w:rsidRPr="0051493D">
        <w:rPr>
          <w:rFonts w:ascii="Tahoma" w:hAnsi="Tahoma" w:cs="Tahoma"/>
          <w:sz w:val="24"/>
          <w:szCs w:val="24"/>
        </w:rPr>
        <w:t>xxxx</w:t>
      </w:r>
      <w:r w:rsidRPr="0051493D">
        <w:rPr>
          <w:rFonts w:ascii="Tahoma" w:hAnsi="Tahoma" w:cs="Tahoma"/>
          <w:sz w:val="24"/>
          <w:szCs w:val="24"/>
        </w:rPr>
        <w:t xml:space="preserve"> </w:t>
      </w:r>
      <w:r w:rsidR="00F746D9" w:rsidRPr="0051493D">
        <w:rPr>
          <w:rFonts w:ascii="Tahoma" w:hAnsi="Tahoma" w:cs="Tahoma"/>
          <w:sz w:val="24"/>
          <w:szCs w:val="24"/>
        </w:rPr>
        <w:t>xxxxxx</w:t>
      </w:r>
      <w:r w:rsidRPr="0051493D">
        <w:rPr>
          <w:rFonts w:ascii="Tahoma" w:hAnsi="Tahoma" w:cs="Tahoma"/>
          <w:sz w:val="24"/>
          <w:szCs w:val="24"/>
        </w:rPr>
        <w:t xml:space="preserve"> </w:t>
      </w:r>
      <w:r w:rsidR="00F746D9" w:rsidRPr="0051493D">
        <w:rPr>
          <w:rFonts w:ascii="Tahoma" w:hAnsi="Tahoma" w:cs="Tahoma"/>
          <w:sz w:val="24"/>
          <w:szCs w:val="24"/>
        </w:rPr>
        <w:t>xxxx</w:t>
      </w:r>
      <w:r w:rsidRPr="0051493D">
        <w:rPr>
          <w:rFonts w:ascii="Tahoma" w:hAnsi="Tahoma" w:cs="Tahoma"/>
          <w:sz w:val="24"/>
          <w:szCs w:val="24"/>
        </w:rPr>
        <w:t xml:space="preserve">, </w:t>
      </w:r>
      <w:r w:rsidR="00F746D9" w:rsidRPr="0051493D">
        <w:rPr>
          <w:rFonts w:ascii="Tahoma" w:hAnsi="Tahoma" w:cs="Tahoma"/>
          <w:sz w:val="24"/>
          <w:szCs w:val="24"/>
        </w:rPr>
        <w:t>xxxxxxxx</w:t>
      </w:r>
      <w:r w:rsidRPr="0051493D">
        <w:rPr>
          <w:rFonts w:ascii="Tahoma" w:hAnsi="Tahoma" w:cs="Tahoma"/>
          <w:sz w:val="24"/>
          <w:szCs w:val="24"/>
        </w:rPr>
        <w:t xml:space="preserve"> </w:t>
      </w:r>
      <w:r w:rsidR="00F746D9" w:rsidRPr="0051493D">
        <w:rPr>
          <w:rFonts w:ascii="Tahoma" w:hAnsi="Tahoma" w:cs="Tahoma"/>
          <w:sz w:val="24"/>
          <w:szCs w:val="24"/>
        </w:rPr>
        <w:t>xxxxxxxx</w:t>
      </w:r>
      <w:r w:rsidRPr="0051493D">
        <w:rPr>
          <w:rFonts w:ascii="Tahoma" w:hAnsi="Tahoma" w:cs="Tahoma"/>
          <w:sz w:val="24"/>
          <w:szCs w:val="24"/>
        </w:rPr>
        <w:t xml:space="preserve"> </w:t>
      </w:r>
      <w:r w:rsidR="00F746D9" w:rsidRPr="0051493D">
        <w:rPr>
          <w:rFonts w:ascii="Tahoma" w:hAnsi="Tahoma" w:cs="Tahoma"/>
          <w:sz w:val="24"/>
          <w:szCs w:val="24"/>
        </w:rPr>
        <w:t>xxxx</w:t>
      </w:r>
      <w:r w:rsidRPr="0051493D">
        <w:rPr>
          <w:rFonts w:ascii="Tahoma" w:hAnsi="Tahoma" w:cs="Tahoma"/>
          <w:sz w:val="24"/>
          <w:szCs w:val="24"/>
        </w:rPr>
        <w:t xml:space="preserve"> </w:t>
      </w:r>
      <w:r w:rsidR="00F746D9" w:rsidRPr="0051493D">
        <w:rPr>
          <w:rFonts w:ascii="Tahoma" w:hAnsi="Tahoma" w:cs="Tahoma"/>
          <w:sz w:val="24"/>
          <w:szCs w:val="24"/>
        </w:rPr>
        <w:t>xxxxxxxxx</w:t>
      </w:r>
      <w:r w:rsidRPr="0051493D">
        <w:rPr>
          <w:rFonts w:ascii="Verdana" w:hAnsi="Verdana"/>
          <w:color w:val="000000"/>
          <w:sz w:val="24"/>
          <w:szCs w:val="24"/>
          <w:shd w:val="clear" w:color="auto" w:fill="FFFFFF"/>
        </w:rPr>
        <w:t xml:space="preserve">, </w:t>
      </w:r>
      <w:hyperlink r:id="rId7" w:history="1">
        <w:r w:rsidR="00F746D9" w:rsidRPr="0051493D">
          <w:rPr>
            <w:rStyle w:val="Hypertextovodkaz"/>
            <w:rFonts w:ascii="Verdana" w:hAnsi="Verdana"/>
            <w:color w:val="auto"/>
            <w:sz w:val="24"/>
            <w:szCs w:val="24"/>
            <w:u w:val="none"/>
            <w:shd w:val="clear" w:color="auto" w:fill="FFFFFF"/>
          </w:rPr>
          <w:t>x</w:t>
        </w:r>
      </w:hyperlink>
      <w:r w:rsidR="00F746D9" w:rsidRPr="0051493D">
        <w:rPr>
          <w:rStyle w:val="Hypertextovodkaz"/>
          <w:rFonts w:ascii="Verdana" w:hAnsi="Verdana"/>
          <w:color w:val="auto"/>
          <w:sz w:val="24"/>
          <w:szCs w:val="24"/>
          <w:u w:val="none"/>
          <w:shd w:val="clear" w:color="auto" w:fill="FFFFFF"/>
        </w:rPr>
        <w:t>xxxxxxxxxxxxxxxx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xxxxxxx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xxxxxxxxxxx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xxxxxxx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xxx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xxxxxx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xxxxxxx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xxxx</w:t>
      </w:r>
      <w:r w:rsidRPr="0051493D">
        <w:rPr>
          <w:rFonts w:ascii="Verdana" w:hAnsi="Verdana"/>
          <w:sz w:val="24"/>
          <w:szCs w:val="24"/>
          <w:shd w:val="clear" w:color="auto" w:fill="FFFFFF"/>
        </w:rPr>
        <w:t xml:space="preserve">  </w:t>
      </w:r>
      <w:r w:rsidR="00F746D9" w:rsidRPr="0051493D">
        <w:rPr>
          <w:rFonts w:ascii="Verdana" w:hAnsi="Verdana"/>
          <w:sz w:val="24"/>
          <w:szCs w:val="24"/>
          <w:shd w:val="clear" w:color="auto" w:fill="FFFFFF"/>
        </w:rPr>
        <w:t>xxxxxxxxxxx</w:t>
      </w:r>
      <w:r w:rsidRPr="0051493D">
        <w:rPr>
          <w:rFonts w:ascii="Verdana" w:hAnsi="Verdana"/>
          <w:sz w:val="24"/>
          <w:szCs w:val="24"/>
          <w:shd w:val="clear" w:color="auto" w:fill="FFFFFF"/>
        </w:rPr>
        <w:t xml:space="preserve">, </w:t>
      </w:r>
      <w:hyperlink r:id="rId8" w:history="1">
        <w:r w:rsidR="00F746D9" w:rsidRPr="0051493D">
          <w:rPr>
            <w:rStyle w:val="Hypertextovodkaz"/>
            <w:rFonts w:ascii="Verdana" w:hAnsi="Verdana"/>
            <w:color w:val="auto"/>
            <w:sz w:val="24"/>
            <w:szCs w:val="24"/>
            <w:u w:val="none"/>
            <w:shd w:val="clear" w:color="auto" w:fill="FFFFFF"/>
          </w:rPr>
          <w:t>x</w:t>
        </w:r>
      </w:hyperlink>
      <w:r w:rsidR="00F746D9" w:rsidRPr="0051493D">
        <w:rPr>
          <w:rStyle w:val="Hypertextovodkaz"/>
          <w:rFonts w:ascii="Verdana" w:hAnsi="Verdana"/>
          <w:color w:val="auto"/>
          <w:sz w:val="24"/>
          <w:szCs w:val="24"/>
          <w:u w:val="none"/>
          <w:shd w:val="clear" w:color="auto" w:fill="FFFFFF"/>
        </w:rPr>
        <w:t>xxxxxxxxxxxxxxxxxxx</w:t>
      </w:r>
    </w:p>
    <w:p w:rsidR="00B23078" w:rsidRPr="0051493D" w:rsidRDefault="00B23078" w:rsidP="00B23078">
      <w:pPr>
        <w:pStyle w:val="Odstavecseseznamem"/>
        <w:spacing w:after="60"/>
        <w:ind w:left="993"/>
        <w:contextualSpacing w:val="0"/>
        <w:jc w:val="both"/>
        <w:rPr>
          <w:rFonts w:ascii="Tahoma" w:hAnsi="Tahoma" w:cs="Tahoma"/>
          <w:b/>
          <w:sz w:val="24"/>
          <w:szCs w:val="24"/>
        </w:rPr>
      </w:pPr>
      <w:r w:rsidRPr="0051493D">
        <w:rPr>
          <w:rFonts w:ascii="Tahoma" w:hAnsi="Tahoma" w:cs="Tahoma"/>
          <w:sz w:val="24"/>
          <w:szCs w:val="24"/>
        </w:rPr>
        <w:t xml:space="preserve"> Za Příkazníka je v záležitostech plnění smlouvy a poskytování Služeb oprávněn jednat  </w:t>
      </w:r>
      <w:r w:rsidR="00F746D9" w:rsidRPr="0051493D">
        <w:rPr>
          <w:rFonts w:ascii="Tahoma" w:hAnsi="Tahoma" w:cs="Tahoma"/>
          <w:sz w:val="24"/>
          <w:szCs w:val="24"/>
        </w:rPr>
        <w:t>xxxx</w:t>
      </w:r>
      <w:r w:rsidR="00483444" w:rsidRPr="0051493D">
        <w:rPr>
          <w:rFonts w:ascii="Tahoma" w:hAnsi="Tahoma" w:cs="Tahoma"/>
          <w:sz w:val="24"/>
          <w:szCs w:val="24"/>
        </w:rPr>
        <w:t xml:space="preserve"> </w:t>
      </w:r>
      <w:r w:rsidR="00F746D9" w:rsidRPr="0051493D">
        <w:rPr>
          <w:rFonts w:ascii="Tahoma" w:hAnsi="Tahoma" w:cs="Tahoma"/>
          <w:sz w:val="24"/>
          <w:szCs w:val="24"/>
        </w:rPr>
        <w:t>xxxx</w:t>
      </w:r>
      <w:r w:rsidR="00483444" w:rsidRPr="0051493D">
        <w:rPr>
          <w:rFonts w:ascii="Tahoma" w:hAnsi="Tahoma" w:cs="Tahoma"/>
          <w:sz w:val="24"/>
          <w:szCs w:val="24"/>
        </w:rPr>
        <w:t xml:space="preserve"> </w:t>
      </w:r>
      <w:r w:rsidR="00F746D9" w:rsidRPr="0051493D">
        <w:rPr>
          <w:rFonts w:ascii="Tahoma" w:hAnsi="Tahoma" w:cs="Tahoma"/>
          <w:sz w:val="24"/>
          <w:szCs w:val="24"/>
        </w:rPr>
        <w:t>xxxxxxxx</w:t>
      </w:r>
      <w:r w:rsidR="00483444" w:rsidRPr="0051493D">
        <w:rPr>
          <w:rFonts w:ascii="Tahoma" w:hAnsi="Tahoma" w:cs="Tahoma"/>
          <w:sz w:val="24"/>
          <w:szCs w:val="24"/>
        </w:rPr>
        <w:t xml:space="preserve">, </w:t>
      </w:r>
      <w:r w:rsidR="00F746D9" w:rsidRPr="0051493D">
        <w:rPr>
          <w:rFonts w:ascii="Tahoma" w:hAnsi="Tahoma" w:cs="Tahoma"/>
          <w:sz w:val="24"/>
          <w:szCs w:val="24"/>
        </w:rPr>
        <w:t>xxxxxxxx</w:t>
      </w:r>
      <w:r w:rsidR="00483444" w:rsidRPr="0051493D">
        <w:rPr>
          <w:rFonts w:ascii="Tahoma" w:hAnsi="Tahoma" w:cs="Tahoma"/>
          <w:sz w:val="24"/>
          <w:szCs w:val="24"/>
        </w:rPr>
        <w:t xml:space="preserve">, </w:t>
      </w:r>
      <w:r w:rsidR="00F746D9" w:rsidRPr="0051493D">
        <w:rPr>
          <w:rFonts w:ascii="Tahoma" w:hAnsi="Tahoma" w:cs="Tahoma"/>
          <w:sz w:val="24"/>
          <w:szCs w:val="24"/>
        </w:rPr>
        <w:t>xxxxxxxxxxx</w:t>
      </w:r>
      <w:r w:rsidR="00483444" w:rsidRPr="0051493D">
        <w:rPr>
          <w:rFonts w:ascii="Tahoma" w:hAnsi="Tahoma" w:cs="Tahoma"/>
          <w:sz w:val="24"/>
          <w:szCs w:val="24"/>
        </w:rPr>
        <w:t xml:space="preserve">, </w:t>
      </w:r>
      <w:hyperlink r:id="rId9" w:history="1">
        <w:r w:rsidR="00483444" w:rsidRPr="0051493D">
          <w:rPr>
            <w:rStyle w:val="Hypertextovodkaz"/>
            <w:rFonts w:ascii="Tahoma" w:hAnsi="Tahoma" w:cs="Tahoma"/>
            <w:color w:val="auto"/>
            <w:sz w:val="24"/>
            <w:szCs w:val="24"/>
            <w:u w:val="none"/>
          </w:rPr>
          <w:t>n</w:t>
        </w:r>
      </w:hyperlink>
      <w:r w:rsidR="00F746D9" w:rsidRPr="0051493D">
        <w:rPr>
          <w:rStyle w:val="Hypertextovodkaz"/>
          <w:rFonts w:ascii="Tahoma" w:hAnsi="Tahoma" w:cs="Tahoma"/>
          <w:color w:val="auto"/>
          <w:sz w:val="24"/>
          <w:szCs w:val="24"/>
          <w:u w:val="none"/>
        </w:rPr>
        <w:t>xxxxxxxxxxxxxxxxxx</w:t>
      </w:r>
      <w:r w:rsidR="00483444" w:rsidRPr="0051493D">
        <w:rPr>
          <w:rFonts w:ascii="Tahoma" w:hAnsi="Tahoma" w:cs="Tahoma"/>
          <w:sz w:val="24"/>
          <w:szCs w:val="24"/>
        </w:rPr>
        <w:t xml:space="preserve"> </w:t>
      </w:r>
      <w:r w:rsidR="00F746D9" w:rsidRPr="0051493D">
        <w:rPr>
          <w:rFonts w:ascii="Tahoma" w:hAnsi="Tahoma" w:cs="Tahoma"/>
          <w:sz w:val="24"/>
          <w:szCs w:val="24"/>
        </w:rPr>
        <w:t>x</w:t>
      </w:r>
      <w:r w:rsidR="00483444" w:rsidRPr="0051493D">
        <w:rPr>
          <w:rFonts w:ascii="Tahoma" w:hAnsi="Tahoma" w:cs="Tahoma"/>
          <w:sz w:val="24"/>
          <w:szCs w:val="24"/>
        </w:rPr>
        <w:t xml:space="preserve"> </w:t>
      </w:r>
      <w:r w:rsidR="00F746D9" w:rsidRPr="0051493D">
        <w:rPr>
          <w:rFonts w:ascii="Tahoma" w:hAnsi="Tahoma" w:cs="Tahoma"/>
          <w:sz w:val="24"/>
          <w:szCs w:val="24"/>
        </w:rPr>
        <w:t>xxxxxx</w:t>
      </w:r>
      <w:r w:rsidR="00483444" w:rsidRPr="0051493D">
        <w:rPr>
          <w:rFonts w:ascii="Tahoma" w:hAnsi="Tahoma" w:cs="Tahoma"/>
          <w:sz w:val="24"/>
          <w:szCs w:val="24"/>
        </w:rPr>
        <w:t xml:space="preserve"> </w:t>
      </w:r>
      <w:r w:rsidR="00F746D9" w:rsidRPr="0051493D">
        <w:rPr>
          <w:rFonts w:ascii="Tahoma" w:hAnsi="Tahoma" w:cs="Tahoma"/>
          <w:sz w:val="24"/>
          <w:szCs w:val="24"/>
        </w:rPr>
        <w:t>xxxxxxx</w:t>
      </w:r>
      <w:r w:rsidR="00483444" w:rsidRPr="0051493D">
        <w:rPr>
          <w:rFonts w:ascii="Tahoma" w:hAnsi="Tahoma" w:cs="Tahoma"/>
          <w:sz w:val="24"/>
          <w:szCs w:val="24"/>
        </w:rPr>
        <w:t xml:space="preserve"> </w:t>
      </w:r>
      <w:r w:rsidR="00F746D9" w:rsidRPr="0051493D">
        <w:rPr>
          <w:rFonts w:ascii="Tahoma" w:hAnsi="Tahoma" w:cs="Tahoma"/>
          <w:sz w:val="24"/>
          <w:szCs w:val="24"/>
        </w:rPr>
        <w:t>xxxxxxx</w:t>
      </w:r>
      <w:r w:rsidR="00483444" w:rsidRPr="0051493D">
        <w:rPr>
          <w:rFonts w:ascii="Tahoma" w:hAnsi="Tahoma" w:cs="Tahoma"/>
          <w:sz w:val="24"/>
          <w:szCs w:val="24"/>
        </w:rPr>
        <w:t xml:space="preserve"> </w:t>
      </w:r>
      <w:r w:rsidR="00F746D9" w:rsidRPr="0051493D">
        <w:rPr>
          <w:rFonts w:ascii="Tahoma" w:hAnsi="Tahoma" w:cs="Tahoma"/>
          <w:sz w:val="24"/>
          <w:szCs w:val="24"/>
        </w:rPr>
        <w:t>xxxxxxxx</w:t>
      </w:r>
      <w:r w:rsidR="00483444" w:rsidRPr="0051493D">
        <w:rPr>
          <w:rFonts w:ascii="Tahoma" w:hAnsi="Tahoma" w:cs="Tahoma"/>
          <w:sz w:val="24"/>
          <w:szCs w:val="24"/>
        </w:rPr>
        <w:t xml:space="preserve">, </w:t>
      </w:r>
      <w:r w:rsidR="00F746D9" w:rsidRPr="0051493D">
        <w:rPr>
          <w:rFonts w:ascii="Tahoma" w:hAnsi="Tahoma" w:cs="Tahoma"/>
          <w:sz w:val="24"/>
          <w:szCs w:val="24"/>
        </w:rPr>
        <w:t>xxxxxxxxxxx</w:t>
      </w:r>
      <w:r w:rsidR="00483444" w:rsidRPr="0051493D">
        <w:rPr>
          <w:rFonts w:ascii="Tahoma" w:hAnsi="Tahoma" w:cs="Tahoma"/>
          <w:sz w:val="24"/>
          <w:szCs w:val="24"/>
        </w:rPr>
        <w:t xml:space="preserve">, </w:t>
      </w:r>
      <w:r w:rsidR="00F746D9" w:rsidRPr="0051493D">
        <w:rPr>
          <w:rFonts w:ascii="Tahoma" w:hAnsi="Tahoma" w:cs="Tahoma"/>
          <w:sz w:val="24"/>
          <w:szCs w:val="24"/>
        </w:rPr>
        <w:t>xxxxxxxxxxxxxxxxxxx</w:t>
      </w:r>
      <w:bookmarkStart w:id="0" w:name="_GoBack"/>
      <w:bookmarkEnd w:id="0"/>
    </w:p>
    <w:p w:rsidR="00B23078" w:rsidRPr="00867BD3" w:rsidRDefault="00B23078" w:rsidP="00B23078">
      <w:pPr>
        <w:pStyle w:val="Odstavecseseznamem"/>
        <w:spacing w:after="60"/>
        <w:ind w:left="993"/>
        <w:contextualSpacing w:val="0"/>
        <w:jc w:val="both"/>
        <w:rPr>
          <w:rFonts w:ascii="Tahoma" w:hAnsi="Tahoma" w:cs="Tahoma"/>
          <w:sz w:val="24"/>
          <w:szCs w:val="24"/>
        </w:rPr>
      </w:pPr>
    </w:p>
    <w:p w:rsidR="00B23078" w:rsidRPr="00867BD3" w:rsidRDefault="00B23078" w:rsidP="00B23078">
      <w:pPr>
        <w:pStyle w:val="Odstavecseseznamem"/>
        <w:spacing w:after="60"/>
        <w:ind w:left="993"/>
        <w:contextualSpacing w:val="0"/>
        <w:jc w:val="both"/>
        <w:rPr>
          <w:rFonts w:ascii="Tahoma" w:hAnsi="Tahoma" w:cs="Tahoma"/>
          <w:sz w:val="24"/>
          <w:szCs w:val="24"/>
        </w:rPr>
      </w:pPr>
      <w:r w:rsidRPr="00867BD3">
        <w:rPr>
          <w:rFonts w:ascii="Tahoma" w:hAnsi="Tahoma" w:cs="Tahoma"/>
          <w:sz w:val="24"/>
          <w:szCs w:val="24"/>
        </w:rPr>
        <w:t>Tyto osoby si budou sdělovat požadavky na potřebné podklady a dokumentaci, případně pokyny dle této smlouvy, a to prostřednictvím výše uvedených emailových adres, popř. telefonicky. Případnou změnu v kontaktních osobách oznámí bezodkladně jedna smluvní strana druhé smluvní straně vždy písemně; tato změna však nevyžaduje vytvoření dodatku ke smlouvě.</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Otázky touto smlouvou výslovně neupravené se řídí českým právním řádem, zejména příslušnými ustanoveními občanského zákoníku.</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Případná neplatnost, neúčinnost, neúplnost či nejasnost některého ustanovení této smlouvy nemá za následek neplatnost ostatních ustanovení či této smlouvy, přičemž smluvní strany bezodkladně takové ustanovení nahradí novým ustanovením, které nejlépe vystihne vůli smluvních stran a bude se svým obsahem nejvíce blížit účelu původního ustanovení. To samé bude aplikováno, jestliže se ukáže, že smlouva obsahuje mezery. V případě, že takováto mezera nemůže být vyplněna výkladem, smluvní strany jsou povinny spolupracovat na vytvoření odpovídajícího dodatku k této smlouvě.</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Tato smlouva může být měněna nebo doplňována pouze formou písemných vzestupně číslovaných dodatků odsouhlasených a podepsaných oběma smluvními stranami.</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Veškeré případné spory vzniklé na základě této smlouvy budou řešeny primárně dohodou smluvních stran, v případě přetrvávající neshody pak před příslušnými obecnými soudy České republiky.</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Tato smlouva je vyhotovena ve 4 stejnopisech s platností originálu, přičemž každá smluvní strana obdrží 2 vyhotovení.</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Nedílnou součástí této smlouvy jsou následující přílohy:</w:t>
      </w:r>
    </w:p>
    <w:p w:rsidR="00B23078" w:rsidRPr="00867BD3" w:rsidRDefault="00B23078" w:rsidP="00B23078">
      <w:pPr>
        <w:pStyle w:val="Odstavecseseznamem"/>
        <w:numPr>
          <w:ilvl w:val="0"/>
          <w:numId w:val="4"/>
        </w:numPr>
        <w:spacing w:after="60"/>
        <w:ind w:left="1418" w:hanging="425"/>
        <w:contextualSpacing w:val="0"/>
        <w:jc w:val="both"/>
        <w:rPr>
          <w:rFonts w:ascii="Tahoma" w:hAnsi="Tahoma" w:cs="Tahoma"/>
          <w:sz w:val="24"/>
          <w:szCs w:val="24"/>
        </w:rPr>
      </w:pPr>
      <w:r w:rsidRPr="00867BD3">
        <w:rPr>
          <w:rFonts w:ascii="Tahoma" w:hAnsi="Tahoma" w:cs="Tahoma"/>
          <w:sz w:val="24"/>
          <w:szCs w:val="24"/>
        </w:rPr>
        <w:t>Příloha č. 1 Činnost příkazníka</w:t>
      </w:r>
    </w:p>
    <w:p w:rsidR="00B23078" w:rsidRPr="00867BD3" w:rsidRDefault="00B23078" w:rsidP="00B23078">
      <w:pPr>
        <w:pStyle w:val="Odstavecseseznamem"/>
        <w:numPr>
          <w:ilvl w:val="1"/>
          <w:numId w:val="1"/>
        </w:numPr>
        <w:spacing w:after="60"/>
        <w:ind w:left="993" w:hanging="633"/>
        <w:contextualSpacing w:val="0"/>
        <w:jc w:val="both"/>
        <w:rPr>
          <w:rFonts w:ascii="Tahoma" w:hAnsi="Tahoma" w:cs="Tahoma"/>
          <w:sz w:val="24"/>
          <w:szCs w:val="24"/>
        </w:rPr>
      </w:pPr>
      <w:r w:rsidRPr="00867BD3">
        <w:rPr>
          <w:rFonts w:ascii="Tahoma" w:hAnsi="Tahoma" w:cs="Tahoma"/>
          <w:sz w:val="24"/>
          <w:szCs w:val="24"/>
        </w:rPr>
        <w:t xml:space="preserve">Smluvní strany prohlašují, že si smlouvu přečetly, že porozuměly jejímu obsahu, že byla uzavřena po vzájemném projednání a že tuto smlouvu uzavírají na základě své svobodné, pravé a vážné vůle, prosté omylu, nikoliv </w:t>
      </w:r>
      <w:r w:rsidRPr="00867BD3">
        <w:rPr>
          <w:rFonts w:ascii="Tahoma" w:hAnsi="Tahoma" w:cs="Tahoma"/>
          <w:sz w:val="24"/>
          <w:szCs w:val="24"/>
        </w:rPr>
        <w:lastRenderedPageBreak/>
        <w:t>v tísni nebo za nápadně nevýhodných podmínek. Na důkaz toho připojují smluvní strany níže své podpisy.</w:t>
      </w:r>
    </w:p>
    <w:p w:rsidR="00B23078" w:rsidRPr="00867BD3" w:rsidRDefault="00B23078" w:rsidP="00B23078">
      <w:pPr>
        <w:tabs>
          <w:tab w:val="left" w:pos="708"/>
          <w:tab w:val="left" w:pos="3018"/>
        </w:tabs>
        <w:spacing w:after="60"/>
        <w:rPr>
          <w:rFonts w:ascii="Tahoma" w:hAnsi="Tahoma" w:cs="Tahoma"/>
          <w:sz w:val="24"/>
          <w:szCs w:val="24"/>
        </w:rPr>
      </w:pPr>
    </w:p>
    <w:p w:rsidR="00B23078" w:rsidRPr="00867BD3" w:rsidRDefault="00B23078" w:rsidP="00B23078">
      <w:pPr>
        <w:tabs>
          <w:tab w:val="left" w:pos="708"/>
          <w:tab w:val="left" w:pos="3018"/>
        </w:tabs>
        <w:spacing w:after="60"/>
        <w:rPr>
          <w:rFonts w:ascii="Tahoma" w:hAnsi="Tahoma" w:cs="Tahoma"/>
          <w:sz w:val="24"/>
          <w:szCs w:val="24"/>
        </w:rPr>
      </w:pPr>
    </w:p>
    <w:tbl>
      <w:tblPr>
        <w:tblW w:w="0" w:type="auto"/>
        <w:tblLayout w:type="fixed"/>
        <w:tblLook w:val="01E0" w:firstRow="1" w:lastRow="1" w:firstColumn="1" w:lastColumn="1" w:noHBand="0" w:noVBand="0"/>
      </w:tblPr>
      <w:tblGrid>
        <w:gridCol w:w="3936"/>
        <w:gridCol w:w="1392"/>
        <w:gridCol w:w="3960"/>
      </w:tblGrid>
      <w:tr w:rsidR="00B23078" w:rsidRPr="00867BD3" w:rsidTr="00336349">
        <w:tc>
          <w:tcPr>
            <w:tcW w:w="3936" w:type="dxa"/>
          </w:tcPr>
          <w:p w:rsidR="00B23078" w:rsidRPr="00867BD3"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V Praze dne</w:t>
            </w:r>
          </w:p>
        </w:tc>
        <w:tc>
          <w:tcPr>
            <w:tcW w:w="1392" w:type="dxa"/>
          </w:tcPr>
          <w:p w:rsidR="00B23078" w:rsidRPr="00867BD3" w:rsidRDefault="00B23078" w:rsidP="00336349">
            <w:pPr>
              <w:tabs>
                <w:tab w:val="left" w:pos="708"/>
                <w:tab w:val="left" w:pos="3018"/>
              </w:tabs>
              <w:spacing w:after="60"/>
              <w:rPr>
                <w:rFonts w:ascii="Tahoma" w:hAnsi="Tahoma" w:cs="Tahoma"/>
                <w:sz w:val="24"/>
                <w:szCs w:val="24"/>
              </w:rPr>
            </w:pPr>
          </w:p>
        </w:tc>
        <w:tc>
          <w:tcPr>
            <w:tcW w:w="3960" w:type="dxa"/>
          </w:tcPr>
          <w:p w:rsidR="00B23078" w:rsidRPr="00867BD3"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V Praze dne</w:t>
            </w:r>
          </w:p>
        </w:tc>
      </w:tr>
      <w:tr w:rsidR="00B23078" w:rsidRPr="00867BD3" w:rsidTr="00336349">
        <w:tc>
          <w:tcPr>
            <w:tcW w:w="3936" w:type="dxa"/>
          </w:tcPr>
          <w:p w:rsidR="00B23078" w:rsidRPr="00867BD3" w:rsidRDefault="00B23078" w:rsidP="00336349">
            <w:pPr>
              <w:tabs>
                <w:tab w:val="left" w:pos="708"/>
                <w:tab w:val="left" w:pos="3018"/>
              </w:tabs>
              <w:spacing w:after="60"/>
              <w:rPr>
                <w:rFonts w:ascii="Tahoma" w:hAnsi="Tahoma" w:cs="Tahoma"/>
                <w:sz w:val="24"/>
                <w:szCs w:val="24"/>
              </w:rPr>
            </w:pPr>
          </w:p>
          <w:p w:rsidR="00B23078" w:rsidRPr="00867BD3"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Za Příkazce:</w:t>
            </w:r>
          </w:p>
          <w:p w:rsidR="00B23078" w:rsidRPr="00867BD3" w:rsidRDefault="00B23078" w:rsidP="00336349">
            <w:pPr>
              <w:tabs>
                <w:tab w:val="left" w:pos="708"/>
                <w:tab w:val="left" w:pos="3018"/>
              </w:tabs>
              <w:spacing w:after="60"/>
              <w:rPr>
                <w:rFonts w:ascii="Tahoma" w:hAnsi="Tahoma" w:cs="Tahoma"/>
                <w:sz w:val="24"/>
                <w:szCs w:val="24"/>
              </w:rPr>
            </w:pPr>
          </w:p>
          <w:p w:rsidR="00B23078" w:rsidRPr="00867BD3" w:rsidRDefault="00B23078" w:rsidP="00336349">
            <w:pPr>
              <w:tabs>
                <w:tab w:val="left" w:pos="708"/>
                <w:tab w:val="left" w:pos="3018"/>
              </w:tabs>
              <w:spacing w:after="60"/>
              <w:rPr>
                <w:rFonts w:ascii="Tahoma" w:hAnsi="Tahoma" w:cs="Tahoma"/>
                <w:sz w:val="24"/>
                <w:szCs w:val="24"/>
              </w:rPr>
            </w:pPr>
          </w:p>
          <w:p w:rsidR="00B23078" w:rsidRPr="00867BD3"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 xml:space="preserve">ING. RUDOLF POHL </w:t>
            </w:r>
          </w:p>
          <w:p w:rsidR="00B23078" w:rsidRPr="00867BD3"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Provozní náměstek</w:t>
            </w:r>
          </w:p>
          <w:p w:rsidR="00B23078" w:rsidRPr="00867BD3" w:rsidRDefault="00B23078" w:rsidP="00336349">
            <w:pPr>
              <w:tabs>
                <w:tab w:val="left" w:pos="708"/>
                <w:tab w:val="left" w:pos="3018"/>
              </w:tabs>
              <w:spacing w:after="60"/>
              <w:rPr>
                <w:rFonts w:ascii="Tahoma" w:hAnsi="Tahoma" w:cs="Tahoma"/>
                <w:sz w:val="24"/>
                <w:szCs w:val="24"/>
              </w:rPr>
            </w:pPr>
          </w:p>
        </w:tc>
        <w:tc>
          <w:tcPr>
            <w:tcW w:w="1392" w:type="dxa"/>
          </w:tcPr>
          <w:p w:rsidR="00B23078" w:rsidRPr="00867BD3" w:rsidRDefault="00B23078" w:rsidP="00336349">
            <w:pPr>
              <w:tabs>
                <w:tab w:val="left" w:pos="708"/>
                <w:tab w:val="left" w:pos="3018"/>
              </w:tabs>
              <w:spacing w:after="60"/>
              <w:rPr>
                <w:rFonts w:ascii="Tahoma" w:hAnsi="Tahoma" w:cs="Tahoma"/>
                <w:sz w:val="24"/>
                <w:szCs w:val="24"/>
              </w:rPr>
            </w:pPr>
          </w:p>
        </w:tc>
        <w:tc>
          <w:tcPr>
            <w:tcW w:w="3960" w:type="dxa"/>
          </w:tcPr>
          <w:p w:rsidR="00B23078" w:rsidRPr="00867BD3" w:rsidRDefault="00B23078" w:rsidP="00336349">
            <w:pPr>
              <w:tabs>
                <w:tab w:val="left" w:pos="708"/>
                <w:tab w:val="left" w:pos="3018"/>
              </w:tabs>
              <w:spacing w:after="60"/>
              <w:rPr>
                <w:rFonts w:ascii="Tahoma" w:hAnsi="Tahoma" w:cs="Tahoma"/>
                <w:sz w:val="24"/>
                <w:szCs w:val="24"/>
              </w:rPr>
            </w:pPr>
          </w:p>
          <w:p w:rsidR="00B23078" w:rsidRPr="00867BD3" w:rsidRDefault="00B23078" w:rsidP="00336349">
            <w:pPr>
              <w:tabs>
                <w:tab w:val="left" w:pos="708"/>
                <w:tab w:val="left" w:pos="3018"/>
              </w:tabs>
              <w:spacing w:after="60"/>
              <w:rPr>
                <w:rFonts w:ascii="Tahoma" w:hAnsi="Tahoma" w:cs="Tahoma"/>
                <w:sz w:val="24"/>
                <w:szCs w:val="24"/>
              </w:rPr>
            </w:pPr>
            <w:r w:rsidRPr="00867BD3">
              <w:rPr>
                <w:rFonts w:ascii="Tahoma" w:hAnsi="Tahoma" w:cs="Tahoma"/>
                <w:sz w:val="24"/>
                <w:szCs w:val="24"/>
              </w:rPr>
              <w:t>Za Příkazníka:</w:t>
            </w:r>
          </w:p>
        </w:tc>
      </w:tr>
      <w:tr w:rsidR="00B23078" w:rsidRPr="00867BD3" w:rsidTr="00336349">
        <w:tc>
          <w:tcPr>
            <w:tcW w:w="3936" w:type="dxa"/>
            <w:tcBorders>
              <w:bottom w:val="single" w:sz="4" w:space="0" w:color="auto"/>
            </w:tcBorders>
          </w:tcPr>
          <w:p w:rsidR="00B23078" w:rsidRPr="00867BD3" w:rsidRDefault="00B23078" w:rsidP="00336349">
            <w:pPr>
              <w:tabs>
                <w:tab w:val="left" w:pos="708"/>
                <w:tab w:val="left" w:pos="3018"/>
              </w:tabs>
              <w:spacing w:after="60"/>
              <w:rPr>
                <w:rFonts w:ascii="Tahoma" w:hAnsi="Tahoma" w:cs="Tahoma"/>
                <w:sz w:val="24"/>
                <w:szCs w:val="24"/>
              </w:rPr>
            </w:pPr>
          </w:p>
        </w:tc>
        <w:tc>
          <w:tcPr>
            <w:tcW w:w="1392" w:type="dxa"/>
          </w:tcPr>
          <w:p w:rsidR="00B23078" w:rsidRPr="00867BD3" w:rsidRDefault="00B23078" w:rsidP="00336349">
            <w:pPr>
              <w:tabs>
                <w:tab w:val="left" w:pos="708"/>
                <w:tab w:val="left" w:pos="3018"/>
              </w:tabs>
              <w:spacing w:after="60"/>
              <w:rPr>
                <w:rFonts w:ascii="Tahoma" w:hAnsi="Tahoma" w:cs="Tahoma"/>
                <w:sz w:val="24"/>
                <w:szCs w:val="24"/>
              </w:rPr>
            </w:pPr>
          </w:p>
        </w:tc>
        <w:tc>
          <w:tcPr>
            <w:tcW w:w="3960" w:type="dxa"/>
            <w:tcBorders>
              <w:bottom w:val="single" w:sz="4" w:space="0" w:color="auto"/>
            </w:tcBorders>
          </w:tcPr>
          <w:p w:rsidR="00B23078" w:rsidRPr="00867BD3" w:rsidRDefault="00B23078" w:rsidP="00336349">
            <w:pPr>
              <w:tabs>
                <w:tab w:val="left" w:pos="708"/>
                <w:tab w:val="left" w:pos="3018"/>
              </w:tabs>
              <w:spacing w:after="60"/>
              <w:rPr>
                <w:rFonts w:ascii="Tahoma" w:hAnsi="Tahoma" w:cs="Tahoma"/>
                <w:sz w:val="24"/>
                <w:szCs w:val="24"/>
              </w:rPr>
            </w:pPr>
          </w:p>
        </w:tc>
      </w:tr>
      <w:tr w:rsidR="00B23078" w:rsidRPr="00867BD3" w:rsidTr="00336349">
        <w:tc>
          <w:tcPr>
            <w:tcW w:w="3936" w:type="dxa"/>
            <w:tcBorders>
              <w:top w:val="single" w:sz="4" w:space="0" w:color="auto"/>
            </w:tcBorders>
          </w:tcPr>
          <w:p w:rsidR="00B23078" w:rsidRPr="00867BD3" w:rsidRDefault="00B23078" w:rsidP="00336349">
            <w:pPr>
              <w:tabs>
                <w:tab w:val="left" w:pos="708"/>
                <w:tab w:val="left" w:pos="3018"/>
              </w:tabs>
              <w:spacing w:after="60"/>
              <w:rPr>
                <w:rFonts w:ascii="Tahoma" w:hAnsi="Tahoma" w:cs="Tahoma"/>
                <w:i/>
                <w:sz w:val="24"/>
                <w:szCs w:val="24"/>
              </w:rPr>
            </w:pPr>
            <w:r w:rsidRPr="00867BD3">
              <w:rPr>
                <w:rFonts w:ascii="Tahoma" w:hAnsi="Tahoma" w:cs="Tahoma"/>
                <w:i/>
                <w:sz w:val="24"/>
                <w:szCs w:val="24"/>
              </w:rPr>
              <w:t>jméno a funkce</w:t>
            </w:r>
          </w:p>
          <w:p w:rsidR="00B23078" w:rsidRPr="00867BD3" w:rsidRDefault="00B23078" w:rsidP="00336349">
            <w:pPr>
              <w:tabs>
                <w:tab w:val="left" w:pos="708"/>
                <w:tab w:val="left" w:pos="3018"/>
              </w:tabs>
              <w:spacing w:after="60"/>
              <w:rPr>
                <w:rFonts w:ascii="Tahoma" w:hAnsi="Tahoma" w:cs="Tahoma"/>
                <w:sz w:val="24"/>
                <w:szCs w:val="24"/>
              </w:rPr>
            </w:pPr>
          </w:p>
        </w:tc>
        <w:tc>
          <w:tcPr>
            <w:tcW w:w="1392" w:type="dxa"/>
          </w:tcPr>
          <w:p w:rsidR="00B23078" w:rsidRPr="00867BD3" w:rsidRDefault="00B23078" w:rsidP="00336349">
            <w:pPr>
              <w:tabs>
                <w:tab w:val="left" w:pos="708"/>
                <w:tab w:val="left" w:pos="3018"/>
              </w:tabs>
              <w:spacing w:after="60"/>
              <w:rPr>
                <w:rFonts w:ascii="Tahoma" w:hAnsi="Tahoma" w:cs="Tahoma"/>
                <w:sz w:val="24"/>
                <w:szCs w:val="24"/>
              </w:rPr>
            </w:pPr>
          </w:p>
        </w:tc>
        <w:tc>
          <w:tcPr>
            <w:tcW w:w="3960" w:type="dxa"/>
            <w:tcBorders>
              <w:top w:val="single" w:sz="4" w:space="0" w:color="auto"/>
            </w:tcBorders>
          </w:tcPr>
          <w:p w:rsidR="00B23078" w:rsidRPr="00867BD3" w:rsidRDefault="00B23078" w:rsidP="00336349">
            <w:pPr>
              <w:tabs>
                <w:tab w:val="left" w:pos="708"/>
                <w:tab w:val="left" w:pos="3018"/>
              </w:tabs>
              <w:spacing w:after="60"/>
              <w:rPr>
                <w:rFonts w:ascii="Tahoma" w:hAnsi="Tahoma" w:cs="Tahoma"/>
                <w:i/>
                <w:sz w:val="24"/>
                <w:szCs w:val="24"/>
              </w:rPr>
            </w:pPr>
            <w:r w:rsidRPr="00867BD3">
              <w:rPr>
                <w:rFonts w:ascii="Tahoma" w:hAnsi="Tahoma" w:cs="Tahoma"/>
                <w:i/>
                <w:sz w:val="24"/>
                <w:szCs w:val="24"/>
              </w:rPr>
              <w:t>jméno a funkce</w:t>
            </w:r>
          </w:p>
          <w:p w:rsidR="00B23078" w:rsidRPr="00867BD3" w:rsidRDefault="00B23078" w:rsidP="00336349">
            <w:pPr>
              <w:tabs>
                <w:tab w:val="left" w:pos="708"/>
                <w:tab w:val="left" w:pos="3018"/>
              </w:tabs>
              <w:spacing w:after="60"/>
              <w:rPr>
                <w:rFonts w:ascii="Tahoma" w:hAnsi="Tahoma" w:cs="Tahoma"/>
                <w:sz w:val="24"/>
                <w:szCs w:val="24"/>
              </w:rPr>
            </w:pPr>
          </w:p>
        </w:tc>
      </w:tr>
    </w:tbl>
    <w:p w:rsidR="00B23078" w:rsidRPr="00151B74" w:rsidRDefault="00B23078" w:rsidP="00B23078">
      <w:pPr>
        <w:tabs>
          <w:tab w:val="left" w:pos="708"/>
          <w:tab w:val="left" w:pos="3018"/>
        </w:tabs>
        <w:spacing w:after="60"/>
        <w:rPr>
          <w:rFonts w:ascii="Tahoma" w:hAnsi="Tahoma" w:cs="Tahoma"/>
          <w:sz w:val="20"/>
        </w:rPr>
      </w:pPr>
    </w:p>
    <w:p w:rsidR="00663549" w:rsidRDefault="00663549"/>
    <w:sectPr w:rsidR="0066354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DA5" w:rsidRDefault="00186DA5" w:rsidP="00483444">
      <w:pPr>
        <w:spacing w:after="0" w:line="240" w:lineRule="auto"/>
      </w:pPr>
      <w:r>
        <w:separator/>
      </w:r>
    </w:p>
  </w:endnote>
  <w:endnote w:type="continuationSeparator" w:id="0">
    <w:p w:rsidR="00186DA5" w:rsidRDefault="00186DA5" w:rsidP="0048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DA5" w:rsidRDefault="00186DA5" w:rsidP="00483444">
      <w:pPr>
        <w:spacing w:after="0" w:line="240" w:lineRule="auto"/>
      </w:pPr>
      <w:r>
        <w:separator/>
      </w:r>
    </w:p>
  </w:footnote>
  <w:footnote w:type="continuationSeparator" w:id="0">
    <w:p w:rsidR="00186DA5" w:rsidRDefault="00186DA5" w:rsidP="0048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444" w:rsidRDefault="00483444">
    <w:pPr>
      <w:pStyle w:val="Zhlav"/>
    </w:pPr>
    <w:r>
      <w:tab/>
    </w:r>
    <w:r>
      <w:tab/>
      <w:t>č.j. 2020/3843/NM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59B"/>
    <w:multiLevelType w:val="hybridMultilevel"/>
    <w:tmpl w:val="314A3838"/>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15785E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EA6AA3"/>
    <w:multiLevelType w:val="hybridMultilevel"/>
    <w:tmpl w:val="C5446ECA"/>
    <w:lvl w:ilvl="0" w:tplc="62B079D0">
      <w:numFmt w:val="bullet"/>
      <w:lvlText w:val="-"/>
      <w:lvlJc w:val="left"/>
      <w:pPr>
        <w:ind w:left="1353" w:hanging="360"/>
      </w:pPr>
      <w:rPr>
        <w:rFonts w:ascii="Tahoma" w:eastAsia="Calibri"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3FEC743A"/>
    <w:multiLevelType w:val="hybridMultilevel"/>
    <w:tmpl w:val="314A3838"/>
    <w:lvl w:ilvl="0" w:tplc="04050017">
      <w:start w:val="1"/>
      <w:numFmt w:val="lowerLetter"/>
      <w:lvlText w:val="%1)"/>
      <w:lvlJc w:val="left"/>
      <w:pPr>
        <w:ind w:left="2136"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67156353"/>
    <w:multiLevelType w:val="hybridMultilevel"/>
    <w:tmpl w:val="314A3838"/>
    <w:lvl w:ilvl="0" w:tplc="04050017">
      <w:start w:val="1"/>
      <w:numFmt w:val="lowerLetter"/>
      <w:lvlText w:val="%1)"/>
      <w:lvlJc w:val="left"/>
      <w:pPr>
        <w:ind w:left="2136" w:hanging="360"/>
      </w:pPr>
      <w:rPr>
        <w:rFonts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78"/>
    <w:rsid w:val="00186DA5"/>
    <w:rsid w:val="00483444"/>
    <w:rsid w:val="0051493D"/>
    <w:rsid w:val="005F3BF8"/>
    <w:rsid w:val="00663549"/>
    <w:rsid w:val="00672457"/>
    <w:rsid w:val="007325BD"/>
    <w:rsid w:val="008A6700"/>
    <w:rsid w:val="00A56DC3"/>
    <w:rsid w:val="00B23078"/>
    <w:rsid w:val="00BD5C97"/>
    <w:rsid w:val="00F3227C"/>
    <w:rsid w:val="00F746D9"/>
    <w:rsid w:val="00FF15F1"/>
    <w:rsid w:val="00FF6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CE4C0-0802-492A-96B6-0591D5D4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307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078"/>
    <w:pPr>
      <w:ind w:left="720"/>
      <w:contextualSpacing/>
    </w:pPr>
  </w:style>
  <w:style w:type="character" w:styleId="Hypertextovodkaz">
    <w:name w:val="Hyperlink"/>
    <w:uiPriority w:val="99"/>
    <w:unhideWhenUsed/>
    <w:rsid w:val="00B23078"/>
    <w:rPr>
      <w:color w:val="0000FF"/>
      <w:u w:val="single"/>
    </w:rPr>
  </w:style>
  <w:style w:type="paragraph" w:styleId="Zhlav">
    <w:name w:val="header"/>
    <w:basedOn w:val="Normln"/>
    <w:link w:val="ZhlavChar"/>
    <w:uiPriority w:val="99"/>
    <w:unhideWhenUsed/>
    <w:rsid w:val="004834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3444"/>
    <w:rPr>
      <w:rFonts w:ascii="Calibri" w:eastAsia="Calibri" w:hAnsi="Calibri" w:cs="Times New Roman"/>
    </w:rPr>
  </w:style>
  <w:style w:type="paragraph" w:styleId="Zpat">
    <w:name w:val="footer"/>
    <w:basedOn w:val="Normln"/>
    <w:link w:val="ZpatChar"/>
    <w:uiPriority w:val="99"/>
    <w:unhideWhenUsed/>
    <w:rsid w:val="00483444"/>
    <w:pPr>
      <w:tabs>
        <w:tab w:val="center" w:pos="4536"/>
        <w:tab w:val="right" w:pos="9072"/>
      </w:tabs>
      <w:spacing w:after="0" w:line="240" w:lineRule="auto"/>
    </w:pPr>
  </w:style>
  <w:style w:type="character" w:customStyle="1" w:styleId="ZpatChar">
    <w:name w:val="Zápatí Char"/>
    <w:basedOn w:val="Standardnpsmoodstavce"/>
    <w:link w:val="Zpat"/>
    <w:uiPriority w:val="99"/>
    <w:rsid w:val="00483444"/>
    <w:rPr>
      <w:rFonts w:ascii="Calibri" w:eastAsia="Calibri" w:hAnsi="Calibri" w:cs="Times New Roman"/>
    </w:rPr>
  </w:style>
  <w:style w:type="character" w:styleId="Nevyeenzmnka">
    <w:name w:val="Unresolved Mention"/>
    <w:basedOn w:val="Standardnpsmoodstavce"/>
    <w:uiPriority w:val="99"/>
    <w:semiHidden/>
    <w:unhideWhenUsed/>
    <w:rsid w:val="00483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lezalma\Desktop\LEKI\Objedn&#225;vky%20a%20VZ\Provoz%20kotelen\martin.dolezal@nm.cz" TargetMode="External"/><Relationship Id="rId3" Type="http://schemas.openxmlformats.org/officeDocument/2006/relationships/settings" Target="settings.xml"/><Relationship Id="rId7" Type="http://schemas.openxmlformats.org/officeDocument/2006/relationships/hyperlink" Target="mailto:rudolf.pohl@n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ovakova@omnico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2107</Words>
  <Characters>12436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Doležal</dc:creator>
  <cp:lastModifiedBy>Zuzana Machová</cp:lastModifiedBy>
  <cp:revision>11</cp:revision>
  <cp:lastPrinted>2020-06-02T07:10:00Z</cp:lastPrinted>
  <dcterms:created xsi:type="dcterms:W3CDTF">2020-07-08T09:01:00Z</dcterms:created>
  <dcterms:modified xsi:type="dcterms:W3CDTF">2020-08-05T09:27:00Z</dcterms:modified>
</cp:coreProperties>
</file>