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Hanácká zemědělská společnost Jevíčko a.s.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Třebovská 713, 56943 Jevíčko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Bělá u Jevíčka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503,20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6 258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1 018,44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9 453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1 538,40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Biskupice u Jevíčka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888,29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1 806,63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1 072,24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5 611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2 593,24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275,92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645,19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680,32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821,28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1 969,78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339,23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2 184,68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3 599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1 663,36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425,66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1 650,41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38 271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17 687,77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Jaroměřice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1 755,95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1 758,32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1 758,80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484,63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8 218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3 896,95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1 299,30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1 228,17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6 183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2 931,96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1 786,30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629,26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1 701,89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1 071,21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1 201,61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1 106,30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294,95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548,17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1 372,33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1 832,30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828,42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442,43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872,05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1 001,03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933,22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1 069,31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382,68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720,78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643,49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447,17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850,71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707,98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916,15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12 547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5 949,75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368,93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905,72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866,83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1 709,95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1 391,29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839,80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12 396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5 878,14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10 780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5 111,84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1 225,80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528,73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1 683,40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143 307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67 955,72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Víska u Jevíčka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2 480,85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765,56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2 398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1 411,07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1 415,78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1 602,31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1 207,47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28 873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16 989,94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979,16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9 004,26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54 276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31 938,01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15 278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8 990,14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2 718,58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7 528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4 429,75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25 442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14 971,01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393,08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1 780,61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5 659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3 329,96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1 193,35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2 799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1 647,04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1 731,18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1 750,01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2 452,61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1 941,84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11 235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6 611,09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400,73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2 083,07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8 355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4 916,39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10 626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6 252,73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15 457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9 095,47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6 349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3 735,99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2 480,85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18 963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11 158,53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1 349,87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5 681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3 342,91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307,75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790,86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428,97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5 334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3 138,72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1 746,48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4 908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2 888,05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861,47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1 046,83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732,02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2 143,09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1 702,94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697,89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375,42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2 412,59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1 277,50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524,89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1 098,61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10 044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5 910,26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2 023,05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1 130,39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12 084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7 110,67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1 445,79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12 136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7 141,27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2 739,76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1 209,24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1 199,82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8 848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5 206,49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1 140,39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5 961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3 507,67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946,21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8 365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4 922,28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1 164,52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704,36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17 823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10 487,71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40 310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4,0084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23 719,90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463 415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272 690,52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654 446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359 872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177N15/19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17711519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30.6.2015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359 872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5.8.2020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1.7.2015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