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8F757" w14:textId="77777777" w:rsidR="00435F4C" w:rsidRPr="007B0604" w:rsidRDefault="00435F4C" w:rsidP="00435F4C">
      <w:pPr>
        <w:pStyle w:val="Nzev"/>
      </w:pPr>
      <w:r w:rsidRPr="007B0604">
        <w:t>sideletter</w:t>
      </w:r>
    </w:p>
    <w:p w14:paraId="3E157981" w14:textId="77777777" w:rsidR="00435F4C" w:rsidRPr="007B0604" w:rsidRDefault="00435F4C" w:rsidP="00435F4C">
      <w:pPr>
        <w:pStyle w:val="Podnadpis"/>
      </w:pPr>
      <w:r w:rsidRPr="007B0604">
        <w:t>mezi společníky</w:t>
      </w:r>
    </w:p>
    <w:p w14:paraId="58E32CD8" w14:textId="77777777" w:rsidR="00435F4C" w:rsidRPr="007B0604" w:rsidRDefault="00435F4C" w:rsidP="00435F4C">
      <w:pPr>
        <w:pStyle w:val="Podnadpis"/>
      </w:pPr>
      <w:r w:rsidRPr="007B0604">
        <w:t>společnosti</w:t>
      </w:r>
    </w:p>
    <w:p w14:paraId="1E3C3249" w14:textId="77777777" w:rsidR="00435F4C" w:rsidRPr="00BA4C47" w:rsidRDefault="00435F4C" w:rsidP="00A521FE">
      <w:pPr>
        <w:pStyle w:val="Nzev"/>
      </w:pPr>
      <w:r w:rsidRPr="00BA4C47">
        <w:rPr>
          <w:rStyle w:val="spellingerror"/>
          <w:rFonts w:ascii="Calibri Light" w:hAnsi="Calibri Light" w:cs="Calibri Light"/>
          <w:shd w:val="clear" w:color="auto" w:fill="FFFFFF"/>
        </w:rPr>
        <w:t>StatoTest</w:t>
      </w:r>
      <w:r w:rsidRPr="00BA4C47">
        <w:rPr>
          <w:rStyle w:val="normaltextrun"/>
          <w:rFonts w:ascii="Calibri Light" w:hAnsi="Calibri Light" w:cs="Calibri Light"/>
          <w:shd w:val="clear" w:color="auto" w:fill="FFFFFF"/>
        </w:rPr>
        <w:t xml:space="preserve"> s.r.</w:t>
      </w:r>
      <w:r>
        <w:rPr>
          <w:rStyle w:val="normaltextrun"/>
          <w:rFonts w:ascii="Calibri Light" w:hAnsi="Calibri Light" w:cs="Calibri Light"/>
          <w:shd w:val="clear" w:color="auto" w:fill="FFFFFF"/>
        </w:rPr>
        <w:t>O.</w:t>
      </w:r>
    </w:p>
    <w:p w14:paraId="362EE5BF" w14:textId="77777777" w:rsidR="00A521FE" w:rsidRDefault="00A521FE" w:rsidP="00A521FE">
      <w:pPr>
        <w:pStyle w:val="Podnadpis"/>
        <w:rPr>
          <w:rStyle w:val="normaltextrun"/>
        </w:rPr>
      </w:pPr>
    </w:p>
    <w:p w14:paraId="0661EFDE" w14:textId="7CAA8EA2" w:rsidR="00435F4C" w:rsidRPr="00A521FE" w:rsidRDefault="00435F4C" w:rsidP="00A521FE">
      <w:pPr>
        <w:pStyle w:val="Podnadpis"/>
      </w:pPr>
      <w:r w:rsidRPr="00A521FE">
        <w:rPr>
          <w:rStyle w:val="normaltextrun"/>
        </w:rPr>
        <w:t>COTREX PC, s.r.o.</w:t>
      </w:r>
    </w:p>
    <w:p w14:paraId="763BC6DA" w14:textId="77777777" w:rsidR="00435F4C" w:rsidRPr="007B0604" w:rsidRDefault="00435F4C" w:rsidP="00435F4C">
      <w:pPr>
        <w:pStyle w:val="Podnadpis"/>
      </w:pPr>
      <w:r w:rsidRPr="007B0604">
        <w:t>a</w:t>
      </w:r>
    </w:p>
    <w:p w14:paraId="6E4883AA" w14:textId="77777777" w:rsidR="00435F4C" w:rsidRPr="007B0604" w:rsidRDefault="00435F4C" w:rsidP="00435F4C">
      <w:pPr>
        <w:jc w:val="center"/>
      </w:pPr>
      <w:r w:rsidRPr="007B0604">
        <w:rPr>
          <w:rFonts w:eastAsiaTheme="minorEastAsia"/>
          <w:color w:val="5A5A5A" w:themeColor="text1" w:themeTint="A5"/>
          <w:spacing w:val="15"/>
          <w:sz w:val="22"/>
          <w:szCs w:val="22"/>
        </w:rPr>
        <w:t>ARR – Agentura regionálního rozvoje, spol. s r.o.</w:t>
      </w:r>
      <w:r w:rsidRPr="007B0604">
        <w:br w:type="page"/>
      </w:r>
    </w:p>
    <w:p w14:paraId="6EF0154E" w14:textId="77777777" w:rsidR="00435F4C" w:rsidRPr="007B0604" w:rsidRDefault="00435F4C" w:rsidP="00435F4C">
      <w:pPr>
        <w:pStyle w:val="Nadpis1"/>
      </w:pPr>
      <w:r w:rsidRPr="007B0604">
        <w:lastRenderedPageBreak/>
        <w:t>rubrika</w:t>
      </w:r>
    </w:p>
    <w:p w14:paraId="0B6E379E" w14:textId="77777777" w:rsidR="00435F4C" w:rsidRPr="007B0604" w:rsidRDefault="00435F4C" w:rsidP="00435F4C">
      <w:pPr>
        <w:jc w:val="both"/>
      </w:pPr>
      <w:r w:rsidRPr="007B0604">
        <w:t>tato smlouva uzavřená mezi společníky obchodní společnosti podle ustanovení § 1746 odst. 2 zákona č. 89/2012 Sb., občanského zákoníku, ve znění pozdějších předpisů („</w:t>
      </w:r>
      <w:r w:rsidRPr="007B0604">
        <w:rPr>
          <w:b/>
        </w:rPr>
        <w:t>Smlouva</w:t>
      </w:r>
      <w:r w:rsidRPr="007B0604">
        <w:t>“).</w:t>
      </w:r>
    </w:p>
    <w:p w14:paraId="1E5859A1" w14:textId="77777777" w:rsidR="00435F4C" w:rsidRPr="007B0604" w:rsidRDefault="00435F4C" w:rsidP="00435F4C">
      <w:pPr>
        <w:widowControl w:val="0"/>
        <w:pBdr>
          <w:top w:val="nil"/>
          <w:left w:val="nil"/>
          <w:bottom w:val="nil"/>
          <w:right w:val="nil"/>
          <w:between w:val="nil"/>
        </w:pBdr>
        <w:spacing w:after="180"/>
        <w:jc w:val="both"/>
        <w:rPr>
          <w:b/>
          <w:sz w:val="22"/>
          <w:szCs w:val="22"/>
        </w:rPr>
      </w:pPr>
    </w:p>
    <w:p w14:paraId="3E7335ED" w14:textId="77777777" w:rsidR="00435F4C" w:rsidRPr="007B0604" w:rsidRDefault="00435F4C" w:rsidP="00435F4C">
      <w:pPr>
        <w:widowControl w:val="0"/>
        <w:pBdr>
          <w:top w:val="nil"/>
          <w:left w:val="nil"/>
          <w:bottom w:val="nil"/>
          <w:right w:val="nil"/>
          <w:between w:val="nil"/>
        </w:pBdr>
        <w:spacing w:after="180"/>
        <w:jc w:val="both"/>
        <w:rPr>
          <w:color w:val="000000"/>
          <w:sz w:val="22"/>
          <w:szCs w:val="22"/>
        </w:rPr>
      </w:pPr>
      <w:r w:rsidRPr="00BA4C47">
        <w:rPr>
          <w:rStyle w:val="normaltextrun"/>
          <w:rFonts w:ascii="Calibri Light" w:hAnsi="Calibri Light" w:cs="Calibri Light"/>
          <w:b/>
          <w:bCs/>
          <w:sz w:val="22"/>
          <w:szCs w:val="22"/>
          <w:shd w:val="clear" w:color="auto" w:fill="FFFFFF"/>
        </w:rPr>
        <w:t>COTREX PC, s.r.o.</w:t>
      </w:r>
      <w:r w:rsidRPr="00BA4C47">
        <w:rPr>
          <w:rStyle w:val="normaltextrun"/>
          <w:rFonts w:ascii="Calibri Light" w:hAnsi="Calibri Light" w:cs="Calibri Light"/>
          <w:sz w:val="22"/>
          <w:szCs w:val="22"/>
          <w:shd w:val="clear" w:color="auto" w:fill="FFFFFF"/>
        </w:rPr>
        <w:t>, IČO 005 25 154, se sídlem na adrese Jablonec nad Nisou, Rýnovická 996/4, PSČ 466 01, zapsaná v obchodním rejstříku pod spisovou značkou C 1684 vedenou Krajským soudem v Ústí nad Labem</w:t>
      </w:r>
      <w:r>
        <w:rPr>
          <w:rStyle w:val="normaltextrun"/>
          <w:rFonts w:ascii="Calibri Light" w:hAnsi="Calibri Light" w:cs="Calibri Light"/>
          <w:sz w:val="22"/>
          <w:szCs w:val="22"/>
          <w:shd w:val="clear" w:color="auto" w:fill="FFFFFF"/>
        </w:rPr>
        <w:t xml:space="preserve">, za níž jedná Ing. Petr </w:t>
      </w:r>
      <w:proofErr w:type="spellStart"/>
      <w:r>
        <w:rPr>
          <w:rStyle w:val="normaltextrun"/>
          <w:rFonts w:ascii="Calibri Light" w:hAnsi="Calibri Light" w:cs="Calibri Light"/>
          <w:sz w:val="22"/>
          <w:szCs w:val="22"/>
          <w:shd w:val="clear" w:color="auto" w:fill="FFFFFF"/>
        </w:rPr>
        <w:t>Klokočník</w:t>
      </w:r>
      <w:proofErr w:type="spellEnd"/>
      <w:r>
        <w:rPr>
          <w:rStyle w:val="normaltextrun"/>
          <w:rFonts w:ascii="Calibri Light" w:hAnsi="Calibri Light" w:cs="Calibri Light"/>
          <w:sz w:val="22"/>
          <w:szCs w:val="22"/>
          <w:shd w:val="clear" w:color="auto" w:fill="FFFFFF"/>
        </w:rPr>
        <w:t>, jednatel</w:t>
      </w:r>
      <w:r>
        <w:rPr>
          <w:rStyle w:val="normaltextrun"/>
          <w:rFonts w:ascii="Open Sans" w:hAnsi="Open Sans" w:cs="Open Sans"/>
          <w:sz w:val="22"/>
          <w:szCs w:val="22"/>
          <w:shd w:val="clear" w:color="auto" w:fill="FFFFFF"/>
        </w:rPr>
        <w:t xml:space="preserve"> </w:t>
      </w:r>
      <w:r w:rsidRPr="007B0604">
        <w:rPr>
          <w:sz w:val="22"/>
          <w:szCs w:val="22"/>
        </w:rPr>
        <w:t>(dále jen „</w:t>
      </w:r>
      <w:r w:rsidRPr="007B0604">
        <w:rPr>
          <w:b/>
          <w:sz w:val="22"/>
          <w:szCs w:val="22"/>
        </w:rPr>
        <w:t>Majoritní Společník</w:t>
      </w:r>
      <w:r w:rsidRPr="007B0604">
        <w:rPr>
          <w:sz w:val="22"/>
          <w:szCs w:val="22"/>
        </w:rPr>
        <w:t>“)</w:t>
      </w:r>
      <w:r w:rsidRPr="007B0604">
        <w:rPr>
          <w:color w:val="000000"/>
          <w:sz w:val="22"/>
          <w:szCs w:val="22"/>
        </w:rPr>
        <w:t>;</w:t>
      </w:r>
    </w:p>
    <w:p w14:paraId="64E8A707" w14:textId="77777777" w:rsidR="00435F4C" w:rsidRPr="007B0604" w:rsidRDefault="00435F4C" w:rsidP="00435F4C">
      <w:pPr>
        <w:pStyle w:val="Rubric"/>
      </w:pPr>
      <w:r w:rsidRPr="007B0604">
        <w:t>- a -</w:t>
      </w:r>
    </w:p>
    <w:p w14:paraId="4C5CA0E4" w14:textId="3A94BFD1" w:rsidR="00435F4C" w:rsidRPr="007B0604" w:rsidRDefault="00435F4C" w:rsidP="00435F4C">
      <w:pPr>
        <w:widowControl w:val="0"/>
        <w:pBdr>
          <w:top w:val="nil"/>
          <w:left w:val="nil"/>
          <w:bottom w:val="nil"/>
          <w:right w:val="nil"/>
          <w:between w:val="nil"/>
        </w:pBdr>
        <w:spacing w:after="180"/>
        <w:jc w:val="both"/>
        <w:rPr>
          <w:color w:val="000000"/>
          <w:sz w:val="22"/>
          <w:szCs w:val="22"/>
        </w:rPr>
      </w:pPr>
      <w:r w:rsidRPr="007B0604">
        <w:rPr>
          <w:b/>
          <w:color w:val="000000"/>
          <w:sz w:val="22"/>
          <w:szCs w:val="22"/>
        </w:rPr>
        <w:t>ARR – Agentura regionálního rozvoje, spol. s r.o.</w:t>
      </w:r>
      <w:r w:rsidRPr="007B0604">
        <w:rPr>
          <w:color w:val="000000"/>
          <w:sz w:val="22"/>
          <w:szCs w:val="22"/>
        </w:rPr>
        <w:t>, IČO 482 67 210, se sídlem na adrese Liberec, Liberec IV-Perštýn, U Jezu 525/4, PSČ 460 01, zapsaná v obchodním rejstříku pod spisovou značkou C 4305 vedenou u Krajského soudu v Ústí nad Labem</w:t>
      </w:r>
      <w:r>
        <w:rPr>
          <w:color w:val="000000"/>
          <w:sz w:val="22"/>
          <w:szCs w:val="22"/>
        </w:rPr>
        <w:t xml:space="preserve">, </w:t>
      </w:r>
      <w:r w:rsidR="00D16657">
        <w:rPr>
          <w:color w:val="000000"/>
          <w:sz w:val="22"/>
          <w:szCs w:val="22"/>
        </w:rPr>
        <w:t xml:space="preserve">za níž jedná </w:t>
      </w:r>
      <w:r w:rsidR="00E7556B">
        <w:rPr>
          <w:color w:val="000000"/>
          <w:sz w:val="22"/>
          <w:szCs w:val="22"/>
        </w:rPr>
        <w:t xml:space="preserve">Ing. Petr Dobrovský, jednatel </w:t>
      </w:r>
      <w:r w:rsidRPr="007B0604">
        <w:rPr>
          <w:color w:val="000000"/>
          <w:sz w:val="22"/>
          <w:szCs w:val="22"/>
        </w:rPr>
        <w:t>(dále jen „</w:t>
      </w:r>
      <w:r w:rsidRPr="007B0604">
        <w:rPr>
          <w:b/>
          <w:color w:val="000000"/>
          <w:sz w:val="22"/>
          <w:szCs w:val="22"/>
        </w:rPr>
        <w:t>Společník ARR</w:t>
      </w:r>
      <w:r w:rsidRPr="007B0604">
        <w:rPr>
          <w:color w:val="000000"/>
          <w:sz w:val="22"/>
          <w:szCs w:val="22"/>
        </w:rPr>
        <w:t>“).</w:t>
      </w:r>
    </w:p>
    <w:p w14:paraId="18953381" w14:textId="77777777" w:rsidR="00435F4C" w:rsidRPr="007B0604" w:rsidRDefault="00435F4C" w:rsidP="00435F4C">
      <w:pPr>
        <w:pStyle w:val="Rubric"/>
      </w:pPr>
      <w:r w:rsidRPr="007B0604">
        <w:t>jejichž zástupci, pokud jsou zastoupení, shodně prohlašují, že označení jejich Smluvní Strany a oprávnění za ni jednat tak, jak je uvedeno v rubrice této Smlouvy, odpovídá aktuálnímu stavu zápisu v obchodním rejstříku nebo skutečnosti a že tento stav není dotčen žádnými změnami již uskutečněnými, avšak ještě nezapsanými v obchodním rejstříku;</w:t>
      </w:r>
    </w:p>
    <w:p w14:paraId="2EE5AC30" w14:textId="0E2FF73E" w:rsidR="00435F4C" w:rsidRPr="007B0604" w:rsidRDefault="00435F4C" w:rsidP="00435F4C">
      <w:pPr>
        <w:pStyle w:val="Rubric"/>
      </w:pPr>
      <w:r w:rsidRPr="007B0604">
        <w:t>jejichž zástupci, pokud jsou zastoupení, dále shodně prohlašují, že jsou plně oprávněni i podle vnitřních pravidel jimi zastupované Smluvní Strany přijímat za tuto Smluvní Stranu veškeré závazky sjednané v této Smlouvě a že byly naplněny veškeré podmínky a uděleny veškeré souhlasy, ať již požadované ze zákona, či vnitřními předpisy jimi zastupované právnické osoby, jimž podléhá uzavření této Smlouvy</w:t>
      </w:r>
      <w:r w:rsidR="00641A42">
        <w:t>.</w:t>
      </w:r>
    </w:p>
    <w:p w14:paraId="3C0B7C7D" w14:textId="77777777" w:rsidR="00435F4C" w:rsidRPr="007B0604" w:rsidRDefault="00435F4C" w:rsidP="00435F4C">
      <w:pPr>
        <w:jc w:val="center"/>
      </w:pPr>
      <w:r w:rsidRPr="007B0604">
        <w:t>(Majoritní Společník a Společník ARR dále společně jako „</w:t>
      </w:r>
      <w:r w:rsidRPr="007B0604">
        <w:rPr>
          <w:b/>
        </w:rPr>
        <w:t>Společníci</w:t>
      </w:r>
      <w:r w:rsidRPr="007B0604">
        <w:t>“</w:t>
      </w:r>
    </w:p>
    <w:p w14:paraId="1FB39317" w14:textId="77777777" w:rsidR="00435F4C" w:rsidRPr="007B0604" w:rsidRDefault="00435F4C" w:rsidP="00435F4C">
      <w:pPr>
        <w:jc w:val="center"/>
      </w:pPr>
      <w:r w:rsidRPr="007B0604">
        <w:t>nebo „</w:t>
      </w:r>
      <w:r w:rsidRPr="007B0604">
        <w:rPr>
          <w:b/>
        </w:rPr>
        <w:t>Smluvní Strany</w:t>
      </w:r>
      <w:r w:rsidRPr="007B0604">
        <w:t>“)</w:t>
      </w:r>
    </w:p>
    <w:p w14:paraId="471E9E5D" w14:textId="77777777" w:rsidR="00435F4C" w:rsidRPr="007B0604" w:rsidRDefault="00435F4C" w:rsidP="00435F4C">
      <w:pPr>
        <w:pStyle w:val="Nadpis1"/>
      </w:pPr>
      <w:r w:rsidRPr="007B0604">
        <w:t>Preambule</w:t>
      </w:r>
    </w:p>
    <w:p w14:paraId="7CAE3AC9" w14:textId="77777777" w:rsidR="00435F4C" w:rsidRPr="007B0604" w:rsidRDefault="00435F4C" w:rsidP="00435F4C">
      <w:r w:rsidRPr="007B0604">
        <w:t>VZHLEDEM K TOMU, ŽE:</w:t>
      </w:r>
    </w:p>
    <w:p w14:paraId="43122B87" w14:textId="77777777" w:rsidR="00435F4C" w:rsidRPr="007B0604" w:rsidRDefault="00435F4C" w:rsidP="00435F4C">
      <w:pPr>
        <w:pStyle w:val="Preamble"/>
      </w:pPr>
      <w:bookmarkStart w:id="0" w:name="_Ref515957930"/>
      <w:r w:rsidRPr="007B0604">
        <w:t>ke dni uzavření této Smlouvy:</w:t>
      </w:r>
      <w:bookmarkEnd w:id="0"/>
    </w:p>
    <w:p w14:paraId="2B1CB349" w14:textId="74B5455E" w:rsidR="00435F4C" w:rsidRPr="007B0604" w:rsidRDefault="00435F4C" w:rsidP="00435F4C">
      <w:pPr>
        <w:pStyle w:val="Preamble2"/>
      </w:pPr>
      <w:bookmarkStart w:id="1" w:name="_Ref515957934"/>
      <w:r w:rsidRPr="007B0604">
        <w:t xml:space="preserve">Majoritní Společník </w:t>
      </w:r>
      <w:r w:rsidR="00C86A19">
        <w:t>pojal záměr</w:t>
      </w:r>
      <w:r>
        <w:t xml:space="preserve"> být</w:t>
      </w:r>
      <w:r w:rsidRPr="007B0604">
        <w:t xml:space="preserve"> společníkem společnosti </w:t>
      </w:r>
      <w:proofErr w:type="spellStart"/>
      <w:r>
        <w:rPr>
          <w:b/>
        </w:rPr>
        <w:t>StatoTest</w:t>
      </w:r>
      <w:proofErr w:type="spellEnd"/>
      <w:r w:rsidRPr="007B0604">
        <w:rPr>
          <w:b/>
        </w:rPr>
        <w:t xml:space="preserve"> s.r.o.,</w:t>
      </w:r>
      <w:r w:rsidRPr="007B0604">
        <w:t xml:space="preserve"> (dále také jako „</w:t>
      </w:r>
      <w:r w:rsidRPr="007B0604">
        <w:rPr>
          <w:b/>
        </w:rPr>
        <w:t>Společnost</w:t>
      </w:r>
      <w:r w:rsidRPr="007B0604">
        <w:t xml:space="preserve">“) a </w:t>
      </w:r>
      <w:r>
        <w:t xml:space="preserve">bude mu </w:t>
      </w:r>
      <w:r w:rsidRPr="007B0604">
        <w:t>nálež</w:t>
      </w:r>
      <w:r>
        <w:t>et</w:t>
      </w:r>
      <w:r w:rsidRPr="007B0604">
        <w:t xml:space="preserve"> podíl na Společnosti ve výši 97,5 % (devadesát sedm a 1/2 procent), jemuž</w:t>
      </w:r>
      <w:r>
        <w:t xml:space="preserve"> bude</w:t>
      </w:r>
      <w:r w:rsidRPr="007B0604">
        <w:t xml:space="preserve"> odpovíd</w:t>
      </w:r>
      <w:r>
        <w:t>at</w:t>
      </w:r>
      <w:r w:rsidRPr="007B0604">
        <w:t xml:space="preserve"> vklad do základního kapitálu ve výši </w:t>
      </w:r>
      <w:proofErr w:type="gramStart"/>
      <w:r w:rsidRPr="007B0604">
        <w:t>97.500,-</w:t>
      </w:r>
      <w:proofErr w:type="gramEnd"/>
      <w:r w:rsidRPr="007B0604">
        <w:t xml:space="preserve"> Kč (devadesát sedm tisíc pět set korun českých), čemuž odpovídá podíl ve výši 97,5 % na hlasovacích právech Společnosti, tj. 975 hlasů z celkových 1000;</w:t>
      </w:r>
      <w:bookmarkEnd w:id="1"/>
    </w:p>
    <w:p w14:paraId="0716B7D0" w14:textId="77777777" w:rsidR="00435F4C" w:rsidRPr="007B0604" w:rsidRDefault="00435F4C" w:rsidP="00435F4C">
      <w:pPr>
        <w:pStyle w:val="Preamble2"/>
      </w:pPr>
      <w:r w:rsidRPr="007B0604">
        <w:t xml:space="preserve">Společník ARR </w:t>
      </w:r>
      <w:r>
        <w:t>hodlá být</w:t>
      </w:r>
      <w:r w:rsidRPr="007B0604">
        <w:t xml:space="preserve"> společníkem Společnosti a </w:t>
      </w:r>
      <w:r>
        <w:t xml:space="preserve">bude mu </w:t>
      </w:r>
      <w:r w:rsidRPr="007B0604">
        <w:t>nálež</w:t>
      </w:r>
      <w:r>
        <w:t>et</w:t>
      </w:r>
      <w:r w:rsidRPr="007B0604">
        <w:t xml:space="preserve"> podíl na Společnosti ve výši 2,5 % (dvě a 1/2 procent), jemuž </w:t>
      </w:r>
      <w:r>
        <w:t xml:space="preserve">bude </w:t>
      </w:r>
      <w:r w:rsidRPr="007B0604">
        <w:t>odpovíd</w:t>
      </w:r>
      <w:r>
        <w:t>at</w:t>
      </w:r>
      <w:r w:rsidRPr="007B0604">
        <w:t xml:space="preserve"> vklad do základního kapitálu ve výši </w:t>
      </w:r>
      <w:proofErr w:type="gramStart"/>
      <w:r w:rsidRPr="007B0604">
        <w:t>2.500,-</w:t>
      </w:r>
      <w:proofErr w:type="gramEnd"/>
      <w:r w:rsidRPr="007B0604">
        <w:t> Kč (dva tisíce pět set korun českých), čemuž odpovídá podíl ve výši 2,5 % na hlasovacích právech Společnosti, tj. 25 hlasů z celkových 1000;</w:t>
      </w:r>
    </w:p>
    <w:p w14:paraId="1A844699" w14:textId="797260D7" w:rsidR="00D247F8" w:rsidRPr="00965CB9" w:rsidRDefault="00772075" w:rsidP="00435F4C">
      <w:pPr>
        <w:pStyle w:val="Preamble"/>
        <w:rPr>
          <w:rFonts w:cstheme="majorHAnsi"/>
          <w:sz w:val="22"/>
          <w:szCs w:val="22"/>
        </w:rPr>
      </w:pPr>
      <w:r w:rsidRPr="00965CB9">
        <w:rPr>
          <w:rStyle w:val="normaltextrun"/>
          <w:rFonts w:cstheme="majorHAnsi"/>
          <w:color w:val="000000"/>
          <w:sz w:val="22"/>
          <w:szCs w:val="22"/>
          <w:shd w:val="clear" w:color="auto" w:fill="FFFFFF"/>
        </w:rPr>
        <w:t>Předmětem podnikání a činnosti Společnosti bude výroba a vývoj technologie pro sledování statiky staveb, to vše zejména prostřednictvím elektronických čidel napojených na „</w:t>
      </w:r>
      <w:proofErr w:type="spellStart"/>
      <w:r w:rsidRPr="00965CB9">
        <w:rPr>
          <w:rStyle w:val="spellingerror"/>
          <w:rFonts w:cstheme="majorHAnsi"/>
          <w:color w:val="000000"/>
          <w:sz w:val="22"/>
          <w:szCs w:val="22"/>
          <w:shd w:val="clear" w:color="auto" w:fill="FFFFFF"/>
        </w:rPr>
        <w:t>Low</w:t>
      </w:r>
      <w:proofErr w:type="spellEnd"/>
      <w:r w:rsidRPr="00965CB9">
        <w:rPr>
          <w:rStyle w:val="normaltextrun"/>
          <w:rFonts w:cstheme="majorHAnsi"/>
          <w:color w:val="000000"/>
          <w:sz w:val="22"/>
          <w:szCs w:val="22"/>
          <w:shd w:val="clear" w:color="auto" w:fill="FFFFFF"/>
        </w:rPr>
        <w:t xml:space="preserve"> </w:t>
      </w:r>
      <w:proofErr w:type="spellStart"/>
      <w:r w:rsidRPr="00965CB9">
        <w:rPr>
          <w:rStyle w:val="spellingerror"/>
          <w:rFonts w:cstheme="majorHAnsi"/>
          <w:color w:val="000000"/>
          <w:sz w:val="22"/>
          <w:szCs w:val="22"/>
          <w:shd w:val="clear" w:color="auto" w:fill="FFFFFF"/>
        </w:rPr>
        <w:t>Power</w:t>
      </w:r>
      <w:proofErr w:type="spellEnd"/>
      <w:r w:rsidRPr="00965CB9">
        <w:rPr>
          <w:rStyle w:val="normaltextrun"/>
          <w:rFonts w:cstheme="majorHAnsi"/>
          <w:color w:val="000000"/>
          <w:sz w:val="22"/>
          <w:szCs w:val="22"/>
          <w:shd w:val="clear" w:color="auto" w:fill="FFFFFF"/>
        </w:rPr>
        <w:t xml:space="preserve"> Síť“</w:t>
      </w:r>
      <w:r w:rsidR="00965CB9" w:rsidRPr="00965CB9">
        <w:rPr>
          <w:rFonts w:cstheme="majorHAnsi"/>
          <w:sz w:val="22"/>
          <w:szCs w:val="22"/>
        </w:rPr>
        <w:t>;</w:t>
      </w:r>
    </w:p>
    <w:p w14:paraId="0D965432" w14:textId="119BA136" w:rsidR="00435F4C" w:rsidRPr="007B0604" w:rsidRDefault="00435F4C" w:rsidP="00435F4C">
      <w:pPr>
        <w:pStyle w:val="Preamble"/>
      </w:pPr>
      <w:r w:rsidRPr="007B0604">
        <w:t>Společníci s vědomím ekonomických výhod společné strategie řízení Společnosti pojali zájem společně usilovat o optimalizaci obchodního řízení Společnosti a schopnosti Společnosti generovat zisk;</w:t>
      </w:r>
    </w:p>
    <w:p w14:paraId="5B28CD64" w14:textId="77777777" w:rsidR="00435F4C" w:rsidRPr="007B0604" w:rsidRDefault="00435F4C" w:rsidP="00435F4C">
      <w:pPr>
        <w:pStyle w:val="Preamble"/>
      </w:pPr>
      <w:r w:rsidRPr="007B0604">
        <w:t>Společníci touto Smlouvou zamýšlí upravit svá vzájemná práva a povinnosti při výkonu práv společníků, při výkonu hlasovacích práv společníků a při řízení Společnosti;</w:t>
      </w:r>
    </w:p>
    <w:p w14:paraId="475C5D41" w14:textId="77777777" w:rsidR="00435F4C" w:rsidRPr="007B0604" w:rsidRDefault="00435F4C" w:rsidP="00435F4C">
      <w:pPr>
        <w:pStyle w:val="Preamble"/>
        <w:numPr>
          <w:ilvl w:val="0"/>
          <w:numId w:val="0"/>
        </w:numPr>
      </w:pPr>
      <w:r w:rsidRPr="007B0604">
        <w:rPr>
          <w:caps/>
        </w:rPr>
        <w:lastRenderedPageBreak/>
        <w:t>Dohodly se smluvní strany</w:t>
      </w:r>
      <w:r w:rsidRPr="007B0604">
        <w:t>, po zevrubném seznámení s povinnostmi, které jim plynou z předpisů na poli soutěžního práva, na poli ochrany minoritních společníků a na poli práva obchodních korporací, při současném záměru neporušovat takové předpisy, NA NÁSLEDUJÍCÍM:</w:t>
      </w:r>
    </w:p>
    <w:p w14:paraId="3D725DFB" w14:textId="77777777" w:rsidR="00435F4C" w:rsidRPr="007B0604" w:rsidRDefault="00435F4C" w:rsidP="00435F4C">
      <w:pPr>
        <w:pStyle w:val="Nadpis1"/>
      </w:pPr>
      <w:r w:rsidRPr="007B0604">
        <w:t>Ujednání stran</w:t>
      </w:r>
    </w:p>
    <w:p w14:paraId="678C3814" w14:textId="77777777" w:rsidR="00435F4C" w:rsidRPr="007B0604" w:rsidRDefault="00435F4C" w:rsidP="00435F4C">
      <w:pPr>
        <w:pStyle w:val="Nadpis2"/>
      </w:pPr>
      <w:r w:rsidRPr="007B0604">
        <w:t>Definice</w:t>
      </w:r>
    </w:p>
    <w:p w14:paraId="09504590" w14:textId="77777777" w:rsidR="00435F4C" w:rsidRPr="007B0604" w:rsidRDefault="00435F4C" w:rsidP="00435F4C">
      <w:pPr>
        <w:pStyle w:val="NormalBodyL1"/>
      </w:pPr>
      <w:r w:rsidRPr="007B0604">
        <w:rPr>
          <w:i/>
        </w:rPr>
        <w:t>Definice.</w:t>
      </w:r>
      <w:r w:rsidRPr="007B0604">
        <w:t xml:space="preserve"> Pro účel této Smlouvy mají následující výrazy psané s velkým počátečním písmenem níže uvedený význam:</w:t>
      </w:r>
    </w:p>
    <w:p w14:paraId="6789672C" w14:textId="77777777" w:rsidR="00435F4C" w:rsidRPr="007B0604" w:rsidRDefault="00435F4C" w:rsidP="00435F4C">
      <w:pPr>
        <w:pStyle w:val="NormalBodyL2"/>
      </w:pPr>
      <w:r w:rsidRPr="007B0604" w:rsidDel="00142B7F">
        <w:t xml:space="preserve"> </w:t>
      </w:r>
      <w:r w:rsidRPr="007B0604">
        <w:t>„</w:t>
      </w:r>
      <w:r w:rsidRPr="007B0604">
        <w:rPr>
          <w:b/>
        </w:rPr>
        <w:t>Dnem Podpisu</w:t>
      </w:r>
      <w:r w:rsidRPr="007B0604">
        <w:t>“ se rozumí den podpisu této Smlouvy Smluvními Stranami.</w:t>
      </w:r>
    </w:p>
    <w:p w14:paraId="1D47F63A" w14:textId="6D3E0F04" w:rsidR="00435F4C" w:rsidRPr="007B0604" w:rsidRDefault="00435F4C" w:rsidP="00435F4C">
      <w:pPr>
        <w:pStyle w:val="NormalBodyL2"/>
      </w:pPr>
      <w:r w:rsidRPr="007B0604">
        <w:t>„</w:t>
      </w:r>
      <w:r w:rsidRPr="007B0604">
        <w:rPr>
          <w:b/>
        </w:rPr>
        <w:t>Minimální Cena</w:t>
      </w:r>
      <w:r w:rsidRPr="007B0604">
        <w:t xml:space="preserve">“ </w:t>
      </w:r>
      <w:r w:rsidR="00B83B76">
        <w:t>[--- anonymizováno – obchodní tajemství ---]</w:t>
      </w:r>
      <w:r w:rsidRPr="007B0604">
        <w:t>.</w:t>
      </w:r>
    </w:p>
    <w:p w14:paraId="6DFF24D5" w14:textId="3DCC74DB" w:rsidR="00375832" w:rsidRPr="00375832" w:rsidRDefault="00375832" w:rsidP="00375832">
      <w:pPr>
        <w:pStyle w:val="NormalBodyL2"/>
      </w:pPr>
      <w:r w:rsidRPr="00375832">
        <w:t>„</w:t>
      </w:r>
      <w:r w:rsidRPr="00375832">
        <w:rPr>
          <w:b/>
          <w:bCs/>
        </w:rPr>
        <w:t>EBITDA</w:t>
      </w:r>
      <w:r w:rsidRPr="00375832">
        <w:t>“ znamená auditovaný výsledek hospodaření za účetní období vykázaný dle českých účetních standardů zvýšený o daň z příjmu za běžnou činnost, úrokové náklady a odpisy dlouhodobého nehmotného a hmotného majetku včetně odpisu goodwillu a</w:t>
      </w:r>
      <w:r>
        <w:t> </w:t>
      </w:r>
      <w:r w:rsidRPr="00375832">
        <w:t>účetní opravných položek k nabytému majetku.</w:t>
      </w:r>
    </w:p>
    <w:p w14:paraId="48F3EE7A" w14:textId="77777777" w:rsidR="00435F4C" w:rsidRPr="007B0604" w:rsidRDefault="00435F4C" w:rsidP="00435F4C">
      <w:pPr>
        <w:pStyle w:val="NormalBodyL2"/>
      </w:pPr>
      <w:r w:rsidRPr="007B0604">
        <w:t>„</w:t>
      </w:r>
      <w:r w:rsidRPr="007B0604">
        <w:rPr>
          <w:b/>
        </w:rPr>
        <w:t>Jednatel</w:t>
      </w:r>
      <w:r w:rsidRPr="007B0604">
        <w:t>“ znamená statutární orgán Společnosti jmenovaný, zvolený, anebo jinak určený podle pravidel ujednaných ve Společenské Smlouvě k rozhodnému dni, přičemž je nerozhodné, zda bude takový orgán kolektivní, anebo individuální.</w:t>
      </w:r>
    </w:p>
    <w:p w14:paraId="51109875" w14:textId="77777777" w:rsidR="00435F4C" w:rsidRPr="007B0604" w:rsidRDefault="00435F4C" w:rsidP="00435F4C">
      <w:pPr>
        <w:pStyle w:val="NormalBodyL2"/>
      </w:pPr>
      <w:r w:rsidRPr="007B0604">
        <w:t>„</w:t>
      </w:r>
      <w:r w:rsidRPr="007B0604">
        <w:rPr>
          <w:b/>
        </w:rPr>
        <w:t>Kvalifikovaná většina</w:t>
      </w:r>
      <w:r w:rsidRPr="007B0604">
        <w:t>“ znamená kladné hlasování (i) Majoritního Společníka a (</w:t>
      </w:r>
      <w:proofErr w:type="spellStart"/>
      <w:r w:rsidRPr="007B0604">
        <w:t>ii</w:t>
      </w:r>
      <w:proofErr w:type="spellEnd"/>
      <w:r w:rsidRPr="007B0604">
        <w:t>) prosté většiny Minoritních Společníků přítomných na valné hromadě.</w:t>
      </w:r>
    </w:p>
    <w:p w14:paraId="04B5AE0E" w14:textId="77777777" w:rsidR="00435F4C" w:rsidRPr="007B0604" w:rsidRDefault="00435F4C" w:rsidP="00435F4C">
      <w:pPr>
        <w:pStyle w:val="NormalBodyL2"/>
      </w:pPr>
      <w:r w:rsidRPr="007B0604">
        <w:t>„</w:t>
      </w:r>
      <w:r w:rsidRPr="007B0604">
        <w:rPr>
          <w:b/>
        </w:rPr>
        <w:t>Majoritní Společník</w:t>
      </w:r>
      <w:r w:rsidRPr="007B0604">
        <w:t xml:space="preserve">“ znamená osobu uvedenou v rubrice této Smlouvy a jakoukoli další osobu, která se jako její právního nástupce stane společníkem Společnosti. </w:t>
      </w:r>
    </w:p>
    <w:p w14:paraId="48E2F1A1" w14:textId="77777777" w:rsidR="00435F4C" w:rsidRPr="00BA4C47" w:rsidRDefault="00435F4C" w:rsidP="00435F4C">
      <w:pPr>
        <w:pStyle w:val="NormalBodyL2"/>
      </w:pPr>
      <w:r w:rsidRPr="007B0604">
        <w:t>„</w:t>
      </w:r>
      <w:r w:rsidRPr="007B0604">
        <w:rPr>
          <w:b/>
          <w:color w:val="000000"/>
        </w:rPr>
        <w:t>Minoritní Společník</w:t>
      </w:r>
      <w:r w:rsidRPr="007B0604">
        <w:rPr>
          <w:color w:val="000000"/>
        </w:rPr>
        <w:t>“ je každý společník Společnosti, který nevlastní Kontrolní podíl.</w:t>
      </w:r>
    </w:p>
    <w:p w14:paraId="455C7D36" w14:textId="77777777" w:rsidR="00435F4C" w:rsidRPr="006A47ED" w:rsidRDefault="00435F4C" w:rsidP="00435F4C">
      <w:pPr>
        <w:pStyle w:val="NormalBodyL2"/>
      </w:pPr>
      <w:r w:rsidRPr="00BA4C47">
        <w:rPr>
          <w:color w:val="000000"/>
        </w:rPr>
        <w:t>„</w:t>
      </w:r>
      <w:proofErr w:type="spellStart"/>
      <w:r w:rsidRPr="00BA4C47">
        <w:rPr>
          <w:b/>
          <w:bCs/>
          <w:color w:val="000000"/>
        </w:rPr>
        <w:t>Lipo.ink</w:t>
      </w:r>
      <w:proofErr w:type="spellEnd"/>
      <w:r w:rsidRPr="00BA4C47">
        <w:rPr>
          <w:color w:val="000000"/>
        </w:rPr>
        <w:t xml:space="preserve">“ </w:t>
      </w:r>
      <w:proofErr w:type="spellStart"/>
      <w:r w:rsidRPr="00BA4C47">
        <w:rPr>
          <w:rStyle w:val="spellingerror"/>
          <w:rFonts w:eastAsiaTheme="minorEastAsia" w:cs="Open Sans"/>
          <w:color w:val="000000"/>
          <w:szCs w:val="21"/>
          <w:shd w:val="clear" w:color="auto" w:fill="FFFFFF"/>
        </w:rPr>
        <w:t>Lipo.ink</w:t>
      </w:r>
      <w:proofErr w:type="spellEnd"/>
      <w:r w:rsidRPr="00BA4C47">
        <w:rPr>
          <w:rStyle w:val="normaltextrun"/>
          <w:rFonts w:eastAsiaTheme="majorEastAsia" w:cs="Open Sans"/>
          <w:color w:val="000000"/>
          <w:szCs w:val="21"/>
          <w:shd w:val="clear" w:color="auto" w:fill="FFFFFF"/>
        </w:rPr>
        <w:t xml:space="preserve"> je Liberecký podnikatelský inkubátor, součást Minoritního Společníka (dále jen „</w:t>
      </w:r>
      <w:proofErr w:type="spellStart"/>
      <w:r w:rsidRPr="00BA4C47">
        <w:rPr>
          <w:rStyle w:val="spellingerror"/>
          <w:rFonts w:eastAsiaTheme="minorEastAsia" w:cs="Open Sans"/>
          <w:b/>
          <w:bCs/>
          <w:color w:val="000000"/>
          <w:szCs w:val="21"/>
          <w:shd w:val="clear" w:color="auto" w:fill="FFFFFF"/>
        </w:rPr>
        <w:t>Lipo.ink</w:t>
      </w:r>
      <w:proofErr w:type="spellEnd"/>
      <w:r w:rsidRPr="00BA4C47">
        <w:rPr>
          <w:rStyle w:val="normaltextrun"/>
          <w:rFonts w:eastAsiaTheme="majorEastAsia" w:cs="Open Sans"/>
          <w:color w:val="000000"/>
          <w:szCs w:val="21"/>
          <w:shd w:val="clear" w:color="auto" w:fill="FFFFFF"/>
        </w:rPr>
        <w:t>“).</w:t>
      </w:r>
      <w:r w:rsidRPr="00BA4C47">
        <w:rPr>
          <w:rStyle w:val="eop"/>
          <w:rFonts w:cs="Open Sans"/>
          <w:szCs w:val="21"/>
        </w:rPr>
        <w:t> </w:t>
      </w:r>
    </w:p>
    <w:p w14:paraId="083C64A6" w14:textId="77777777" w:rsidR="00435F4C" w:rsidRPr="007B0604" w:rsidRDefault="00435F4C" w:rsidP="00435F4C">
      <w:pPr>
        <w:pStyle w:val="NormalBodyL2"/>
      </w:pPr>
      <w:r w:rsidRPr="007B0604">
        <w:t>„</w:t>
      </w:r>
      <w:r w:rsidRPr="007B0604">
        <w:rPr>
          <w:b/>
        </w:rPr>
        <w:t xml:space="preserve">Net </w:t>
      </w:r>
      <w:proofErr w:type="spellStart"/>
      <w:r w:rsidRPr="007B0604">
        <w:rPr>
          <w:b/>
        </w:rPr>
        <w:t>Debt</w:t>
      </w:r>
      <w:proofErr w:type="spellEnd"/>
      <w:r w:rsidRPr="007B0604">
        <w:rPr>
          <w:b/>
        </w:rPr>
        <w:t xml:space="preserve"> </w:t>
      </w:r>
      <w:proofErr w:type="spellStart"/>
      <w:r w:rsidRPr="007B0604">
        <w:rPr>
          <w:b/>
        </w:rPr>
        <w:t>Adjustment</w:t>
      </w:r>
      <w:proofErr w:type="spellEnd"/>
      <w:r w:rsidRPr="007B0604">
        <w:t>“ znamená rozdíl mezi platebními prostředky a ekvivalenty platebních prostředků a finančních závazků to vše podle českých účetních standardů platných v okamžiku výpočtu.</w:t>
      </w:r>
    </w:p>
    <w:p w14:paraId="0FEDFA97" w14:textId="77777777" w:rsidR="00435F4C" w:rsidRPr="007B0604" w:rsidRDefault="00435F4C" w:rsidP="00435F4C">
      <w:pPr>
        <w:pStyle w:val="NormalBodyL2"/>
      </w:pPr>
      <w:r w:rsidRPr="007B0604">
        <w:t>„</w:t>
      </w:r>
      <w:r w:rsidRPr="007B0604">
        <w:rPr>
          <w:b/>
        </w:rPr>
        <w:t>Občanský Zákoník</w:t>
      </w:r>
      <w:r w:rsidRPr="007B0604">
        <w:t>“ znamená zákon č. 89/2012 Sb., občanský zákoník, ve znění pozdějších předpisů a změn.</w:t>
      </w:r>
    </w:p>
    <w:p w14:paraId="37B334DE" w14:textId="77777777" w:rsidR="00435F4C" w:rsidRPr="007B0604" w:rsidRDefault="00435F4C" w:rsidP="00435F4C">
      <w:pPr>
        <w:pStyle w:val="NormalBodyL2"/>
      </w:pPr>
      <w:r w:rsidRPr="007B0604">
        <w:t>„</w:t>
      </w:r>
      <w:r w:rsidRPr="007B0604">
        <w:rPr>
          <w:b/>
        </w:rPr>
        <w:t>Patovou Situací</w:t>
      </w:r>
      <w:r w:rsidRPr="007B0604">
        <w:t>“ se rozumí jakýkoliv z následujících stavů:</w:t>
      </w:r>
    </w:p>
    <w:p w14:paraId="71000375" w14:textId="77777777" w:rsidR="00435F4C" w:rsidRPr="007B0604" w:rsidRDefault="00435F4C" w:rsidP="00435F4C">
      <w:pPr>
        <w:pStyle w:val="NormalBodyL3"/>
      </w:pPr>
      <w:r w:rsidRPr="007B0604">
        <w:t>valná hromada Společnosti není usnášeníschopná a usnášeníschopná ve smyslu této Smlouvy nebyla ani nejblíže následující valná hromada, která byla řádně svolána nejpozději do sedmi (7) dnů ode dne, co předchozí valná hromada nebyla usnášeníschopná;</w:t>
      </w:r>
    </w:p>
    <w:p w14:paraId="2891A567" w14:textId="77777777" w:rsidR="00435F4C" w:rsidRPr="007B0604" w:rsidRDefault="00435F4C" w:rsidP="00435F4C">
      <w:pPr>
        <w:pStyle w:val="NormalBodyL3"/>
      </w:pPr>
      <w:r w:rsidRPr="007B0604">
        <w:t>nebylo žádnou ze tří (3) po sobě následujících usnášeníschopných valných hromad Společnosti schváleno usnesení o záležitosti, která byla ve stejné podobě řádně zařazena na pořad jednání každé z nich; anebo</w:t>
      </w:r>
    </w:p>
    <w:p w14:paraId="76832AAB" w14:textId="42A58034" w:rsidR="00435F4C" w:rsidRPr="007B0604" w:rsidRDefault="00435F4C" w:rsidP="00435F4C">
      <w:pPr>
        <w:pStyle w:val="NormalBodyL3"/>
      </w:pPr>
      <w:r w:rsidRPr="007B0604">
        <w:t xml:space="preserve">nastal stav předvídaný v článku </w:t>
      </w:r>
      <w:r w:rsidRPr="007B0604">
        <w:fldChar w:fldCharType="begin"/>
      </w:r>
      <w:r w:rsidRPr="007B0604">
        <w:instrText xml:space="preserve"> REF _Ref516412401 \r \h  \* MERGEFORMAT </w:instrText>
      </w:r>
      <w:r w:rsidRPr="007B0604">
        <w:fldChar w:fldCharType="separate"/>
      </w:r>
      <w:r w:rsidR="00A521FE">
        <w:t>5.6</w:t>
      </w:r>
      <w:r w:rsidRPr="007B0604">
        <w:fldChar w:fldCharType="end"/>
      </w:r>
      <w:r w:rsidRPr="007B0604">
        <w:t xml:space="preserve">., článku </w:t>
      </w:r>
      <w:r w:rsidRPr="007B0604">
        <w:fldChar w:fldCharType="begin"/>
      </w:r>
      <w:r w:rsidRPr="007B0604">
        <w:instrText xml:space="preserve"> REF _Ref516412412 \r \h  \* MERGEFORMAT </w:instrText>
      </w:r>
      <w:r w:rsidRPr="007B0604">
        <w:fldChar w:fldCharType="separate"/>
      </w:r>
      <w:r w:rsidR="00A521FE">
        <w:t>15.1</w:t>
      </w:r>
      <w:r w:rsidRPr="007B0604">
        <w:fldChar w:fldCharType="end"/>
      </w:r>
      <w:r w:rsidRPr="007B0604">
        <w:t xml:space="preserve"> a článku </w:t>
      </w:r>
      <w:r w:rsidRPr="007B0604">
        <w:fldChar w:fldCharType="begin"/>
      </w:r>
      <w:r w:rsidRPr="007B0604">
        <w:instrText xml:space="preserve"> REF _Ref516412413 \r \h  \* MERGEFORMAT </w:instrText>
      </w:r>
      <w:r w:rsidRPr="007B0604">
        <w:fldChar w:fldCharType="separate"/>
      </w:r>
      <w:r w:rsidR="00A521FE">
        <w:t>15.2</w:t>
      </w:r>
      <w:r w:rsidRPr="007B0604">
        <w:fldChar w:fldCharType="end"/>
      </w:r>
      <w:r w:rsidRPr="007B0604">
        <w:t xml:space="preserve"> této Smlouvy.</w:t>
      </w:r>
    </w:p>
    <w:p w14:paraId="2108E28D" w14:textId="025B6F2D" w:rsidR="00435F4C" w:rsidRPr="007B0604" w:rsidRDefault="00435F4C" w:rsidP="00435F4C">
      <w:pPr>
        <w:pStyle w:val="NormalBodyL2"/>
      </w:pPr>
      <w:r w:rsidRPr="007B0604">
        <w:t>„</w:t>
      </w:r>
      <w:r w:rsidRPr="007B0604">
        <w:rPr>
          <w:b/>
        </w:rPr>
        <w:t>Plán Hospodaření Společnosti</w:t>
      </w:r>
      <w:r w:rsidRPr="007B0604">
        <w:t xml:space="preserve">“ má význam podle článku </w:t>
      </w:r>
      <w:r w:rsidRPr="007B0604">
        <w:fldChar w:fldCharType="begin"/>
      </w:r>
      <w:r w:rsidRPr="007B0604">
        <w:instrText xml:space="preserve"> REF _Ref516402691 \r \h  \* MERGEFORMAT </w:instrText>
      </w:r>
      <w:r w:rsidRPr="007B0604">
        <w:fldChar w:fldCharType="separate"/>
      </w:r>
      <w:r w:rsidR="00A521FE">
        <w:t>5.5.3</w:t>
      </w:r>
      <w:r w:rsidRPr="007B0604">
        <w:fldChar w:fldCharType="end"/>
      </w:r>
      <w:r w:rsidRPr="007B0604">
        <w:t xml:space="preserve"> této Smlouvy a představuje řízený dokument, jehož obsahem je zejména popis nástrojů pro vyrovnané hospodaření Společnosti směřující k vytvoření zisku a jeho dalšího rozmnožení.</w:t>
      </w:r>
    </w:p>
    <w:p w14:paraId="6CE7FB95" w14:textId="77777777" w:rsidR="00435F4C" w:rsidRPr="007B0604" w:rsidRDefault="00435F4C" w:rsidP="00435F4C">
      <w:pPr>
        <w:pStyle w:val="NormalBodyL2"/>
      </w:pPr>
      <w:r w:rsidRPr="007B0604">
        <w:t>„</w:t>
      </w:r>
      <w:r w:rsidRPr="007B0604">
        <w:rPr>
          <w:b/>
        </w:rPr>
        <w:t>Plán Rozvoje</w:t>
      </w:r>
      <w:r w:rsidRPr="007B0604">
        <w:t>“ znamená dokument popisující cíle a zásady vedení Společnosti, které směřují k naplněné dlouhodobých vizí Společnosti, za současného dosažení a rozmnožení zisku z podnikání Společnosti.</w:t>
      </w:r>
    </w:p>
    <w:p w14:paraId="1AAB8475" w14:textId="77777777" w:rsidR="00435F4C" w:rsidRPr="007B0604" w:rsidRDefault="00435F4C" w:rsidP="00435F4C">
      <w:pPr>
        <w:pStyle w:val="NormalBodyL2"/>
      </w:pPr>
      <w:r w:rsidRPr="007B0604">
        <w:lastRenderedPageBreak/>
        <w:t>„</w:t>
      </w:r>
      <w:r w:rsidRPr="007B0604">
        <w:rPr>
          <w:b/>
        </w:rPr>
        <w:t>Podíl</w:t>
      </w:r>
      <w:r w:rsidRPr="007B0604">
        <w:t>“ znamená jakýkoliv Podíl nebo jeho část na Společnosti, přičemž „100% podíl“ vyjadřuje úhrn veškerých Podílů na Společnosti.</w:t>
      </w:r>
    </w:p>
    <w:p w14:paraId="410543C3" w14:textId="77777777" w:rsidR="00435F4C" w:rsidRPr="007B0604" w:rsidRDefault="00435F4C" w:rsidP="00435F4C">
      <w:pPr>
        <w:pStyle w:val="NormalBodyL2"/>
      </w:pPr>
      <w:r w:rsidRPr="007B0604">
        <w:t>„</w:t>
      </w:r>
      <w:r w:rsidRPr="007B0604">
        <w:rPr>
          <w:b/>
        </w:rPr>
        <w:t>Smlouva</w:t>
      </w:r>
      <w:r w:rsidRPr="007B0604">
        <w:t>“ znamená tuto smlouvu tak, jak bude případně později doplněna dalšími dohodami mezi Smluvními Stranami.</w:t>
      </w:r>
    </w:p>
    <w:p w14:paraId="02055FB8" w14:textId="77777777" w:rsidR="00435F4C" w:rsidRPr="007B0604" w:rsidRDefault="00435F4C" w:rsidP="00435F4C">
      <w:pPr>
        <w:pStyle w:val="NormalBodyL2"/>
      </w:pPr>
      <w:r w:rsidRPr="007B0604">
        <w:t>„</w:t>
      </w:r>
      <w:r w:rsidRPr="007B0604">
        <w:rPr>
          <w:b/>
        </w:rPr>
        <w:t>Společenská Smlouva</w:t>
      </w:r>
      <w:r w:rsidRPr="007B0604">
        <w:t>“ znamená smlouvu, kterou byla Společnost založena, ve znění jejích pozdějších změn a doplňků.</w:t>
      </w:r>
    </w:p>
    <w:p w14:paraId="2335BB16" w14:textId="77777777" w:rsidR="00435F4C" w:rsidRPr="007B0604" w:rsidRDefault="00435F4C" w:rsidP="00435F4C">
      <w:pPr>
        <w:pStyle w:val="NormalBodyL2"/>
      </w:pPr>
      <w:r w:rsidRPr="007B0604" w:rsidDel="002E5AEB">
        <w:t xml:space="preserve"> </w:t>
      </w:r>
      <w:r w:rsidRPr="007B0604">
        <w:t>„</w:t>
      </w:r>
      <w:r w:rsidRPr="007B0604">
        <w:rPr>
          <w:b/>
        </w:rPr>
        <w:t>Společník ARR</w:t>
      </w:r>
      <w:r w:rsidRPr="007B0604">
        <w:t>“ znamená osobu uvedenou v rubrice této Smlouvy a jakoukoli další osobu, která se jako její právní nástupce stane společníkem Společnosti.</w:t>
      </w:r>
    </w:p>
    <w:p w14:paraId="5F56F909" w14:textId="77777777" w:rsidR="00435F4C" w:rsidRPr="007B0604" w:rsidRDefault="00435F4C" w:rsidP="00435F4C">
      <w:pPr>
        <w:pStyle w:val="NormalBodyL2"/>
      </w:pPr>
      <w:r w:rsidRPr="007B0604">
        <w:t>„</w:t>
      </w:r>
      <w:r w:rsidRPr="007B0604">
        <w:rPr>
          <w:b/>
        </w:rPr>
        <w:t>Společník</w:t>
      </w:r>
      <w:r w:rsidRPr="007B0604">
        <w:t>“ znamená kteréhokoli ze společníků Společnosti.</w:t>
      </w:r>
    </w:p>
    <w:p w14:paraId="269CA809" w14:textId="7D0AE37E" w:rsidR="00435F4C" w:rsidRPr="007B0604" w:rsidRDefault="00435F4C" w:rsidP="00435F4C">
      <w:pPr>
        <w:pStyle w:val="NormalBodyL2"/>
      </w:pPr>
      <w:r w:rsidRPr="007B0604">
        <w:t>„</w:t>
      </w:r>
      <w:r w:rsidRPr="007B0604">
        <w:rPr>
          <w:b/>
        </w:rPr>
        <w:t>Společnost</w:t>
      </w:r>
      <w:r w:rsidRPr="007B0604">
        <w:t xml:space="preserve">“ má význam uvedený v části </w:t>
      </w:r>
      <w:r w:rsidRPr="007B0604">
        <w:fldChar w:fldCharType="begin"/>
      </w:r>
      <w:r w:rsidRPr="007B0604">
        <w:instrText xml:space="preserve"> REF _Ref515957934 \r \h </w:instrText>
      </w:r>
      <w:r>
        <w:instrText xml:space="preserve"> \* MERGEFORMAT </w:instrText>
      </w:r>
      <w:r w:rsidRPr="007B0604">
        <w:fldChar w:fldCharType="separate"/>
      </w:r>
      <w:proofErr w:type="spellStart"/>
      <w:r w:rsidR="00A521FE">
        <w:t>A.i</w:t>
      </w:r>
      <w:proofErr w:type="spellEnd"/>
      <w:r w:rsidRPr="007B0604">
        <w:fldChar w:fldCharType="end"/>
      </w:r>
      <w:r w:rsidRPr="007B0604">
        <w:t xml:space="preserve"> Preambule této Smlouvy.</w:t>
      </w:r>
    </w:p>
    <w:p w14:paraId="62E72BF9" w14:textId="77777777" w:rsidR="00435F4C" w:rsidRPr="007B0604" w:rsidRDefault="00435F4C" w:rsidP="00435F4C">
      <w:pPr>
        <w:pStyle w:val="NormalBodyL2"/>
      </w:pPr>
      <w:r w:rsidRPr="007B0604">
        <w:t>„</w:t>
      </w:r>
      <w:r w:rsidRPr="007B0604">
        <w:rPr>
          <w:b/>
        </w:rPr>
        <w:t>Spor</w:t>
      </w:r>
      <w:r w:rsidRPr="007B0604">
        <w:t>“ znamená jakýkoliv spor mezi Společníky vzešlý z této Smlouvy nebo v souvislosti s ní.</w:t>
      </w:r>
    </w:p>
    <w:p w14:paraId="598ECCF7" w14:textId="77777777" w:rsidR="00435F4C" w:rsidRPr="007B0604" w:rsidRDefault="00435F4C" w:rsidP="00435F4C">
      <w:pPr>
        <w:pStyle w:val="NormalBodyL2"/>
      </w:pPr>
      <w:r w:rsidRPr="007B0604">
        <w:t>„</w:t>
      </w:r>
      <w:r w:rsidRPr="007B0604">
        <w:rPr>
          <w:b/>
        </w:rPr>
        <w:t>Zákon o Obchodních Korporacích</w:t>
      </w:r>
      <w:r w:rsidRPr="007B0604">
        <w:t>“ znamená zákon č. 90/2012 Sb., o obchodních společnostech a družstvech, ve znění pozdějších předpisů.</w:t>
      </w:r>
    </w:p>
    <w:p w14:paraId="565A13F1" w14:textId="77777777" w:rsidR="00435F4C" w:rsidRPr="007B0604" w:rsidRDefault="00435F4C" w:rsidP="00435F4C">
      <w:pPr>
        <w:pStyle w:val="NormalBodyL1"/>
      </w:pPr>
      <w:r w:rsidRPr="007B0604">
        <w:rPr>
          <w:i/>
        </w:rPr>
        <w:t>Výklad Smlouvy.</w:t>
      </w:r>
      <w:r w:rsidRPr="007B0604">
        <w:t xml:space="preserve"> Jestliže kontext nevyžaduje jinak, pak v této Smlouvě:</w:t>
      </w:r>
    </w:p>
    <w:p w14:paraId="58BBFA30" w14:textId="77777777" w:rsidR="00435F4C" w:rsidRPr="007B0604" w:rsidRDefault="00435F4C" w:rsidP="00435F4C">
      <w:pPr>
        <w:pStyle w:val="NormalBodyL2"/>
      </w:pPr>
      <w:r w:rsidRPr="007B0604">
        <w:t>odkazy na „články”, „ustanovení“, „odstavce“ a „přílohy“ budou vykládány jako odkazy na články, ustanovení, odstavce a přílohy této Smlouvy;</w:t>
      </w:r>
    </w:p>
    <w:p w14:paraId="3E79E405" w14:textId="77777777" w:rsidR="00435F4C" w:rsidRPr="007B0604" w:rsidRDefault="00435F4C" w:rsidP="00435F4C">
      <w:pPr>
        <w:pStyle w:val="NormalBodyL2"/>
      </w:pPr>
      <w:r w:rsidRPr="007B0604">
        <w:t xml:space="preserve">odkazy na jakýkoli zákon, právní předpis, nebo ustanovení právního předpisu budou vykládány jako odkaz na tentýž zákon, právní předpis nebo ustanovení právního předpisu tak, jak případně tyto byly nebo budou průběžně doplněny, změněny, rozšířeny nebo znovu přijaty; </w:t>
      </w:r>
    </w:p>
    <w:p w14:paraId="652D72D3" w14:textId="77777777" w:rsidR="00435F4C" w:rsidRPr="007B0604" w:rsidRDefault="00435F4C" w:rsidP="00435F4C">
      <w:pPr>
        <w:pStyle w:val="NormalBodyL2"/>
      </w:pPr>
      <w:r w:rsidRPr="007B0604">
        <w:t>odkazy na „osobu” nebo „stranu” a jejich výklad budou zahrnovat jakoukoli fyzickou osobu, společnost, vládu, stát, orgán státní správy, společný podnik, společnost podle Občanského Zákoníku, sdružení nebo konsorcium (ať již tyto mají, či nemají samostatnou právní osobnost);</w:t>
      </w:r>
    </w:p>
    <w:p w14:paraId="1B9AEEC8" w14:textId="77777777" w:rsidR="00435F4C" w:rsidRPr="007B0604" w:rsidRDefault="00435F4C" w:rsidP="00435F4C">
      <w:pPr>
        <w:pStyle w:val="NormalBodyL2"/>
      </w:pPr>
      <w:r w:rsidRPr="007B0604">
        <w:t>odkazy na „dny“ znamenají odkazy na kalendářní dny;</w:t>
      </w:r>
    </w:p>
    <w:p w14:paraId="21C7383D" w14:textId="77777777" w:rsidR="00435F4C" w:rsidRPr="007B0604" w:rsidRDefault="00435F4C" w:rsidP="00435F4C">
      <w:pPr>
        <w:pStyle w:val="NormalBodyL2"/>
      </w:pPr>
      <w:r w:rsidRPr="007B0604">
        <w:t>odkazy na „Pracovní Dny“ znamenají každý kalendářní den, vyjma soboty, neděle, a dnů pracovního klidu, které stanoví zákon č. 245/2000 Sb., o státních svátcích, o významných dnech a o dnech pracovního klidu, ve znění pozdějších předpisů a změn, platných a účinných ke dni na který připadne skutečnost rozhodná pro počítání času na pracovní dny;</w:t>
      </w:r>
    </w:p>
    <w:p w14:paraId="72C53DDF" w14:textId="77777777" w:rsidR="00435F4C" w:rsidRPr="007B0604" w:rsidRDefault="00435F4C" w:rsidP="00435F4C">
      <w:pPr>
        <w:pStyle w:val="NormalBodyL2"/>
      </w:pPr>
      <w:r w:rsidRPr="007B0604">
        <w:t>pojmy definované v této Smlouvě v množném čísle mají shodný význam i v jednotném čísle a naopak, pokud to není proti samotnému smyslu ujednání této Smlouvy.</w:t>
      </w:r>
    </w:p>
    <w:p w14:paraId="13E37951" w14:textId="77777777" w:rsidR="00435F4C" w:rsidRPr="007B0604" w:rsidRDefault="00435F4C" w:rsidP="00435F4C">
      <w:pPr>
        <w:pStyle w:val="NormalBodyL1"/>
      </w:pPr>
      <w:r w:rsidRPr="007B0604">
        <w:rPr>
          <w:i/>
        </w:rPr>
        <w:t>Nadpisy užívané v této Smlouvě</w:t>
      </w:r>
      <w:r w:rsidRPr="007B0604">
        <w:t xml:space="preserve"> se vkládají pouze pro přehlednost a při výkladu této Smlouvy nebudou brány v úvahu.</w:t>
      </w:r>
    </w:p>
    <w:p w14:paraId="18B1E215" w14:textId="77777777" w:rsidR="00435F4C" w:rsidRPr="007B0604" w:rsidRDefault="00435F4C" w:rsidP="00435F4C">
      <w:pPr>
        <w:pStyle w:val="Nadpis2"/>
      </w:pPr>
      <w:r w:rsidRPr="007B0604">
        <w:t>Všeobecná ustanovení</w:t>
      </w:r>
    </w:p>
    <w:p w14:paraId="7B3B084E" w14:textId="77777777" w:rsidR="00435F4C" w:rsidRPr="007B0604" w:rsidRDefault="00435F4C" w:rsidP="00435F4C">
      <w:pPr>
        <w:pStyle w:val="NormalBodyL1"/>
      </w:pPr>
      <w:bookmarkStart w:id="2" w:name="_Ref516411369"/>
      <w:r w:rsidRPr="007B0604">
        <w:rPr>
          <w:i/>
        </w:rPr>
        <w:t>Společníci se dohodli,</w:t>
      </w:r>
      <w:r w:rsidRPr="007B0604">
        <w:t xml:space="preserve"> že tato Smlouva se vztahuje vždy na všechny Společníky a jejich přímé či nepřímé podíly ve Společnosti. Společníci se proto zavazují zajistit, aby jakýkoliv nabyvatel Podílu, kterému jej převedou (s výjimkou převodů mezi Společníky samotnými), přistoupil k této Smlouvě před nabytím podílu a stal se tak osobou, na níž se tato Smlouva bude vztahovat od okamžiku jeho nabytí. Přistoupení ke Smlouvě je příslušný společník povinen prokázat ostatním Společníkům před hlasováním valné hromady Společnosti o souhlasu s převodem podílu podle ustanovení § 208 Zákona o Obchodních Korporacích.</w:t>
      </w:r>
      <w:bookmarkEnd w:id="2"/>
    </w:p>
    <w:p w14:paraId="22BA9FE2" w14:textId="77777777" w:rsidR="00435F4C" w:rsidRPr="007B0604" w:rsidRDefault="00435F4C" w:rsidP="00435F4C">
      <w:pPr>
        <w:pStyle w:val="NormalBodyL1"/>
      </w:pPr>
      <w:r w:rsidRPr="007B0604">
        <w:rPr>
          <w:i/>
        </w:rPr>
        <w:lastRenderedPageBreak/>
        <w:t>Společníci se zavazují</w:t>
      </w:r>
      <w:r w:rsidRPr="007B0604">
        <w:t xml:space="preserve"> vykonávat svá práva Společníků, a jinými způsoby přímo nebo nepřímo vykonávat a ovlivňovat řízení Společnosti, výhradně v souladu s ustanoveními příslušných právních předpisů, ujednáními a zásadami této Smlouvy. Společníci budou spolupracovat při řízení Společnosti tak, aby optimalizovali obchodní činnost a schopnost Společnosti generovat zisk.</w:t>
      </w:r>
    </w:p>
    <w:p w14:paraId="6C946B34" w14:textId="77777777" w:rsidR="00435F4C" w:rsidRPr="007B0604" w:rsidRDefault="00435F4C" w:rsidP="00435F4C">
      <w:pPr>
        <w:pStyle w:val="NormalBodyL1"/>
      </w:pPr>
      <w:r w:rsidRPr="007B0604">
        <w:rPr>
          <w:i/>
        </w:rPr>
        <w:t>Společníci tímto projevují</w:t>
      </w:r>
      <w:r w:rsidRPr="007B0604">
        <w:t xml:space="preserve"> svůj zájem a zavazují se dále rozvíjet podnikatelskou činnost Společnosti tak, jak je sjednáno v tomto dokumentu a jeho přílohách, aby bylo dosahováno co nejlepších hospodářských výsledků.</w:t>
      </w:r>
    </w:p>
    <w:p w14:paraId="14E19C62" w14:textId="77777777" w:rsidR="00435F4C" w:rsidRDefault="00435F4C" w:rsidP="00435F4C">
      <w:pPr>
        <w:pStyle w:val="NormalBodyL1"/>
      </w:pPr>
      <w:r w:rsidRPr="007B0604">
        <w:rPr>
          <w:i/>
        </w:rPr>
        <w:t>Společníci se zavazují, že nebudou</w:t>
      </w:r>
      <w:r w:rsidRPr="007B0604">
        <w:t>, přímo ani nepřímo činit žádná rozhodnutí, která by mohla významně zhoršit ziskovost podnikání Společnosti nebo hodnotu Společnosti.</w:t>
      </w:r>
    </w:p>
    <w:p w14:paraId="2E39240F" w14:textId="77777777" w:rsidR="00435F4C" w:rsidRPr="006A47ED" w:rsidRDefault="00435F4C" w:rsidP="00435F4C">
      <w:pPr>
        <w:pStyle w:val="NormalBodyL1"/>
      </w:pPr>
      <w:bookmarkStart w:id="3" w:name="_Ref40099757"/>
      <w:proofErr w:type="spellStart"/>
      <w:r w:rsidRPr="00BA4C47">
        <w:rPr>
          <w:i/>
        </w:rPr>
        <w:t>Good</w:t>
      </w:r>
      <w:proofErr w:type="spellEnd"/>
      <w:r w:rsidRPr="00BA4C47">
        <w:rPr>
          <w:i/>
        </w:rPr>
        <w:t xml:space="preserve"> </w:t>
      </w:r>
      <w:proofErr w:type="spellStart"/>
      <w:r w:rsidRPr="00BA4C47">
        <w:rPr>
          <w:i/>
        </w:rPr>
        <w:t>Faith</w:t>
      </w:r>
      <w:proofErr w:type="spellEnd"/>
      <w:r w:rsidRPr="00BA4C47">
        <w:rPr>
          <w:i/>
        </w:rPr>
        <w:t>.</w:t>
      </w:r>
      <w:r w:rsidRPr="006A47ED">
        <w:rPr>
          <w:i/>
        </w:rPr>
        <w:t xml:space="preserve"> </w:t>
      </w:r>
      <w:r w:rsidRPr="00BA4C47">
        <w:rPr>
          <w:rStyle w:val="normaltextrun"/>
          <w:rFonts w:cs="Open Sans"/>
          <w:color w:val="000000"/>
          <w:szCs w:val="21"/>
        </w:rPr>
        <w:t>Společníci se zavazují, že po dobu trvání své účasti na Společnosti, se zdrží jakýchkoliv projevů, jednání, či opomenutí jednání, kterými by v očích veřejnosti sama sebe, Společnost, Liberecký kraj, anebo jeho společnosti a příspěvkové organizace, s projevy hrubě urážlivými, podněcujícími k násilí, diskriminaci, anebo ponižování některé skupiny obyvatel, některé etnické, anebo rasové skupinu, popřípadě by znevažovala některé náboženství, anebo přesvědčení, popřípadě by útočili na cíle sledované Evropskou unií, Českou republikou, anebo Libereckým krajem.</w:t>
      </w:r>
      <w:bookmarkEnd w:id="3"/>
      <w:r w:rsidRPr="00BA4C47">
        <w:rPr>
          <w:rStyle w:val="eop"/>
          <w:rFonts w:cs="Open Sans"/>
          <w:szCs w:val="21"/>
        </w:rPr>
        <w:t> </w:t>
      </w:r>
    </w:p>
    <w:p w14:paraId="01B2F8F7" w14:textId="77777777" w:rsidR="00435F4C" w:rsidRPr="007B0604" w:rsidRDefault="00435F4C" w:rsidP="00435F4C">
      <w:pPr>
        <w:pStyle w:val="NormalBodyL1"/>
      </w:pPr>
      <w:r w:rsidRPr="007B0604">
        <w:rPr>
          <w:i/>
        </w:rPr>
        <w:t>Každý ze Společníků může kdykoli požadovat změny</w:t>
      </w:r>
      <w:r w:rsidRPr="007B0604">
        <w:t xml:space="preserve"> Společenské Smlouvy za účelem zajištění práv a povinností Společníků podle této Smlouvy. Společníci se zavazují přijmout veškerá potřebná rozhodnutí a opatření k zajištění souladu Společenské Smlouvy s touto Smlouvou. Pro vyloučení pochybností Společníci sjednávají, že v případě rozporů a rozdílné úpravy práv a povinností Společníků této Smlouvy a Společenské Smlouvy mají ujednání této Smlouvy, pokud nejsou v rozporu s obecně závaznými právními předpisy, přednost před ustanoveními Společenské Smlouvy.</w:t>
      </w:r>
    </w:p>
    <w:p w14:paraId="4A05DFC4" w14:textId="77777777" w:rsidR="00435F4C" w:rsidRPr="007B0604" w:rsidRDefault="00435F4C" w:rsidP="00435F4C">
      <w:pPr>
        <w:pStyle w:val="Nadpis2"/>
      </w:pPr>
      <w:bookmarkStart w:id="4" w:name="_Ref528950622"/>
      <w:r w:rsidRPr="007B0604">
        <w:t>Podíly</w:t>
      </w:r>
    </w:p>
    <w:p w14:paraId="5E663958" w14:textId="424D8737" w:rsidR="00435F4C" w:rsidRPr="007B0604" w:rsidRDefault="00435F4C" w:rsidP="00435F4C">
      <w:pPr>
        <w:pStyle w:val="NormalBodyL1"/>
      </w:pPr>
      <w:r w:rsidRPr="007B0604">
        <w:rPr>
          <w:i/>
          <w:color w:val="000000"/>
        </w:rPr>
        <w:t xml:space="preserve">Základní kapitál. </w:t>
      </w:r>
      <w:r w:rsidRPr="007B0604">
        <w:rPr>
          <w:color w:val="000000"/>
        </w:rPr>
        <w:t xml:space="preserve">Základní kapitál Společnosti </w:t>
      </w:r>
      <w:r>
        <w:rPr>
          <w:color w:val="000000"/>
        </w:rPr>
        <w:t xml:space="preserve">bude </w:t>
      </w:r>
      <w:r w:rsidRPr="007B0604">
        <w:rPr>
          <w:color w:val="000000"/>
        </w:rPr>
        <w:t>odpovíd</w:t>
      </w:r>
      <w:r>
        <w:rPr>
          <w:color w:val="000000"/>
        </w:rPr>
        <w:t>at</w:t>
      </w:r>
      <w:r w:rsidRPr="007B0604">
        <w:rPr>
          <w:color w:val="000000"/>
        </w:rPr>
        <w:t xml:space="preserve"> částce ve výši </w:t>
      </w:r>
      <w:proofErr w:type="gramStart"/>
      <w:r w:rsidRPr="007B0604">
        <w:t>100.000</w:t>
      </w:r>
      <w:r w:rsidRPr="007B0604">
        <w:rPr>
          <w:color w:val="000000"/>
        </w:rPr>
        <w:t>,-</w:t>
      </w:r>
      <w:proofErr w:type="gramEnd"/>
      <w:r w:rsidRPr="007B0604">
        <w:rPr>
          <w:color w:val="000000"/>
        </w:rPr>
        <w:t> Kč a b</w:t>
      </w:r>
      <w:r>
        <w:rPr>
          <w:color w:val="000000"/>
        </w:rPr>
        <w:t>ude</w:t>
      </w:r>
      <w:r w:rsidRPr="007B0604">
        <w:rPr>
          <w:color w:val="000000"/>
        </w:rPr>
        <w:t xml:space="preserve"> celý splacen při založení Společnosti Majoritním Společníkem</w:t>
      </w:r>
      <w:r w:rsidR="00D8692B">
        <w:rPr>
          <w:color w:val="000000"/>
        </w:rPr>
        <w:t xml:space="preserve"> a Minoritním </w:t>
      </w:r>
      <w:r w:rsidR="00DA3561">
        <w:rPr>
          <w:color w:val="000000"/>
        </w:rPr>
        <w:t>společníkem</w:t>
      </w:r>
      <w:r w:rsidRPr="007B0604">
        <w:rPr>
          <w:color w:val="000000"/>
        </w:rPr>
        <w:t>. Nedohodnou-li se Společníci jinak, nebude základní kapitál Společnosti zvyšován, ledaže to bude potřeba za účelem vytvoření dalších podílů pro nové Společníky (</w:t>
      </w:r>
      <w:r w:rsidRPr="007B0604">
        <w:rPr>
          <w:i/>
          <w:color w:val="000000"/>
        </w:rPr>
        <w:t xml:space="preserve">viz článek </w:t>
      </w:r>
      <w:r w:rsidRPr="007B0604">
        <w:rPr>
          <w:i/>
          <w:color w:val="000000"/>
        </w:rPr>
        <w:fldChar w:fldCharType="begin"/>
      </w:r>
      <w:r w:rsidRPr="007B0604">
        <w:rPr>
          <w:i/>
          <w:color w:val="000000"/>
        </w:rPr>
        <w:instrText xml:space="preserve"> REF _Ref530036590 \r \h </w:instrText>
      </w:r>
      <w:r>
        <w:rPr>
          <w:i/>
          <w:color w:val="000000"/>
        </w:rPr>
        <w:instrText xml:space="preserve"> \* MERGEFORMAT </w:instrText>
      </w:r>
      <w:r w:rsidRPr="007B0604">
        <w:rPr>
          <w:i/>
          <w:color w:val="000000"/>
        </w:rPr>
      </w:r>
      <w:r w:rsidRPr="007B0604">
        <w:rPr>
          <w:i/>
          <w:color w:val="000000"/>
        </w:rPr>
        <w:fldChar w:fldCharType="separate"/>
      </w:r>
      <w:r w:rsidR="00A521FE">
        <w:rPr>
          <w:i/>
          <w:color w:val="000000"/>
        </w:rPr>
        <w:t>3.5</w:t>
      </w:r>
      <w:r w:rsidRPr="007B0604">
        <w:rPr>
          <w:i/>
          <w:color w:val="000000"/>
        </w:rPr>
        <w:fldChar w:fldCharType="end"/>
      </w:r>
      <w:r w:rsidRPr="007B0604">
        <w:rPr>
          <w:i/>
          <w:color w:val="000000"/>
        </w:rPr>
        <w:t xml:space="preserve"> této Smlouvy</w:t>
      </w:r>
      <w:r w:rsidRPr="007B0604">
        <w:rPr>
          <w:color w:val="000000"/>
        </w:rPr>
        <w:t>). Snižování základního kapitálu Společnosti se nepředpokládá a je možné pouze po dohodě Společníků dosažené v souladu s touto Smlouvou.</w:t>
      </w:r>
    </w:p>
    <w:p w14:paraId="12B2DF54" w14:textId="77777777" w:rsidR="00435F4C" w:rsidRPr="007B0604" w:rsidRDefault="00435F4C" w:rsidP="00435F4C">
      <w:pPr>
        <w:pStyle w:val="NormalBodyL1"/>
      </w:pPr>
      <w:r w:rsidRPr="007B0604">
        <w:t xml:space="preserve"> </w:t>
      </w:r>
      <w:r w:rsidRPr="007B0604">
        <w:rPr>
          <w:i/>
        </w:rPr>
        <w:t>Počet a druhy podílů.</w:t>
      </w:r>
      <w:r w:rsidRPr="007B0604">
        <w:t xml:space="preserve"> </w:t>
      </w:r>
      <w:r w:rsidRPr="007B0604">
        <w:rPr>
          <w:color w:val="000000"/>
        </w:rPr>
        <w:t xml:space="preserve">Ve Společnosti </w:t>
      </w:r>
      <w:r>
        <w:rPr>
          <w:color w:val="000000"/>
        </w:rPr>
        <w:t>budou</w:t>
      </w:r>
      <w:r w:rsidRPr="007B0604">
        <w:rPr>
          <w:color w:val="000000"/>
        </w:rPr>
        <w:t xml:space="preserve"> vytvořeny 2 druhy podílů, a to následovně:</w:t>
      </w:r>
    </w:p>
    <w:p w14:paraId="732E64BE" w14:textId="77777777" w:rsidR="00435F4C" w:rsidRPr="007B0604" w:rsidRDefault="00435F4C" w:rsidP="00435F4C">
      <w:pPr>
        <w:pStyle w:val="NormalBodyL1"/>
        <w:numPr>
          <w:ilvl w:val="0"/>
          <w:numId w:val="21"/>
        </w:numPr>
        <w:rPr>
          <w:color w:val="000000"/>
        </w:rPr>
      </w:pPr>
      <w:r w:rsidRPr="007B0604">
        <w:rPr>
          <w:color w:val="000000"/>
        </w:rPr>
        <w:t>základní podíl č. 1 Majoritního Společníka o velikosti 97,5 % popsaný výše v článku A. i. Preambule, (dále také jako „</w:t>
      </w:r>
      <w:r w:rsidRPr="007B0604">
        <w:rPr>
          <w:b/>
          <w:color w:val="000000"/>
        </w:rPr>
        <w:t>Kontrolní podíl</w:t>
      </w:r>
      <w:r w:rsidRPr="007B0604">
        <w:rPr>
          <w:color w:val="000000"/>
        </w:rPr>
        <w:t>“);</w:t>
      </w:r>
    </w:p>
    <w:p w14:paraId="55DBB4F3" w14:textId="77777777" w:rsidR="00435F4C" w:rsidRPr="007B0604" w:rsidRDefault="00435F4C" w:rsidP="00435F4C">
      <w:pPr>
        <w:pStyle w:val="Odstavecseseznamem"/>
        <w:numPr>
          <w:ilvl w:val="0"/>
          <w:numId w:val="21"/>
        </w:numPr>
        <w:pBdr>
          <w:top w:val="nil"/>
          <w:left w:val="nil"/>
          <w:bottom w:val="nil"/>
          <w:right w:val="nil"/>
          <w:between w:val="nil"/>
        </w:pBdr>
        <w:spacing w:before="120" w:after="120"/>
        <w:rPr>
          <w:color w:val="000000"/>
        </w:rPr>
      </w:pPr>
      <w:r w:rsidRPr="007B0604">
        <w:rPr>
          <w:color w:val="000000"/>
        </w:rPr>
        <w:t xml:space="preserve">základní podíl č. 2 Společníka ARR o velikosti 2,5 % popsaný výše v článku A. </w:t>
      </w:r>
      <w:proofErr w:type="spellStart"/>
      <w:r w:rsidRPr="007B0604">
        <w:rPr>
          <w:color w:val="000000"/>
        </w:rPr>
        <w:t>ii</w:t>
      </w:r>
      <w:proofErr w:type="spellEnd"/>
      <w:r w:rsidRPr="007B0604">
        <w:rPr>
          <w:color w:val="000000"/>
        </w:rPr>
        <w:t>. Preambule, (dále také jako „</w:t>
      </w:r>
      <w:r w:rsidRPr="007B0604">
        <w:rPr>
          <w:b/>
          <w:color w:val="000000"/>
        </w:rPr>
        <w:t>Investiční podíl</w:t>
      </w:r>
      <w:r w:rsidRPr="007B0604">
        <w:rPr>
          <w:color w:val="000000"/>
        </w:rPr>
        <w:t>“).</w:t>
      </w:r>
    </w:p>
    <w:p w14:paraId="68B9A5B7" w14:textId="77777777" w:rsidR="00435F4C" w:rsidRPr="007B0604" w:rsidRDefault="00435F4C" w:rsidP="00435F4C">
      <w:pPr>
        <w:pStyle w:val="NormalBodyL1"/>
        <w:numPr>
          <w:ilvl w:val="0"/>
          <w:numId w:val="0"/>
        </w:numPr>
        <w:ind w:left="788"/>
      </w:pPr>
      <w:r w:rsidRPr="007B0604">
        <w:rPr>
          <w:color w:val="000000"/>
        </w:rPr>
        <w:t>Právo na podíl na zisku spojené s jednotlivými podíly na Společnosti je upraveno níže.</w:t>
      </w:r>
    </w:p>
    <w:p w14:paraId="35175CB6" w14:textId="77777777" w:rsidR="00435F4C" w:rsidRPr="007B0604" w:rsidRDefault="00435F4C" w:rsidP="00435F4C">
      <w:pPr>
        <w:pStyle w:val="NormalBodyL1"/>
      </w:pPr>
      <w:r w:rsidRPr="007B0604">
        <w:rPr>
          <w:i/>
          <w:color w:val="000000"/>
        </w:rPr>
        <w:t>Převoditelnost podílů.</w:t>
      </w:r>
      <w:r w:rsidRPr="007B0604">
        <w:rPr>
          <w:color w:val="000000"/>
        </w:rPr>
        <w:t xml:space="preserve"> Podíly na Společnosti jsou převoditelné pouze s předchozím písemným souhlasem Majoritního Společníka. Nevydá-li však Majoritní Společník souhlas, bude povinen vykoupit podíl Minoritního Společníka, pokud o to Minoritní Společník požádá.</w:t>
      </w:r>
    </w:p>
    <w:p w14:paraId="5C4C75ED" w14:textId="77777777" w:rsidR="00435F4C" w:rsidRPr="007B0604" w:rsidRDefault="00435F4C" w:rsidP="00435F4C">
      <w:pPr>
        <w:pStyle w:val="NormalBodyL1"/>
        <w:rPr>
          <w:i/>
        </w:rPr>
      </w:pPr>
      <w:r w:rsidRPr="007B0604">
        <w:rPr>
          <w:i/>
          <w:color w:val="000000"/>
        </w:rPr>
        <w:t>Dědění.</w:t>
      </w:r>
      <w:r w:rsidRPr="007B0604">
        <w:rPr>
          <w:color w:val="000000"/>
        </w:rPr>
        <w:t xml:space="preserve"> Podíly na Společnosti se dědí. Podíl nepřechází na právního nástupce Společníka právnické osoby. Právnímu nástupci Společníka právnické osoby bude náležet vypořádací podíl ve výši Minimální Ceny.</w:t>
      </w:r>
    </w:p>
    <w:p w14:paraId="7C54EDB2" w14:textId="77777777" w:rsidR="00435F4C" w:rsidRPr="007B0604" w:rsidRDefault="00435F4C" w:rsidP="00435F4C">
      <w:pPr>
        <w:pStyle w:val="NormalBodyL1"/>
        <w:rPr>
          <w:i/>
        </w:rPr>
      </w:pPr>
      <w:bookmarkStart w:id="5" w:name="_Ref530036590"/>
      <w:r w:rsidRPr="007B0604">
        <w:rPr>
          <w:i/>
        </w:rPr>
        <w:t xml:space="preserve">Vstup dalších investorů. </w:t>
      </w:r>
      <w:r w:rsidRPr="007B0604">
        <w:rPr>
          <w:color w:val="000000"/>
        </w:rPr>
        <w:t xml:space="preserve">Vstup dalších investorů do Společnosti, případně zvýšení investic stávajících Společníků, tj. fakticky rozředění podílů Společníků s cílem zajištění dalšího </w:t>
      </w:r>
      <w:r w:rsidRPr="007B0604">
        <w:rPr>
          <w:color w:val="000000"/>
        </w:rPr>
        <w:lastRenderedPageBreak/>
        <w:t>investičního kapitálu pro Společnost a její projekty, bude umožněn pouze se souhlasem valné hromady Společnosti přijatém na základě souhlasného hlasování Kvalifikované většiny.</w:t>
      </w:r>
      <w:bookmarkEnd w:id="5"/>
    </w:p>
    <w:p w14:paraId="612FB561" w14:textId="77777777" w:rsidR="00435F4C" w:rsidRPr="007B0604" w:rsidRDefault="00435F4C" w:rsidP="00435F4C">
      <w:pPr>
        <w:pStyle w:val="NormalBodyL1"/>
        <w:numPr>
          <w:ilvl w:val="0"/>
          <w:numId w:val="0"/>
        </w:numPr>
        <w:ind w:left="788"/>
        <w:rPr>
          <w:color w:val="000000"/>
        </w:rPr>
      </w:pPr>
      <w:r w:rsidRPr="007B0604">
        <w:rPr>
          <w:color w:val="000000"/>
        </w:rPr>
        <w:t>Neurčí-li valná hromada při tomto rozhodování jinak, budou nové podíly vytvořeny jako nové Investiční podíly spojené s vkladem do základního kapitálu Společnosti ve výši 2.500,- Kč, se kterými bude spojeno dvacet pět (25) hlasů na valné hromadě Společnosti, přičemž počet hlasů spojených s Kontrolním podílem bude upraven tak, aby celkový počet hlasů na valné hromadě Společnosti odpovídal 1000, avšak s podmínkou, že počet hlasů spojených s Kontrolním podílem neklesne pod šedesát sedm procent (67 %) celkového počtu hlasů (jinak omezení celkového počtu hlasů na valné hromadě neplatí).</w:t>
      </w:r>
    </w:p>
    <w:p w14:paraId="7E4E43D8" w14:textId="4345E656" w:rsidR="00435F4C" w:rsidRPr="007B0604" w:rsidRDefault="00435F4C" w:rsidP="00435F4C">
      <w:pPr>
        <w:pStyle w:val="NormalBodyL1"/>
        <w:numPr>
          <w:ilvl w:val="0"/>
          <w:numId w:val="0"/>
        </w:numPr>
        <w:ind w:left="788"/>
        <w:rPr>
          <w:color w:val="000000"/>
        </w:rPr>
      </w:pPr>
      <w:r w:rsidRPr="007B0604">
        <w:rPr>
          <w:color w:val="000000"/>
        </w:rPr>
        <w:t xml:space="preserve">Obsahem rozhodnutí valné hromady podle předchozích odstavců musí být též určení výše příplatku (dobrovolného), k jehož poskytnutí ve prospěch Společnosti se nový Společníci, resp. nabyvatelé nových Investičních podílů, zaváží. Takový příplatek bude činit nejméně </w:t>
      </w:r>
      <w:r w:rsidR="00B83B76">
        <w:rPr>
          <w:color w:val="000000"/>
        </w:rPr>
        <w:br/>
      </w:r>
      <w:r w:rsidR="00B83B76">
        <w:t>[--- anonymizováno – obchodní tajemství ---]</w:t>
      </w:r>
      <w:r w:rsidRPr="007B0604">
        <w:rPr>
          <w:color w:val="000000"/>
        </w:rPr>
        <w:t>, anebo takové hodnotě odpovídající nepeněžité plnění, jehož hodnota bude stanovena v souladu s ustanovením § 143 Zákona o Obchodních Korporacích.</w:t>
      </w:r>
    </w:p>
    <w:p w14:paraId="1B8DAE1B" w14:textId="77777777" w:rsidR="00435F4C" w:rsidRPr="007B0604" w:rsidRDefault="00435F4C" w:rsidP="00435F4C">
      <w:pPr>
        <w:pStyle w:val="NormalBodyL1"/>
        <w:numPr>
          <w:ilvl w:val="0"/>
          <w:numId w:val="0"/>
        </w:numPr>
        <w:ind w:left="788"/>
        <w:rPr>
          <w:color w:val="000000"/>
        </w:rPr>
      </w:pPr>
      <w:r w:rsidRPr="007B0604">
        <w:rPr>
          <w:color w:val="000000"/>
        </w:rPr>
        <w:t>Postup podle tohoto ustanovení o vstupu dalších investorů lze provést opakovaně.</w:t>
      </w:r>
    </w:p>
    <w:p w14:paraId="255D065F" w14:textId="77777777" w:rsidR="00435F4C" w:rsidRPr="007B0604" w:rsidRDefault="00435F4C" w:rsidP="00435F4C">
      <w:pPr>
        <w:pStyle w:val="Nadpis2"/>
      </w:pPr>
      <w:r w:rsidRPr="007B0604">
        <w:t>Plnění ARR</w:t>
      </w:r>
      <w:bookmarkEnd w:id="4"/>
    </w:p>
    <w:p w14:paraId="7CCA25B4" w14:textId="78680D4D" w:rsidR="00435F4C" w:rsidRDefault="00435F4C" w:rsidP="00435F4C">
      <w:pPr>
        <w:pStyle w:val="NormalBodyL1"/>
        <w:pBdr>
          <w:top w:val="nil"/>
          <w:left w:val="nil"/>
          <w:bottom w:val="nil"/>
          <w:right w:val="nil"/>
          <w:between w:val="nil"/>
        </w:pBdr>
        <w:rPr>
          <w:color w:val="000000"/>
        </w:rPr>
      </w:pPr>
      <w:bookmarkStart w:id="6" w:name="_Ref518997715"/>
      <w:r w:rsidRPr="007B0604">
        <w:t>Společník ARR</w:t>
      </w:r>
      <w:r w:rsidRPr="007B0604">
        <w:rPr>
          <w:i/>
        </w:rPr>
        <w:t xml:space="preserve"> </w:t>
      </w:r>
      <w:r w:rsidRPr="007B0604">
        <w:rPr>
          <w:color w:val="000000"/>
        </w:rPr>
        <w:t xml:space="preserve">je odborníkem v oblasti mentoringu, strategického rozvoje společností a business </w:t>
      </w:r>
      <w:proofErr w:type="spellStart"/>
      <w:r w:rsidRPr="007B0604">
        <w:rPr>
          <w:color w:val="000000"/>
        </w:rPr>
        <w:t>boosteringu</w:t>
      </w:r>
      <w:proofErr w:type="spellEnd"/>
      <w:r w:rsidRPr="007B0604">
        <w:rPr>
          <w:color w:val="000000"/>
        </w:rPr>
        <w:t xml:space="preserve"> a poskytne nebo poskytl Společnosti, resp. jejímu vedení, následující plnění (dále také jako „</w:t>
      </w:r>
      <w:r w:rsidRPr="007B0604">
        <w:rPr>
          <w:b/>
          <w:color w:val="000000"/>
        </w:rPr>
        <w:t>Inkubace</w:t>
      </w:r>
      <w:r w:rsidRPr="007B0604">
        <w:rPr>
          <w:color w:val="000000"/>
        </w:rPr>
        <w:t xml:space="preserve">“) v celkové hodnotě </w:t>
      </w:r>
      <w:r w:rsidR="00B83B76">
        <w:t>[--- anonymizováno – obchodní tajemství ---]</w:t>
      </w:r>
      <w:r w:rsidR="00B83B76" w:rsidRPr="007B0604">
        <w:rPr>
          <w:color w:val="000000"/>
        </w:rPr>
        <w:t xml:space="preserve"> </w:t>
      </w:r>
      <w:r w:rsidRPr="007B0604">
        <w:rPr>
          <w:color w:val="000000"/>
        </w:rPr>
        <w:t>(dále také jako „</w:t>
      </w:r>
      <w:r w:rsidRPr="007B0604">
        <w:rPr>
          <w:b/>
          <w:color w:val="000000"/>
        </w:rPr>
        <w:t>Hodnota Inkubace</w:t>
      </w:r>
      <w:r w:rsidRPr="007B0604">
        <w:rPr>
          <w:color w:val="000000"/>
        </w:rPr>
        <w:t>“):</w:t>
      </w:r>
    </w:p>
    <w:p w14:paraId="14CB9E60" w14:textId="2A6E7035" w:rsidR="00435F4C" w:rsidRPr="005A3498" w:rsidRDefault="00435F4C" w:rsidP="00435F4C">
      <w:pPr>
        <w:numPr>
          <w:ilvl w:val="0"/>
          <w:numId w:val="17"/>
        </w:numPr>
        <w:pBdr>
          <w:top w:val="nil"/>
          <w:left w:val="nil"/>
          <w:bottom w:val="nil"/>
          <w:right w:val="nil"/>
          <w:between w:val="nil"/>
        </w:pBdr>
        <w:shd w:val="clear" w:color="auto" w:fill="FFFFFF"/>
        <w:ind w:left="1418"/>
        <w:jc w:val="both"/>
      </w:pPr>
      <w:bookmarkStart w:id="7" w:name="_Ref525369850"/>
      <w:bookmarkStart w:id="8" w:name="_Ref525369846"/>
      <w:r w:rsidRPr="007B0604">
        <w:rPr>
          <w:color w:val="000000"/>
        </w:rPr>
        <w:t xml:space="preserve">plnění v podobě externích služeb specialistů samostatné organizace Společníka ARR nazvané Liberecký podnikatelský inkubátor (LIPO.INK), v hodnotě </w:t>
      </w:r>
      <w:r w:rsidR="00812B0A">
        <w:t>[--- anonymizováno – obchodní tajemství ---]</w:t>
      </w:r>
      <w:r w:rsidR="005A3498">
        <w:rPr>
          <w:color w:val="000000"/>
        </w:rPr>
        <w:t>;</w:t>
      </w:r>
    </w:p>
    <w:p w14:paraId="7C73B9B2" w14:textId="48D6B4DB" w:rsidR="005A3498" w:rsidRPr="00BA4C47" w:rsidRDefault="005A3498" w:rsidP="005A3498">
      <w:pPr>
        <w:numPr>
          <w:ilvl w:val="0"/>
          <w:numId w:val="17"/>
        </w:numPr>
        <w:pBdr>
          <w:top w:val="nil"/>
          <w:left w:val="nil"/>
          <w:bottom w:val="nil"/>
          <w:right w:val="nil"/>
          <w:between w:val="nil"/>
        </w:pBdr>
        <w:shd w:val="clear" w:color="auto" w:fill="FFFFFF"/>
        <w:ind w:left="1418"/>
        <w:jc w:val="both"/>
      </w:pPr>
      <w:r w:rsidRPr="007B0604">
        <w:rPr>
          <w:color w:val="000000"/>
        </w:rPr>
        <w:t xml:space="preserve">plnění v podobě </w:t>
      </w:r>
      <w:r>
        <w:rPr>
          <w:color w:val="000000"/>
        </w:rPr>
        <w:t xml:space="preserve">osobních konzultací </w:t>
      </w:r>
      <w:r w:rsidRPr="007B0604">
        <w:rPr>
          <w:color w:val="000000"/>
        </w:rPr>
        <w:t xml:space="preserve">specialistů samostatné organizace Společníka ARR nazvané Liberecký podnikatelský inkubátor (LIPO.INK), v hodnotě </w:t>
      </w:r>
      <w:r w:rsidR="00812B0A">
        <w:t>[--- anonymizováno – obchodní tajemství ---]</w:t>
      </w:r>
      <w:r w:rsidR="00326EE3">
        <w:rPr>
          <w:color w:val="000000"/>
        </w:rPr>
        <w:t>;</w:t>
      </w:r>
    </w:p>
    <w:bookmarkEnd w:id="7"/>
    <w:p w14:paraId="62878604" w14:textId="1DB2DF99" w:rsidR="00435F4C" w:rsidRPr="000E3CF8" w:rsidRDefault="00435F4C" w:rsidP="00435F4C">
      <w:pPr>
        <w:numPr>
          <w:ilvl w:val="0"/>
          <w:numId w:val="17"/>
        </w:numPr>
        <w:pBdr>
          <w:top w:val="nil"/>
          <w:left w:val="nil"/>
          <w:bottom w:val="nil"/>
          <w:right w:val="nil"/>
          <w:between w:val="nil"/>
        </w:pBdr>
        <w:ind w:left="1418"/>
        <w:jc w:val="both"/>
      </w:pPr>
      <w:r w:rsidRPr="000E3CF8">
        <w:rPr>
          <w:color w:val="000000"/>
        </w:rPr>
        <w:t>přístup pro jednu osobu na veřejné akce pořádané Libereckým podnikatelským inkubátorem za cenu 50 % standardního vstupného</w:t>
      </w:r>
      <w:bookmarkStart w:id="9" w:name="_Ref525369849"/>
      <w:bookmarkEnd w:id="8"/>
      <w:r w:rsidRPr="000E3CF8">
        <w:rPr>
          <w:color w:val="000000"/>
        </w:rPr>
        <w:t>;</w:t>
      </w:r>
      <w:bookmarkEnd w:id="9"/>
      <w:r w:rsidRPr="000E3CF8">
        <w:rPr>
          <w:color w:val="000000"/>
        </w:rPr>
        <w:t xml:space="preserve"> hodnota tohoto plnění byla Smluvními stranami stanovena na </w:t>
      </w:r>
      <w:r w:rsidR="00B83B76">
        <w:t>[--- anonymizováno – obchodní tajemství ---]</w:t>
      </w:r>
      <w:r w:rsidRPr="000E3CF8">
        <w:rPr>
          <w:color w:val="000000"/>
        </w:rPr>
        <w:t>, a to po celou dobu, po kterou bude Společník ARR společníkem Společnosti. Společník ARR tuto svoji povinnost splní odevzdáním unikátního kódu do rezervačního systému LIPO.INK Společnosti. Prostřednictvím takového kódu se bude Společnosti, resp. jí určený účastník, hlásit na akce LIPO.INK;</w:t>
      </w:r>
    </w:p>
    <w:p w14:paraId="042D29B0" w14:textId="1BD13BC1" w:rsidR="00435F4C" w:rsidRPr="000E3CF8" w:rsidRDefault="00435F4C" w:rsidP="00435F4C">
      <w:pPr>
        <w:numPr>
          <w:ilvl w:val="0"/>
          <w:numId w:val="17"/>
        </w:numPr>
        <w:pBdr>
          <w:top w:val="nil"/>
          <w:left w:val="nil"/>
          <w:bottom w:val="nil"/>
          <w:right w:val="nil"/>
          <w:between w:val="nil"/>
        </w:pBdr>
        <w:shd w:val="clear" w:color="auto" w:fill="FFFFFF"/>
        <w:ind w:left="1418"/>
        <w:jc w:val="both"/>
        <w:rPr>
          <w:color w:val="000000"/>
        </w:rPr>
      </w:pPr>
      <w:bookmarkStart w:id="10" w:name="_Ref525370346"/>
      <w:r w:rsidRPr="000E3CF8">
        <w:rPr>
          <w:color w:val="000000"/>
        </w:rPr>
        <w:t>pravidelné osobní konzultace s odborníkem Libereckého podnikatelského inkubátoru</w:t>
      </w:r>
      <w:bookmarkEnd w:id="10"/>
      <w:r w:rsidR="00E925FB" w:rsidRPr="000E3CF8">
        <w:rPr>
          <w:color w:val="000000"/>
        </w:rPr>
        <w:t xml:space="preserve"> v rozsahu dvacet pět (25) hodin</w:t>
      </w:r>
      <w:r w:rsidRPr="000E3CF8">
        <w:rPr>
          <w:color w:val="000000"/>
        </w:rPr>
        <w:t>; toto plnění bude poskytováno tímto způsobem:</w:t>
      </w:r>
    </w:p>
    <w:p w14:paraId="53A4FD6F" w14:textId="6BA8A581" w:rsidR="00435F4C" w:rsidRPr="000E3CF8" w:rsidRDefault="00435F4C" w:rsidP="283DCBB0">
      <w:pPr>
        <w:pStyle w:val="Odstavecseseznamem"/>
        <w:numPr>
          <w:ilvl w:val="0"/>
          <w:numId w:val="18"/>
        </w:numPr>
        <w:pBdr>
          <w:top w:val="nil"/>
          <w:left w:val="nil"/>
          <w:bottom w:val="nil"/>
          <w:right w:val="nil"/>
          <w:between w:val="nil"/>
        </w:pBdr>
        <w:shd w:val="clear" w:color="auto" w:fill="FFFFFF" w:themeFill="background1"/>
        <w:ind w:left="1843"/>
        <w:jc w:val="both"/>
        <w:rPr>
          <w:color w:val="000000"/>
        </w:rPr>
      </w:pPr>
      <w:r w:rsidRPr="283DCBB0">
        <w:rPr>
          <w:color w:val="000000" w:themeColor="text1"/>
        </w:rPr>
        <w:t xml:space="preserve">konzultace budou poskytovány po dobu </w:t>
      </w:r>
      <w:r w:rsidR="18F5B393" w:rsidRPr="283DCBB0">
        <w:rPr>
          <w:color w:val="000000" w:themeColor="text1"/>
        </w:rPr>
        <w:t xml:space="preserve">dvanácti </w:t>
      </w:r>
      <w:r w:rsidRPr="283DCBB0">
        <w:rPr>
          <w:color w:val="000000" w:themeColor="text1"/>
        </w:rPr>
        <w:t>(</w:t>
      </w:r>
      <w:r w:rsidR="79FCEC93" w:rsidRPr="283DCBB0">
        <w:rPr>
          <w:color w:val="000000" w:themeColor="text1"/>
        </w:rPr>
        <w:t>12</w:t>
      </w:r>
      <w:r w:rsidRPr="283DCBB0">
        <w:rPr>
          <w:color w:val="000000" w:themeColor="text1"/>
        </w:rPr>
        <w:t xml:space="preserve">) měsíců ode dne </w:t>
      </w:r>
      <w:r w:rsidR="00B54A7C" w:rsidRPr="283DCBB0">
        <w:rPr>
          <w:rFonts w:cstheme="majorBidi"/>
        </w:rPr>
        <w:t>uzavření této Smlouvy</w:t>
      </w:r>
      <w:r w:rsidRPr="283DCBB0">
        <w:rPr>
          <w:color w:val="000000" w:themeColor="text1"/>
        </w:rPr>
        <w:t>;</w:t>
      </w:r>
    </w:p>
    <w:p w14:paraId="7B9B6383" w14:textId="38D9A0A9" w:rsidR="00435F4C" w:rsidRPr="000E3CF8" w:rsidRDefault="00435F4C" w:rsidP="00435F4C">
      <w:pPr>
        <w:pStyle w:val="Odstavecseseznamem"/>
        <w:numPr>
          <w:ilvl w:val="0"/>
          <w:numId w:val="18"/>
        </w:numPr>
        <w:pBdr>
          <w:top w:val="nil"/>
          <w:left w:val="nil"/>
          <w:bottom w:val="nil"/>
          <w:right w:val="nil"/>
          <w:between w:val="nil"/>
        </w:pBdr>
        <w:shd w:val="clear" w:color="auto" w:fill="FFFFFF"/>
        <w:ind w:left="1843"/>
        <w:jc w:val="both"/>
        <w:rPr>
          <w:color w:val="000000"/>
        </w:rPr>
      </w:pPr>
      <w:r w:rsidRPr="000E3CF8">
        <w:rPr>
          <w:color w:val="000000"/>
        </w:rPr>
        <w:t xml:space="preserve">konzultace budou poskytovány Jednateli v délce dvou hodin vždy jednou za dva týdny, a to v čase a místě, na kterém se </w:t>
      </w:r>
      <w:r w:rsidR="00E925FB" w:rsidRPr="000E3CF8">
        <w:rPr>
          <w:color w:val="000000"/>
        </w:rPr>
        <w:t xml:space="preserve">odborník </w:t>
      </w:r>
      <w:r w:rsidRPr="000E3CF8">
        <w:rPr>
          <w:color w:val="000000"/>
        </w:rPr>
        <w:t xml:space="preserve">a </w:t>
      </w:r>
      <w:r w:rsidR="000E3CF8" w:rsidRPr="000E3CF8">
        <w:rPr>
          <w:color w:val="000000"/>
        </w:rPr>
        <w:t>J</w:t>
      </w:r>
      <w:r w:rsidRPr="000E3CF8">
        <w:rPr>
          <w:color w:val="000000"/>
        </w:rPr>
        <w:t xml:space="preserve">ednatel předem dohodnou, jinak v sídle </w:t>
      </w:r>
      <w:proofErr w:type="gramStart"/>
      <w:r w:rsidR="000E3CF8" w:rsidRPr="000E3CF8">
        <w:rPr>
          <w:color w:val="000000"/>
        </w:rPr>
        <w:t>LIPO:INK</w:t>
      </w:r>
      <w:proofErr w:type="gramEnd"/>
      <w:r w:rsidR="000E3CF8" w:rsidRPr="000E3CF8">
        <w:rPr>
          <w:color w:val="000000"/>
        </w:rPr>
        <w:t xml:space="preserve"> </w:t>
      </w:r>
      <w:r w:rsidRPr="000E3CF8">
        <w:rPr>
          <w:color w:val="000000"/>
        </w:rPr>
        <w:t>vždy každou 1. a 3. středu v kalendářním měsíci od 10:00 hodin;</w:t>
      </w:r>
    </w:p>
    <w:p w14:paraId="134590C7" w14:textId="77777777" w:rsidR="00435F4C" w:rsidRPr="000E3CF8" w:rsidRDefault="00435F4C" w:rsidP="00435F4C">
      <w:pPr>
        <w:pStyle w:val="Odstavecseseznamem"/>
        <w:numPr>
          <w:ilvl w:val="0"/>
          <w:numId w:val="18"/>
        </w:numPr>
        <w:pBdr>
          <w:top w:val="nil"/>
          <w:left w:val="nil"/>
          <w:bottom w:val="nil"/>
          <w:right w:val="nil"/>
          <w:between w:val="nil"/>
        </w:pBdr>
        <w:shd w:val="clear" w:color="auto" w:fill="FFFFFF"/>
        <w:ind w:left="1843"/>
        <w:jc w:val="both"/>
        <w:rPr>
          <w:color w:val="000000"/>
        </w:rPr>
      </w:pPr>
      <w:r w:rsidRPr="000E3CF8">
        <w:rPr>
          <w:color w:val="000000"/>
        </w:rPr>
        <w:t>po poskytnutí každé konzultace Jednatel podpisem potvrdí na seznamu konzultací, že byla konzultace poskytnuta;</w:t>
      </w:r>
    </w:p>
    <w:p w14:paraId="6ECFE341" w14:textId="1A4C414B" w:rsidR="00435F4C" w:rsidRPr="007B0604" w:rsidRDefault="00435F4C" w:rsidP="00435F4C">
      <w:pPr>
        <w:pBdr>
          <w:top w:val="nil"/>
          <w:left w:val="nil"/>
          <w:bottom w:val="nil"/>
          <w:right w:val="nil"/>
          <w:between w:val="nil"/>
        </w:pBdr>
        <w:shd w:val="clear" w:color="auto" w:fill="FFFFFF"/>
        <w:ind w:left="1483"/>
        <w:jc w:val="both"/>
      </w:pPr>
      <w:r w:rsidRPr="000E3CF8">
        <w:rPr>
          <w:color w:val="000000"/>
        </w:rPr>
        <w:t xml:space="preserve">hodnota tohoto plnění byla Smluvními stranami stanovena na </w:t>
      </w:r>
      <w:r w:rsidR="00B83B76">
        <w:t>[--- anonymizováno – obchodní tajemství ---]</w:t>
      </w:r>
      <w:r w:rsidRPr="000E3CF8">
        <w:rPr>
          <w:color w:val="000000"/>
        </w:rPr>
        <w:t>.</w:t>
      </w:r>
    </w:p>
    <w:bookmarkEnd w:id="6"/>
    <w:p w14:paraId="28534A05" w14:textId="77777777" w:rsidR="00435F4C" w:rsidRPr="007B0604" w:rsidRDefault="00435F4C" w:rsidP="00435F4C">
      <w:pPr>
        <w:pStyle w:val="Nadpis2"/>
      </w:pPr>
      <w:r w:rsidRPr="007B0604">
        <w:lastRenderedPageBreak/>
        <w:t>Řízení Společnosti</w:t>
      </w:r>
    </w:p>
    <w:p w14:paraId="1E4B74B1" w14:textId="68C53E08" w:rsidR="00435F4C" w:rsidRPr="007B0604" w:rsidRDefault="00435F4C" w:rsidP="00435F4C">
      <w:pPr>
        <w:pStyle w:val="NormalBodyL1"/>
      </w:pPr>
      <w:r w:rsidRPr="007B0604">
        <w:rPr>
          <w:i/>
        </w:rPr>
        <w:t xml:space="preserve">Společnost </w:t>
      </w:r>
      <w:r>
        <w:rPr>
          <w:i/>
        </w:rPr>
        <w:t>bude mít</w:t>
      </w:r>
      <w:r w:rsidRPr="007B0604">
        <w:rPr>
          <w:i/>
        </w:rPr>
        <w:t xml:space="preserve"> jednoho (1) jednatele</w:t>
      </w:r>
      <w:r w:rsidRPr="007B0604">
        <w:t xml:space="preserve">. </w:t>
      </w:r>
      <w:r w:rsidRPr="00435F4C">
        <w:rPr>
          <w:rStyle w:val="normaltextrun"/>
          <w:rFonts w:cstheme="majorHAnsi"/>
          <w:color w:val="000000"/>
          <w:szCs w:val="21"/>
          <w:shd w:val="clear" w:color="auto" w:fill="FFFFFF"/>
        </w:rPr>
        <w:t xml:space="preserve">Prvním jednatelem Společnosti bude Ing. PETR KLOKOČNÍK, </w:t>
      </w:r>
      <w:r w:rsidR="00D13265">
        <w:t>[--- anonymizováno ---]</w:t>
      </w:r>
      <w:r w:rsidRPr="00435F4C">
        <w:rPr>
          <w:rStyle w:val="normaltextrun"/>
          <w:rFonts w:cstheme="majorHAnsi"/>
          <w:color w:val="000000"/>
          <w:szCs w:val="21"/>
          <w:shd w:val="clear" w:color="auto" w:fill="FFFFFF"/>
        </w:rPr>
        <w:t>, nominovaný Majoritním Společníkem.</w:t>
      </w:r>
    </w:p>
    <w:p w14:paraId="4FC859BB" w14:textId="173CCA4D" w:rsidR="00435F4C" w:rsidRDefault="00435F4C" w:rsidP="00435F4C">
      <w:pPr>
        <w:pStyle w:val="NormalBodyL1"/>
      </w:pPr>
      <w:r w:rsidRPr="007B0604">
        <w:rPr>
          <w:i/>
        </w:rPr>
        <w:t xml:space="preserve">Jednatel </w:t>
      </w:r>
      <w:r>
        <w:rPr>
          <w:i/>
        </w:rPr>
        <w:t>je</w:t>
      </w:r>
      <w:r w:rsidRPr="007B0604">
        <w:rPr>
          <w:i/>
        </w:rPr>
        <w:t xml:space="preserve"> oprávněn</w:t>
      </w:r>
      <w:r w:rsidRPr="007B0604">
        <w:t xml:space="preserve"> jednat za Společnost samostatně, přičemž jednatelská oprávnění jsou omezena způsobem uvedeným níže v článku </w:t>
      </w:r>
      <w:r w:rsidRPr="007B0604">
        <w:fldChar w:fldCharType="begin"/>
      </w:r>
      <w:r w:rsidRPr="007B0604">
        <w:instrText xml:space="preserve"> REF _Ref515960432 \r \h  \* MERGEFORMAT </w:instrText>
      </w:r>
      <w:r w:rsidRPr="007B0604">
        <w:fldChar w:fldCharType="separate"/>
      </w:r>
      <w:r w:rsidR="00A521FE">
        <w:t>5.7</w:t>
      </w:r>
      <w:r w:rsidRPr="007B0604">
        <w:fldChar w:fldCharType="end"/>
      </w:r>
      <w:r w:rsidRPr="007B0604">
        <w:t xml:space="preserve">. této Smlouvy, ve Společenské Smlouvě a případně ve smlouvě o výkonu funkce jednatele. Taková omezení jsou vůči třetím osobám neúčinná, nicméně jejich porušením vzniká Společnosti právo na náhradu újmy vzniknuvší v příčinné souvislosti s porušením omezení jednatelem. Smluvní Strany ujednaly, že se jedná o odpovědnost za porušení povinnosti ujednané smlouvou podle ustanovení § 2913 </w:t>
      </w:r>
      <w:proofErr w:type="spellStart"/>
      <w:r w:rsidRPr="007B0604">
        <w:t>sq</w:t>
      </w:r>
      <w:proofErr w:type="spellEnd"/>
      <w:r w:rsidRPr="007B0604">
        <w:t>. Občanského Zákoníku.</w:t>
      </w:r>
    </w:p>
    <w:p w14:paraId="542733F3" w14:textId="77777777" w:rsidR="00435F4C" w:rsidRPr="00435F4C" w:rsidRDefault="00435F4C" w:rsidP="00435F4C">
      <w:pPr>
        <w:pStyle w:val="NormalBodyL1"/>
      </w:pPr>
      <w:r>
        <w:rPr>
          <w:i/>
          <w:iCs/>
        </w:rPr>
        <w:t xml:space="preserve">Odměna. </w:t>
      </w:r>
      <w:r w:rsidRPr="00435F4C">
        <w:rPr>
          <w:color w:val="000000"/>
        </w:rPr>
        <w:t>Výkon funkce Jednatele je vykonáván za úplatu. Výši odměny, anebo jiného plnění schválí valná hromada Kvalifikovanou většinou. To však neplatí u prvního jednatele, který vykonává svoji funkci bezplatně.</w:t>
      </w:r>
    </w:p>
    <w:p w14:paraId="7F00C305" w14:textId="77777777" w:rsidR="00435F4C" w:rsidRPr="007B0604" w:rsidRDefault="00435F4C" w:rsidP="00435F4C">
      <w:pPr>
        <w:pStyle w:val="NormalBodyL1"/>
      </w:pPr>
      <w:r>
        <w:rPr>
          <w:i/>
        </w:rPr>
        <w:t xml:space="preserve">  </w:t>
      </w:r>
      <w:r w:rsidRPr="007B0604">
        <w:rPr>
          <w:i/>
        </w:rPr>
        <w:t>Po dobu, po kterou má Společnost více jednatelů</w:t>
      </w:r>
      <w:r w:rsidRPr="007B0604">
        <w:t>, kteří netvoří kolektivní orgán, vyžaduje se k rozhodnutí o obchodním vedení Společnosti souhlasu většiny z nich. Jednatelé společnosti mezi sebou rozhodnou, v případě účasti Společnosti na valné hromadě jiné společnosti, ve které Společnost vlastní podíl, který z nich bude vykonávat práva společníka při účasti na valné hromadě takové společnosti.</w:t>
      </w:r>
    </w:p>
    <w:p w14:paraId="5B469D89" w14:textId="77777777" w:rsidR="00435F4C" w:rsidRPr="007B0604" w:rsidRDefault="00435F4C" w:rsidP="00435F4C">
      <w:pPr>
        <w:pStyle w:val="NormalBodyL1"/>
      </w:pPr>
      <w:r w:rsidRPr="007B0604">
        <w:rPr>
          <w:i/>
        </w:rPr>
        <w:t>Jednatel se při jednání</w:t>
      </w:r>
      <w:r w:rsidRPr="007B0604">
        <w:t xml:space="preserve"> za Společnost a při rozhodování o obchodním vedení Společnosti řídí:</w:t>
      </w:r>
    </w:p>
    <w:p w14:paraId="3F168163" w14:textId="77777777" w:rsidR="00435F4C" w:rsidRPr="007B0604" w:rsidRDefault="00435F4C" w:rsidP="00435F4C">
      <w:pPr>
        <w:pStyle w:val="NormalBodyL3"/>
      </w:pPr>
      <w:r w:rsidRPr="007B0604">
        <w:t>vždy v předstihu přijatým „</w:t>
      </w:r>
      <w:r w:rsidRPr="007B0604">
        <w:rPr>
          <w:b/>
        </w:rPr>
        <w:t>Plánem hospodaření společnosti</w:t>
      </w:r>
      <w:r w:rsidRPr="007B0604">
        <w:t>“ (na kalendářní rok); a</w:t>
      </w:r>
    </w:p>
    <w:p w14:paraId="5D6E8D07" w14:textId="77777777" w:rsidR="00435F4C" w:rsidRPr="007B0604" w:rsidRDefault="00435F4C" w:rsidP="00435F4C">
      <w:pPr>
        <w:pStyle w:val="NormalBodyL3"/>
      </w:pPr>
      <w:r w:rsidRPr="007B0604">
        <w:t>vždy v předstihu přijatým „</w:t>
      </w:r>
      <w:r w:rsidRPr="007B0604">
        <w:rPr>
          <w:b/>
        </w:rPr>
        <w:t>Plánem Rozvoje</w:t>
      </w:r>
      <w:r w:rsidRPr="007B0604">
        <w:t>“ (na kalendářní rok s rozvržením minimálně na kalendářní půlroky); a</w:t>
      </w:r>
    </w:p>
    <w:p w14:paraId="75252C1E" w14:textId="77777777" w:rsidR="00435F4C" w:rsidRPr="007B0604" w:rsidRDefault="00435F4C" w:rsidP="00435F4C">
      <w:pPr>
        <w:pStyle w:val="NormalBodyL3"/>
      </w:pPr>
      <w:r w:rsidRPr="007B0604">
        <w:t>pokyny udělenými ad hoc valnou hromadou.</w:t>
      </w:r>
    </w:p>
    <w:p w14:paraId="2E1A6E4A" w14:textId="77777777" w:rsidR="00435F4C" w:rsidRPr="007B0604" w:rsidRDefault="00435F4C" w:rsidP="00435F4C">
      <w:pPr>
        <w:pStyle w:val="NormalBodyL2"/>
      </w:pPr>
      <w:r w:rsidRPr="007B0604">
        <w:t xml:space="preserve">Plán Hospodaření Společnosti a pokyny Jednateli ad hoc přijímá valná hromada Kvalifikovanou většinou a jsou pro Jednatele závazné. Porušení povinností Jednatele stanovených těmito dokumenty a pokyny je porušením smluvních povinností Jednatele ve vztahu ke Společníkům. </w:t>
      </w:r>
    </w:p>
    <w:p w14:paraId="4705DC3B" w14:textId="77777777" w:rsidR="00435F4C" w:rsidRPr="007B0604" w:rsidRDefault="00435F4C" w:rsidP="00435F4C">
      <w:pPr>
        <w:pStyle w:val="NormalBodyL2"/>
      </w:pPr>
      <w:bookmarkStart w:id="11" w:name="_Ref516402691"/>
      <w:r w:rsidRPr="007B0604">
        <w:t>Plán Hospodaření Společnosti vypracovává na období každého kalendářního roku Jednatel. Vychází přitom z hospodaření Společnosti, souvisejících pokynů ad hoc přijatých valnou hromadou, jakož i námětů a připomínek Společníků, a předkládá jej ke schválení valné hromadě nejpozději do 15. listopadu roku předcházejícího kalendářnímu roku, na který se vypracovává.</w:t>
      </w:r>
      <w:bookmarkEnd w:id="11"/>
    </w:p>
    <w:p w14:paraId="46DEAAFC" w14:textId="77777777" w:rsidR="00435F4C" w:rsidRPr="007B0604" w:rsidRDefault="00435F4C" w:rsidP="00435F4C">
      <w:pPr>
        <w:pStyle w:val="NormalBodyL1"/>
      </w:pPr>
      <w:bookmarkStart w:id="12" w:name="_Ref516412401"/>
      <w:r w:rsidRPr="007B0604">
        <w:rPr>
          <w:i/>
        </w:rPr>
        <w:t>Každý ze Společníků je oprávněn</w:t>
      </w:r>
      <w:r w:rsidRPr="007B0604">
        <w:t xml:space="preserve"> (nikoli povinen) navrhovat osobu Jednatele. Navržené osoby musí splňovat zákonné podmínky pro výkon této funkce a musí s výkonem této funkce předem souhlasit. V případě, že osoba navržená Společníkem nebude na základě hlasování ostatních Společníků zvolena do funkce Jednatele, aniž by tomu bránila překážka vyplývající ze zákona, jedná se o Patovou situaci a dotčený Společník je oprávněn postupovat způsobem ujednaným v článku 9. této Smlouvy, jako ten ze Společníků, který Patovou situaci nevyvolal, anebo k ní nezavdal příčinu.</w:t>
      </w:r>
      <w:bookmarkEnd w:id="12"/>
    </w:p>
    <w:p w14:paraId="6752606F" w14:textId="77777777" w:rsidR="00435F4C" w:rsidRPr="007B0604" w:rsidRDefault="00435F4C" w:rsidP="00435F4C">
      <w:pPr>
        <w:pStyle w:val="NormalBodyL1"/>
      </w:pPr>
      <w:bookmarkStart w:id="13" w:name="_Ref515960432"/>
      <w:r w:rsidRPr="007B0604">
        <w:rPr>
          <w:i/>
        </w:rPr>
        <w:t>Vnitřní omezení</w:t>
      </w:r>
      <w:r w:rsidRPr="007B0604">
        <w:t xml:space="preserve">. </w:t>
      </w:r>
      <w:bookmarkEnd w:id="13"/>
      <w:r w:rsidRPr="007B0604">
        <w:t>K zastupování Společnosti v níže uvedených záležitostech je Jednatel oprávněn pouze se souhlasem valné hromady přijatým Kvalifikovanou většinou:</w:t>
      </w:r>
    </w:p>
    <w:p w14:paraId="5E4A68D3" w14:textId="77777777" w:rsidR="00435F4C" w:rsidRPr="007B0604" w:rsidRDefault="00435F4C" w:rsidP="00435F4C">
      <w:pPr>
        <w:pStyle w:val="NormalBodyL2"/>
      </w:pPr>
      <w:r w:rsidRPr="007B0604">
        <w:t xml:space="preserve">přijetí úvěru, </w:t>
      </w:r>
      <w:r>
        <w:t xml:space="preserve">anebo </w:t>
      </w:r>
      <w:r w:rsidRPr="007B0604">
        <w:t xml:space="preserve">zápůjčky v celkové hodnotě převyšující </w:t>
      </w:r>
      <w:r>
        <w:t>5</w:t>
      </w:r>
      <w:r w:rsidRPr="007B0604">
        <w:t xml:space="preserve">00.000 Kč (slovy: pět </w:t>
      </w:r>
      <w:r>
        <w:t xml:space="preserve">set tisíc </w:t>
      </w:r>
      <w:r w:rsidRPr="007B0604">
        <w:t>korun českých);</w:t>
      </w:r>
    </w:p>
    <w:p w14:paraId="67A45312" w14:textId="77777777" w:rsidR="00435F4C" w:rsidRPr="007B0604" w:rsidRDefault="00435F4C" w:rsidP="00435F4C">
      <w:pPr>
        <w:pStyle w:val="NormalBodyL2"/>
      </w:pPr>
      <w:r w:rsidRPr="007B0604">
        <w:t>vydání dlužnických cenných papírů;</w:t>
      </w:r>
    </w:p>
    <w:p w14:paraId="2613D360" w14:textId="77777777" w:rsidR="00435F4C" w:rsidRPr="007B0604" w:rsidRDefault="00435F4C" w:rsidP="00435F4C">
      <w:pPr>
        <w:pStyle w:val="NormalBodyL2"/>
      </w:pPr>
      <w:r w:rsidRPr="007B0604">
        <w:t>zajištění závazků třetích osob majetkem Společnosti;</w:t>
      </w:r>
    </w:p>
    <w:p w14:paraId="61A0CAB0" w14:textId="77777777" w:rsidR="00435F4C" w:rsidRPr="007B0604" w:rsidRDefault="00435F4C" w:rsidP="00435F4C">
      <w:pPr>
        <w:pStyle w:val="NormalBodyL2"/>
      </w:pPr>
      <w:r w:rsidRPr="007B0604">
        <w:lastRenderedPageBreak/>
        <w:t>poskytnutí zápůjčky nebo úvěru ve výši překračující, jednotlivě či v souhrnu, částku ve výši 100.000 Kč (slovy: jedno sto tisíc korun českých);</w:t>
      </w:r>
    </w:p>
    <w:p w14:paraId="708CA058" w14:textId="77777777" w:rsidR="00435F4C" w:rsidRPr="0023460D" w:rsidRDefault="00435F4C" w:rsidP="00435F4C">
      <w:pPr>
        <w:pStyle w:val="NormalBodyL2"/>
      </w:pPr>
      <w:r w:rsidRPr="0023460D">
        <w:t>zakládání a rušení dceřiných společností.</w:t>
      </w:r>
    </w:p>
    <w:p w14:paraId="5DF04B13" w14:textId="77777777" w:rsidR="00435F4C" w:rsidRPr="007B0604" w:rsidRDefault="00435F4C" w:rsidP="00435F4C">
      <w:pPr>
        <w:pStyle w:val="NormalBodyL1"/>
      </w:pPr>
      <w:r w:rsidRPr="007B0604">
        <w:rPr>
          <w:i/>
        </w:rPr>
        <w:t xml:space="preserve">Pověřený zástupce Společníka ARR </w:t>
      </w:r>
      <w:r w:rsidRPr="007B0604">
        <w:t>se účastní řízení Společnosti na úseku Reportingu a Controllingu. Pověřeným zástupcem se rozumí osoba nebo osoby určené Společníkem ARR k řešení dílčích záležitostí souvisejících s touto Smlouvou či provozem Společnosti (dále také jako „</w:t>
      </w:r>
      <w:r w:rsidRPr="007B0604">
        <w:rPr>
          <w:b/>
        </w:rPr>
        <w:t>Pověřený zástupce</w:t>
      </w:r>
      <w:r w:rsidRPr="007B0604">
        <w:t>“). Neurčí-li Společník ARR takovou osobu, je jí ředitel samostatné organizace Společníka ARR, Libereckého podnikatelského inkubátoru. Kontaktní údaje Pověřeného zástupce stejně jako jejich změny sděluje Společník ARR Jednateli prostřednictvím emailu.</w:t>
      </w:r>
    </w:p>
    <w:p w14:paraId="667D0286" w14:textId="77777777" w:rsidR="00435F4C" w:rsidRPr="007B0604" w:rsidRDefault="00435F4C" w:rsidP="00435F4C">
      <w:pPr>
        <w:pStyle w:val="NormalBodyL2"/>
      </w:pPr>
      <w:r w:rsidRPr="007B0604">
        <w:t>Reporting:</w:t>
      </w:r>
    </w:p>
    <w:p w14:paraId="64D6BAB9" w14:textId="77777777" w:rsidR="00435F4C" w:rsidRPr="007B0604" w:rsidRDefault="00435F4C" w:rsidP="00435F4C">
      <w:pPr>
        <w:pStyle w:val="NormalBodyL3"/>
      </w:pPr>
      <w:r w:rsidRPr="007B0604">
        <w:t>V rámci vzájemné informovanosti a koordinace činností Společnosti se Pověřený zástupce pravidelně schází s Jednatelem na informační schůzce minimálně jednou (1) za měsíc. Interval lze dohodnout i jinak případně schůzku nahradit konferenčním on-line přenosem či zasláním informačního reportu;</w:t>
      </w:r>
    </w:p>
    <w:p w14:paraId="1CC64891" w14:textId="77777777" w:rsidR="00435F4C" w:rsidRPr="007B0604" w:rsidRDefault="00435F4C" w:rsidP="00435F4C">
      <w:pPr>
        <w:pStyle w:val="NormalBodyL3"/>
      </w:pPr>
      <w:r w:rsidRPr="007B0604">
        <w:t>Jednatel je povinen zasílat pravidelně do patnácti (15) dnů od skončení kalendářního čtvrtletí Pověřenému zástupci report za uplynulé čtvrtletí, který bude obsahovat mimo jiné informace o stavu plnění Plánu Hospodaření Společnosti a Plánu Rozvoje.</w:t>
      </w:r>
    </w:p>
    <w:p w14:paraId="7DDA91BA" w14:textId="77777777" w:rsidR="00435F4C" w:rsidRPr="007B0604" w:rsidRDefault="00435F4C" w:rsidP="00435F4C">
      <w:pPr>
        <w:pStyle w:val="NormalBodyL2"/>
      </w:pPr>
      <w:r w:rsidRPr="007B0604">
        <w:t>Controlling:</w:t>
      </w:r>
    </w:p>
    <w:p w14:paraId="45158F78" w14:textId="28512350" w:rsidR="00435F4C" w:rsidRPr="007B0604" w:rsidRDefault="00435F4C" w:rsidP="00435F4C">
      <w:pPr>
        <w:pStyle w:val="NormalBodyL3"/>
      </w:pPr>
      <w:r w:rsidRPr="007B0604">
        <w:t xml:space="preserve">Pověřený zástupce může kdykoliv požádat o svolání „kontrolního dne“, během kterého je Jednatel povinen seznámit Pověřeného zástupce s postupem jednotlivých projektů Společnosti; Jednatel je povinen takový kontrolní den svolat nejpozději do </w:t>
      </w:r>
      <w:r w:rsidR="00844CB5">
        <w:rPr>
          <w:rFonts w:cstheme="majorHAnsi"/>
        </w:rPr>
        <w:t xml:space="preserve">pěti (5) </w:t>
      </w:r>
      <w:r w:rsidRPr="007B0604">
        <w:rPr>
          <w:rFonts w:cstheme="majorHAnsi"/>
        </w:rPr>
        <w:t>dnů ode dne, kdy Pověřený zástupce o svolání kontrolního dne požádal;</w:t>
      </w:r>
    </w:p>
    <w:p w14:paraId="672DD505" w14:textId="3092C3A3" w:rsidR="00435F4C" w:rsidRPr="007B0604" w:rsidRDefault="00435F4C" w:rsidP="00435F4C">
      <w:pPr>
        <w:pStyle w:val="NormalBodyL3"/>
      </w:pPr>
      <w:r w:rsidRPr="007B0604">
        <w:t xml:space="preserve">Pověřený zástupce je oprávněn vyžádat od Jednatele vypracování prezentace aktuálního stavu jednotlivých projektů Společnosti; Jednatel je povinen takovou prezentaci vypracovat a zaslat Pověřenému zástupci nejpozději do </w:t>
      </w:r>
      <w:r w:rsidR="00844CB5">
        <w:rPr>
          <w:rFonts w:cstheme="majorHAnsi"/>
        </w:rPr>
        <w:t xml:space="preserve">pěti (5) </w:t>
      </w:r>
      <w:r w:rsidRPr="007B0604">
        <w:rPr>
          <w:rFonts w:cstheme="majorHAnsi"/>
        </w:rPr>
        <w:t>dnů ode dne, kdy si ji Pověřený zástupce vyžádal.</w:t>
      </w:r>
    </w:p>
    <w:p w14:paraId="64520644" w14:textId="77777777" w:rsidR="00435F4C" w:rsidRPr="007B0604" w:rsidRDefault="00435F4C" w:rsidP="00435F4C">
      <w:pPr>
        <w:pStyle w:val="NormalBodyL3"/>
        <w:numPr>
          <w:ilvl w:val="0"/>
          <w:numId w:val="0"/>
        </w:numPr>
        <w:ind w:left="1372"/>
      </w:pPr>
      <w:r w:rsidRPr="007B0604">
        <w:t>Pověřený zástupce může každého svého práva podle tohoto odstavce Smlouvy využít nanejvýš dvakrát (2x) v kalendářním roce.</w:t>
      </w:r>
    </w:p>
    <w:p w14:paraId="39C75CA9" w14:textId="77777777" w:rsidR="00435F4C" w:rsidRPr="007B0604" w:rsidRDefault="00435F4C" w:rsidP="00435F4C">
      <w:pPr>
        <w:pStyle w:val="NormalBodyL2"/>
      </w:pPr>
      <w:r w:rsidRPr="007B0604">
        <w:t xml:space="preserve">Komunikace </w:t>
      </w:r>
    </w:p>
    <w:p w14:paraId="303A7FD6" w14:textId="77777777" w:rsidR="00435F4C" w:rsidRPr="007B0604" w:rsidRDefault="00435F4C" w:rsidP="00435F4C">
      <w:pPr>
        <w:pStyle w:val="NormalBodyL3"/>
      </w:pPr>
      <w:r w:rsidRPr="007B0604">
        <w:t>V případě komunikace s Pověřeným zástupcem elektronickou formou bude tato probíhat prostřednictvím emailové adresy uvedené v článku 12.2 této Smlouvy.</w:t>
      </w:r>
    </w:p>
    <w:p w14:paraId="4F46F04F" w14:textId="77777777" w:rsidR="00435F4C" w:rsidRPr="007B0604" w:rsidRDefault="00435F4C" w:rsidP="00435F4C">
      <w:pPr>
        <w:pStyle w:val="NormalBodyL1"/>
      </w:pPr>
      <w:r w:rsidRPr="007B0604">
        <w:t>Dozorčí rada se nezřizuje.</w:t>
      </w:r>
    </w:p>
    <w:p w14:paraId="6F7DF00C" w14:textId="77777777" w:rsidR="00435F4C" w:rsidRPr="007B0604" w:rsidRDefault="00435F4C" w:rsidP="00435F4C">
      <w:pPr>
        <w:pStyle w:val="Nadpis2"/>
      </w:pPr>
      <w:r w:rsidRPr="007B0604">
        <w:t xml:space="preserve">Valná hromada Společnosti </w:t>
      </w:r>
    </w:p>
    <w:p w14:paraId="4D6EE509" w14:textId="77777777" w:rsidR="00435F4C" w:rsidRPr="007B0604" w:rsidRDefault="00435F4C" w:rsidP="00435F4C">
      <w:pPr>
        <w:pStyle w:val="NormalBodyL1"/>
      </w:pPr>
      <w:r w:rsidRPr="007B0604">
        <w:rPr>
          <w:color w:val="000000"/>
        </w:rPr>
        <w:t>Jednatel svolá valnou hromadu Společnosti nejméně 1x za účetní období. Pozvánka na valnou hromadu bude Společníkům doručena nejméně patnáct (15) dní předem, a to dle preference konkrétních Společníků dopisem, emailem nebo jiným vhodným způsobem. Na pravidelných valných hromadách přednese Jednatel nebo jím pověřená osoba zprávu o podnikání Společnosti a jejích výsledcích od poslední valné hromady a budoucích záměrech.</w:t>
      </w:r>
    </w:p>
    <w:p w14:paraId="32555AAB" w14:textId="77777777" w:rsidR="00435F4C" w:rsidRPr="007B0604" w:rsidRDefault="00435F4C" w:rsidP="00435F4C">
      <w:pPr>
        <w:pStyle w:val="NormalBodyL1"/>
      </w:pPr>
      <w:r w:rsidRPr="007B0604">
        <w:rPr>
          <w:i/>
        </w:rPr>
        <w:t>Valná hromada Společnosti je usnášeníschopná</w:t>
      </w:r>
      <w:r w:rsidRPr="007B0604">
        <w:t xml:space="preserve">, pokud jsou na ní přítomni Společníci, kteří mají alespoň </w:t>
      </w:r>
      <w:r w:rsidRPr="007B0604">
        <w:rPr>
          <w:color w:val="000000"/>
        </w:rPr>
        <w:t xml:space="preserve">šedesát sedm procent (67 %) </w:t>
      </w:r>
      <w:r w:rsidRPr="007B0604">
        <w:t>všech hlasů na Společnosti.</w:t>
      </w:r>
    </w:p>
    <w:p w14:paraId="0F842824" w14:textId="77777777" w:rsidR="00435F4C" w:rsidRPr="007B0604" w:rsidRDefault="00435F4C" w:rsidP="00435F4C">
      <w:pPr>
        <w:pStyle w:val="NormalBodyL1"/>
      </w:pPr>
      <w:r w:rsidRPr="007B0604">
        <w:rPr>
          <w:i/>
          <w:color w:val="000000"/>
        </w:rPr>
        <w:t>K přijetí rozhodnutí valné hromady</w:t>
      </w:r>
      <w:r w:rsidRPr="007B0604">
        <w:rPr>
          <w:color w:val="000000"/>
        </w:rPr>
        <w:t xml:space="preserve"> je vyžadováno kladné hlasování alespoň šedesáti sedmi procentní (</w:t>
      </w:r>
      <w:proofErr w:type="gramStart"/>
      <w:r w:rsidRPr="007B0604">
        <w:rPr>
          <w:color w:val="000000"/>
        </w:rPr>
        <w:t>67%</w:t>
      </w:r>
      <w:proofErr w:type="gramEnd"/>
      <w:r w:rsidRPr="007B0604">
        <w:rPr>
          <w:color w:val="000000"/>
        </w:rPr>
        <w:t>) většiny všech hlasů na Společnosti</w:t>
      </w:r>
      <w:r w:rsidRPr="007B0604">
        <w:t>, nestanoví-li zákon, Společenská Smlouva nebo tato Smlouva vyšší počet hlasů potřebných pro přijetí rozhodnutí.</w:t>
      </w:r>
    </w:p>
    <w:p w14:paraId="5C04B4A2" w14:textId="77777777" w:rsidR="00435F4C" w:rsidRPr="007B0604" w:rsidRDefault="00435F4C" w:rsidP="00435F4C">
      <w:pPr>
        <w:pStyle w:val="NormalBodyL1"/>
        <w:pBdr>
          <w:top w:val="nil"/>
          <w:left w:val="nil"/>
          <w:bottom w:val="nil"/>
          <w:right w:val="nil"/>
          <w:between w:val="nil"/>
        </w:pBdr>
        <w:rPr>
          <w:color w:val="000000"/>
        </w:rPr>
      </w:pPr>
      <w:r w:rsidRPr="007B0604">
        <w:lastRenderedPageBreak/>
        <w:t xml:space="preserve"> </w:t>
      </w:r>
      <w:r w:rsidRPr="007B0604">
        <w:rPr>
          <w:i/>
          <w:color w:val="000000"/>
        </w:rPr>
        <w:t>K přijetí následujících rozhodnutí valné hromady</w:t>
      </w:r>
      <w:r w:rsidRPr="007B0604">
        <w:rPr>
          <w:color w:val="000000"/>
        </w:rPr>
        <w:t xml:space="preserve"> se vyžaduje kladné hlasování všech Společníků:</w:t>
      </w:r>
    </w:p>
    <w:p w14:paraId="3B929699" w14:textId="77777777" w:rsidR="00435F4C" w:rsidRPr="007B0604" w:rsidRDefault="00435F4C" w:rsidP="00435F4C">
      <w:pPr>
        <w:pStyle w:val="NormalBodyL2"/>
      </w:pPr>
      <w:r w:rsidRPr="007B0604">
        <w:t>přijetí rozhodnutí o zrušení Společnosti;</w:t>
      </w:r>
    </w:p>
    <w:p w14:paraId="01A84D11" w14:textId="77777777" w:rsidR="00435F4C" w:rsidRPr="007B0604" w:rsidRDefault="00435F4C" w:rsidP="00435F4C">
      <w:pPr>
        <w:pStyle w:val="NormalBodyL2"/>
      </w:pPr>
      <w:r w:rsidRPr="007B0604">
        <w:t>přijetí rozhodnutí o přeměně Společnosti podle zákona č. 125/2008 Sb., o přeměnách obchodních společností a družstev, případně zákona, který by ho v českém právním řádu nahradil, (včetně převzetí jmění společnosti jediným společníkem), s výjimkou rozhodnutí o transformaci Společnosti na akciovou společnost;</w:t>
      </w:r>
    </w:p>
    <w:p w14:paraId="30A144B7" w14:textId="63499FC4" w:rsidR="00435F4C" w:rsidRPr="007B0604" w:rsidRDefault="00435F4C" w:rsidP="00435F4C">
      <w:pPr>
        <w:pStyle w:val="NormalBodyL2"/>
      </w:pPr>
      <w:r w:rsidRPr="007B0604">
        <w:t>přijetí rozhodnutí o zvýšení či snížení základního kapitálu Společnosti, o nuceném přechodu účastnických cenných papírů či vytěsnění (</w:t>
      </w:r>
      <w:proofErr w:type="spellStart"/>
      <w:r w:rsidRPr="007B0604">
        <w:t>squeeze-out</w:t>
      </w:r>
      <w:proofErr w:type="spellEnd"/>
      <w:r w:rsidRPr="007B0604">
        <w:t xml:space="preserve">) nebo jakékoli jiné rozhodnutí, jehož důsledkem je či může být zmenšení podílu kteréhokoli Společníka, s výjimkou zvýšení základního kapitálu za účelem umožnění vstupu dalších investorů, jak je to upraveno </w:t>
      </w:r>
      <w:r w:rsidRPr="007B0604">
        <w:rPr>
          <w:color w:val="000000"/>
        </w:rPr>
        <w:t>v článku</w:t>
      </w:r>
      <w:r w:rsidRPr="007B0604">
        <w:rPr>
          <w:i/>
          <w:color w:val="000000"/>
        </w:rPr>
        <w:t xml:space="preserve"> </w:t>
      </w:r>
      <w:r w:rsidRPr="007B0604">
        <w:rPr>
          <w:i/>
          <w:color w:val="000000"/>
        </w:rPr>
        <w:fldChar w:fldCharType="begin"/>
      </w:r>
      <w:r w:rsidRPr="007B0604">
        <w:rPr>
          <w:i/>
          <w:color w:val="000000"/>
        </w:rPr>
        <w:instrText xml:space="preserve"> REF _Ref530036590 \r \h </w:instrText>
      </w:r>
      <w:r>
        <w:rPr>
          <w:i/>
          <w:color w:val="000000"/>
        </w:rPr>
        <w:instrText xml:space="preserve"> \* MERGEFORMAT </w:instrText>
      </w:r>
      <w:r w:rsidRPr="007B0604">
        <w:rPr>
          <w:i/>
          <w:color w:val="000000"/>
        </w:rPr>
      </w:r>
      <w:r w:rsidRPr="007B0604">
        <w:rPr>
          <w:i/>
          <w:color w:val="000000"/>
        </w:rPr>
        <w:fldChar w:fldCharType="separate"/>
      </w:r>
      <w:r w:rsidR="00A521FE">
        <w:rPr>
          <w:i/>
          <w:color w:val="000000"/>
        </w:rPr>
        <w:t>3.5</w:t>
      </w:r>
      <w:r w:rsidRPr="007B0604">
        <w:rPr>
          <w:i/>
          <w:color w:val="000000"/>
        </w:rPr>
        <w:fldChar w:fldCharType="end"/>
      </w:r>
      <w:r w:rsidRPr="007B0604">
        <w:rPr>
          <w:i/>
          <w:color w:val="000000"/>
        </w:rPr>
        <w:t xml:space="preserve"> této Smlouvy;</w:t>
      </w:r>
      <w:r w:rsidRPr="007B0604">
        <w:rPr>
          <w:color w:val="000000"/>
        </w:rPr>
        <w:t xml:space="preserve"> </w:t>
      </w:r>
    </w:p>
    <w:p w14:paraId="35D5FB85" w14:textId="77777777" w:rsidR="00435F4C" w:rsidRDefault="00435F4C" w:rsidP="00435F4C">
      <w:pPr>
        <w:pStyle w:val="NormalBodyL2"/>
      </w:pPr>
      <w:r w:rsidRPr="007B0604">
        <w:t>rozhodnutí o rozdělení zisku v jiném poměru nebo ve prospěch jiných osob něž Společníků.</w:t>
      </w:r>
    </w:p>
    <w:p w14:paraId="2373C94E" w14:textId="77777777" w:rsidR="00FA408A" w:rsidRPr="007B0604" w:rsidRDefault="00FA408A" w:rsidP="00FA408A">
      <w:pPr>
        <w:pStyle w:val="NormalBodyL2"/>
      </w:pPr>
      <w:r w:rsidRPr="007B0604">
        <w:t>schválení převodu nebo zastavení závodu Společnosti nebo takové jeho části, která by znamenala podstatnou změnu dosavadní struktury závodu nebo podstatnou změnu v předmětu podnikání či činnosti Společnosti;</w:t>
      </w:r>
    </w:p>
    <w:p w14:paraId="6D1EF6E4" w14:textId="77777777" w:rsidR="00435F4C" w:rsidRPr="007B0604" w:rsidRDefault="00435F4C" w:rsidP="00435F4C">
      <w:pPr>
        <w:pStyle w:val="NormalBodyL1"/>
      </w:pPr>
      <w:r w:rsidRPr="007B0604">
        <w:rPr>
          <w:i/>
        </w:rPr>
        <w:t>K přijetí následujících rozhodnutí</w:t>
      </w:r>
      <w:r w:rsidRPr="007B0604">
        <w:t xml:space="preserve"> </w:t>
      </w:r>
      <w:r w:rsidRPr="007B0604">
        <w:rPr>
          <w:i/>
        </w:rPr>
        <w:t>valné hromady</w:t>
      </w:r>
      <w:r w:rsidRPr="007B0604">
        <w:t xml:space="preserve"> se vyžaduje kladné hlasování Kvalifikované většiny, nevyžaduje-li zákon vyšší počet hlasů:</w:t>
      </w:r>
    </w:p>
    <w:p w14:paraId="57F27B9E" w14:textId="67ABDA2F" w:rsidR="00435F4C" w:rsidRPr="00375832" w:rsidRDefault="00435F4C" w:rsidP="00435F4C">
      <w:pPr>
        <w:pStyle w:val="NormalBodyL2"/>
      </w:pPr>
      <w:r w:rsidRPr="00375832">
        <w:t xml:space="preserve">rozhodnutí o výši zisku určeného k rozdělení mezi Společníky jinak, než jak upraveno </w:t>
      </w:r>
      <w:proofErr w:type="gramStart"/>
      <w:r w:rsidRPr="00375832">
        <w:t>v  článku</w:t>
      </w:r>
      <w:proofErr w:type="gramEnd"/>
      <w:r w:rsidRPr="00375832">
        <w:t xml:space="preserve"> </w:t>
      </w:r>
      <w:r w:rsidR="004F657E" w:rsidRPr="00375832">
        <w:fldChar w:fldCharType="begin"/>
      </w:r>
      <w:r w:rsidR="004F657E" w:rsidRPr="00375832">
        <w:instrText xml:space="preserve"> REF _Ref40101344 \r \h </w:instrText>
      </w:r>
      <w:r w:rsidR="00375832">
        <w:instrText xml:space="preserve"> \* MERGEFORMAT </w:instrText>
      </w:r>
      <w:r w:rsidR="004F657E" w:rsidRPr="00375832">
        <w:fldChar w:fldCharType="separate"/>
      </w:r>
      <w:r w:rsidR="004F657E" w:rsidRPr="00375832">
        <w:t>7</w:t>
      </w:r>
      <w:r w:rsidR="004F657E" w:rsidRPr="00375832">
        <w:fldChar w:fldCharType="end"/>
      </w:r>
      <w:r w:rsidRPr="00375832">
        <w:t xml:space="preserve"> této Smlouvy;</w:t>
      </w:r>
    </w:p>
    <w:p w14:paraId="0C7D40BB" w14:textId="77777777" w:rsidR="00435F4C" w:rsidRPr="007B0604" w:rsidRDefault="00435F4C" w:rsidP="00435F4C">
      <w:pPr>
        <w:pStyle w:val="NormalBodyL2"/>
      </w:pPr>
      <w:r w:rsidRPr="007B0604">
        <w:t>rozhodnutí o schválení účelu a jiných důležitých podmínek reinvestice zisku, resp. příslušné části zisku Společnosti, do dalšího podnikání a rozvoje Společnosti;</w:t>
      </w:r>
    </w:p>
    <w:p w14:paraId="3C2901BA" w14:textId="2ECC9B01" w:rsidR="00435F4C" w:rsidRPr="007B0604" w:rsidRDefault="00435F4C" w:rsidP="00435F4C">
      <w:pPr>
        <w:pStyle w:val="NormalBodyL2"/>
      </w:pPr>
      <w:r w:rsidRPr="007B0604">
        <w:t xml:space="preserve">rozhodnutí o zvýšení základního kapitálu Společnosti za účelem umožnění vstupu dalších investorů, jak je to upraveno v článku </w:t>
      </w:r>
      <w:r w:rsidRPr="007B0604">
        <w:fldChar w:fldCharType="begin"/>
      </w:r>
      <w:r w:rsidRPr="007B0604">
        <w:instrText xml:space="preserve"> REF _Ref530036590 \r \h </w:instrText>
      </w:r>
      <w:r>
        <w:instrText xml:space="preserve"> \* MERGEFORMAT </w:instrText>
      </w:r>
      <w:r w:rsidRPr="007B0604">
        <w:fldChar w:fldCharType="separate"/>
      </w:r>
      <w:r w:rsidR="00A521FE">
        <w:t>3.5</w:t>
      </w:r>
      <w:r w:rsidRPr="007B0604">
        <w:fldChar w:fldCharType="end"/>
      </w:r>
      <w:r w:rsidRPr="007B0604">
        <w:t xml:space="preserve"> této Smlouvy;</w:t>
      </w:r>
    </w:p>
    <w:p w14:paraId="0C341477" w14:textId="77777777" w:rsidR="00435F4C" w:rsidRPr="007B0604" w:rsidRDefault="00435F4C" w:rsidP="00435F4C">
      <w:pPr>
        <w:pStyle w:val="NormalBodyL2"/>
      </w:pPr>
      <w:r w:rsidRPr="007B0604">
        <w:t>rozhodnutí o transformaci Společnosti na akciovou společnost;</w:t>
      </w:r>
    </w:p>
    <w:p w14:paraId="7175E928" w14:textId="77777777" w:rsidR="00435F4C" w:rsidRPr="007B0604" w:rsidRDefault="00435F4C" w:rsidP="00435F4C">
      <w:pPr>
        <w:pStyle w:val="NormalBodyL2"/>
      </w:pPr>
      <w:r w:rsidRPr="007B0604">
        <w:t xml:space="preserve">schválení přijetí úvěru, anebo zápůjčky v celkové hodnotě převyšující 500.000 Kč (slovy: pět </w:t>
      </w:r>
      <w:r>
        <w:t>set tisíc</w:t>
      </w:r>
      <w:r w:rsidRPr="007B0604">
        <w:t xml:space="preserve"> korun českých) s výjimkou přijetí úvěru či zápůjčky od Majoritního Společníka; </w:t>
      </w:r>
    </w:p>
    <w:p w14:paraId="537E8E61" w14:textId="77777777" w:rsidR="00435F4C" w:rsidRPr="007B0604" w:rsidRDefault="00435F4C" w:rsidP="00435F4C">
      <w:pPr>
        <w:pStyle w:val="NormalBodyL2"/>
      </w:pPr>
      <w:r w:rsidRPr="007B0604">
        <w:t>schválení zajištění závazků třetích osob majetkem Společnosti.</w:t>
      </w:r>
    </w:p>
    <w:p w14:paraId="3928F9FA" w14:textId="77777777" w:rsidR="00435F4C" w:rsidRPr="007B0604" w:rsidRDefault="00435F4C" w:rsidP="00435F4C">
      <w:pPr>
        <w:pStyle w:val="Nadpis2"/>
      </w:pPr>
      <w:bookmarkStart w:id="14" w:name="_Ref40101344"/>
      <w:r w:rsidRPr="007B0604">
        <w:t>podíl na zisku</w:t>
      </w:r>
      <w:bookmarkEnd w:id="14"/>
    </w:p>
    <w:p w14:paraId="740AC462" w14:textId="77777777" w:rsidR="00435F4C" w:rsidRPr="007B0604" w:rsidRDefault="00435F4C" w:rsidP="00435F4C">
      <w:pPr>
        <w:pStyle w:val="NormalBodyL1"/>
      </w:pPr>
      <w:r w:rsidRPr="007B0604">
        <w:t>Nedohodnou-li se Společníci na základě Kvalifikované většiny jinak, bude:</w:t>
      </w:r>
    </w:p>
    <w:p w14:paraId="5C1CD843" w14:textId="66F323DB" w:rsidR="00435F4C" w:rsidRPr="007B0604" w:rsidRDefault="00435F4C" w:rsidP="00435F4C">
      <w:pPr>
        <w:pStyle w:val="NormalBodyL2"/>
      </w:pPr>
      <w:r w:rsidRPr="007B0604">
        <w:t xml:space="preserve">v prvních </w:t>
      </w:r>
      <w:r w:rsidR="009B09E4">
        <w:t>třech (</w:t>
      </w:r>
      <w:r w:rsidRPr="007B0604">
        <w:t>3</w:t>
      </w:r>
      <w:r w:rsidR="009B09E4">
        <w:t>)</w:t>
      </w:r>
      <w:r w:rsidRPr="007B0604">
        <w:t xml:space="preserve"> letech existence Společnosti veškerý zisk Společnosti reinvestován do dalšího rozvoje Společnosti;</w:t>
      </w:r>
    </w:p>
    <w:p w14:paraId="59A17B7F" w14:textId="77777777" w:rsidR="00435F4C" w:rsidRPr="007B0604" w:rsidRDefault="00435F4C" w:rsidP="00435F4C">
      <w:pPr>
        <w:pStyle w:val="NormalBodyL2"/>
      </w:pPr>
      <w:r w:rsidRPr="007B0604">
        <w:rPr>
          <w:color w:val="000000"/>
        </w:rPr>
        <w:t>v následujících dvou (2) letech existence Společnosti jedna polovina (½) zisku Společnosti rozdělena mezi Společníky a jedna polovina (½) dále reinvestována do podnikání Společnosti;</w:t>
      </w:r>
    </w:p>
    <w:p w14:paraId="230BAC54" w14:textId="77777777" w:rsidR="00435F4C" w:rsidRPr="007B0604" w:rsidRDefault="00435F4C" w:rsidP="00435F4C">
      <w:pPr>
        <w:pStyle w:val="NormalBodyL2"/>
      </w:pPr>
      <w:r w:rsidRPr="007B0604">
        <w:rPr>
          <w:color w:val="000000"/>
        </w:rPr>
        <w:t>v následujících letech bude zisk rozdělen podle rozhodnutí valné hromady Společnosti.</w:t>
      </w:r>
    </w:p>
    <w:p w14:paraId="11DEC94B" w14:textId="77777777" w:rsidR="00435F4C" w:rsidRDefault="00435F4C" w:rsidP="00435F4C">
      <w:pPr>
        <w:pStyle w:val="NormalBodyL1"/>
      </w:pPr>
      <w:r w:rsidRPr="007B0604">
        <w:t>Na zisku Společnosti určeném valnou hromadou k rozdělení mezi Společníky se Společníci budou podílet v poměru velikosti svých podílů. Rozdělení zisku v jiném poměru nebo ve prospěch jiných osob něž Společníků bude možné pouze se souhlasem všech Společníků, případně se souhlasem valné hromady Společnosti přijatém na základě souhlasného hlasování všech Společníků.</w:t>
      </w:r>
    </w:p>
    <w:p w14:paraId="2ADCED42" w14:textId="20623B3E" w:rsidR="00435F4C" w:rsidRPr="007B0604" w:rsidRDefault="00435F4C" w:rsidP="00435F4C">
      <w:pPr>
        <w:pStyle w:val="NormalBodyL1"/>
      </w:pPr>
      <w:r w:rsidRPr="00BA4C47">
        <w:rPr>
          <w:rStyle w:val="normaltextrun"/>
          <w:rFonts w:cs="Open Sans"/>
          <w:szCs w:val="21"/>
        </w:rPr>
        <w:lastRenderedPageBreak/>
        <w:t>Od pátého (5.) roku existence Společnosti bude s </w:t>
      </w:r>
      <w:r w:rsidR="001F7E5D">
        <w:rPr>
          <w:rStyle w:val="spellingerror"/>
          <w:rFonts w:cs="Open Sans"/>
          <w:szCs w:val="21"/>
        </w:rPr>
        <w:t xml:space="preserve">Investičním </w:t>
      </w:r>
      <w:r w:rsidRPr="00BA4C47">
        <w:rPr>
          <w:rStyle w:val="normaltextrun"/>
          <w:rFonts w:cs="Open Sans"/>
          <w:szCs w:val="21"/>
        </w:rPr>
        <w:t>podílem spojeno právo na pevný podíl na zisku ve výši odpovídající 2,5 % na zisku Společnosti zjištěném z účetní závěrky</w:t>
      </w:r>
      <w:r w:rsidRPr="00C852E4">
        <w:t>.</w:t>
      </w:r>
    </w:p>
    <w:p w14:paraId="7886BA7D" w14:textId="77777777" w:rsidR="00435F4C" w:rsidRPr="007B0604" w:rsidRDefault="00435F4C" w:rsidP="00435F4C">
      <w:pPr>
        <w:pStyle w:val="Nadpis2"/>
      </w:pPr>
      <w:bookmarkStart w:id="15" w:name="_Ref519003053"/>
      <w:r w:rsidRPr="007B0604">
        <w:t>OPČNÍ PRÁVA K PODÍLŮM NA SPOLEČNOSTI</w:t>
      </w:r>
    </w:p>
    <w:p w14:paraId="63AD527B" w14:textId="77777777" w:rsidR="00435F4C" w:rsidRPr="007B0604" w:rsidRDefault="00435F4C" w:rsidP="00435F4C">
      <w:pPr>
        <w:pStyle w:val="NormalBodyL1"/>
      </w:pPr>
      <w:r w:rsidRPr="007B0604">
        <w:rPr>
          <w:i/>
          <w:color w:val="000000"/>
        </w:rPr>
        <w:t>Předkupní právo.</w:t>
      </w:r>
      <w:r w:rsidRPr="007B0604">
        <w:rPr>
          <w:color w:val="000000"/>
        </w:rPr>
        <w:t xml:space="preserve"> Pokud se kterýkoli Minoritní Společník rozhodne prodat nebo jinak převést svůj podíl na třetí osobu nebo na jiného Společníka, bude mít Majoritní Společník právo, aby mu byl převáděný podíl nabídnut ke koupi, a to za shodných podmínek, za nichž má být převeden. Lhůta k uplatnění předkupního práva bude třicet (30) dnů ode dne doručení příslušné výzvy. Předkupní právo je ujednáno jako věcné právo</w:t>
      </w:r>
      <w:r w:rsidRPr="007B0604">
        <w:t>.</w:t>
      </w:r>
    </w:p>
    <w:p w14:paraId="0B42294E" w14:textId="77777777" w:rsidR="00435F4C" w:rsidRPr="007B0604" w:rsidRDefault="00435F4C" w:rsidP="00435F4C">
      <w:pPr>
        <w:pStyle w:val="NormalBodyL1"/>
      </w:pPr>
      <w:r w:rsidRPr="007B0604">
        <w:rPr>
          <w:i/>
          <w:color w:val="000000"/>
        </w:rPr>
        <w:t>Převod Kontrolního podílu.</w:t>
      </w:r>
      <w:r w:rsidRPr="007B0604">
        <w:rPr>
          <w:color w:val="000000"/>
        </w:rPr>
        <w:t xml:space="preserve"> Majoritní Společník se zavazuje, že nejméně po dobu třech (3) let ode dne vzniku Společnosti neprodá ani jinak nepřevede svůj Kontrolní podíl nebo jeho část na jinou osobu, ledaže k tomu udělí souhlas ostatní Společníci na základě prosté většiny všech Minoritních Společníků nebo rozhodnutím valné hromady Společnosti přijatém na základě Kvalifikované většiny.</w:t>
      </w:r>
    </w:p>
    <w:p w14:paraId="57F9C4D8" w14:textId="659DC66B" w:rsidR="00435F4C" w:rsidRPr="007B0604" w:rsidRDefault="00435F4C" w:rsidP="00D13265">
      <w:pPr>
        <w:pStyle w:val="NormalBodyL1"/>
        <w:rPr>
          <w:i/>
        </w:rPr>
      </w:pPr>
      <w:r w:rsidRPr="007B0604">
        <w:rPr>
          <w:i/>
        </w:rPr>
        <w:t xml:space="preserve">Prodejní opce Minoritních Společníků (malus). </w:t>
      </w:r>
      <w:r w:rsidR="00D13265">
        <w:t>[---anonymizováno –- obchodní tajemství---]</w:t>
      </w:r>
    </w:p>
    <w:p w14:paraId="69791845" w14:textId="249E152E" w:rsidR="00435F4C" w:rsidRPr="007B0604" w:rsidRDefault="00435F4C" w:rsidP="00D13265">
      <w:pPr>
        <w:pStyle w:val="NormalBodyL1"/>
        <w:rPr>
          <w:color w:val="000000"/>
        </w:rPr>
      </w:pPr>
      <w:r w:rsidRPr="007B0604">
        <w:rPr>
          <w:i/>
        </w:rPr>
        <w:t>Kupní opce Majoritního Společníka (bonus).</w:t>
      </w:r>
      <w:r w:rsidR="00D13265">
        <w:rPr>
          <w:i/>
        </w:rPr>
        <w:t xml:space="preserve"> </w:t>
      </w:r>
      <w:r w:rsidR="00D13265">
        <w:t>[--- anonymizováno – obchodní tajemství ---]</w:t>
      </w:r>
      <w:r w:rsidRPr="007B0604">
        <w:rPr>
          <w:i/>
        </w:rPr>
        <w:t xml:space="preserve"> </w:t>
      </w:r>
    </w:p>
    <w:p w14:paraId="65A4F69E" w14:textId="77777777" w:rsidR="00435F4C" w:rsidRDefault="00435F4C" w:rsidP="00435F4C">
      <w:pPr>
        <w:pStyle w:val="NormalBodyL1"/>
      </w:pPr>
      <w:r w:rsidRPr="007B0604">
        <w:rPr>
          <w:i/>
        </w:rPr>
        <w:t>Společně o bonusu a malusu</w:t>
      </w:r>
      <w:r w:rsidRPr="007B0604">
        <w:t>. V ostatním se bonus a malus řídí ustanoveními o zpětné koupi a zpětném prodeji v Občanském Zákoníku s vyloučením užití ustanovení § 2137 Občanského Zákoníku, když se Smluvní strany dohodly na konci lhůty pro uplatnění bonusu i malusu v trvání do konce doby, po kterou budou mít Minoritní Společníci v držení své Podíly.</w:t>
      </w:r>
    </w:p>
    <w:p w14:paraId="2B760987" w14:textId="2D99DA11" w:rsidR="00992DCF" w:rsidRPr="000E584A" w:rsidRDefault="00992DCF" w:rsidP="00992DCF">
      <w:pPr>
        <w:pStyle w:val="NormalBodyL1"/>
      </w:pPr>
      <w:r w:rsidRPr="000E584A">
        <w:rPr>
          <w:rStyle w:val="normaltextrun"/>
        </w:rPr>
        <w:t xml:space="preserve">Pro případ, že by některý ze Společníků </w:t>
      </w:r>
      <w:r>
        <w:rPr>
          <w:rStyle w:val="normaltextrun"/>
        </w:rPr>
        <w:t xml:space="preserve">porušil </w:t>
      </w:r>
      <w:r w:rsidRPr="000E584A">
        <w:rPr>
          <w:rStyle w:val="normaltextrun"/>
        </w:rPr>
        <w:t xml:space="preserve">svoji </w:t>
      </w:r>
      <w:r>
        <w:rPr>
          <w:rStyle w:val="normaltextrun"/>
        </w:rPr>
        <w:t xml:space="preserve">povinnost ujednanou v článku </w:t>
      </w:r>
      <w:r>
        <w:rPr>
          <w:rStyle w:val="normaltextrun"/>
        </w:rPr>
        <w:fldChar w:fldCharType="begin"/>
      </w:r>
      <w:r>
        <w:rPr>
          <w:rStyle w:val="normaltextrun"/>
        </w:rPr>
        <w:instrText xml:space="preserve"> REF _Ref40099757 \r \h </w:instrText>
      </w:r>
      <w:r>
        <w:rPr>
          <w:rStyle w:val="normaltextrun"/>
        </w:rPr>
      </w:r>
      <w:r>
        <w:rPr>
          <w:rStyle w:val="normaltextrun"/>
        </w:rPr>
        <w:fldChar w:fldCharType="separate"/>
      </w:r>
      <w:r>
        <w:rPr>
          <w:rStyle w:val="normaltextrun"/>
        </w:rPr>
        <w:t>2.5</w:t>
      </w:r>
      <w:r>
        <w:rPr>
          <w:rStyle w:val="normaltextrun"/>
        </w:rPr>
        <w:fldChar w:fldCharType="end"/>
      </w:r>
      <w:r>
        <w:rPr>
          <w:rStyle w:val="normaltextrun"/>
        </w:rPr>
        <w:t xml:space="preserve"> této Smlouvy</w:t>
      </w:r>
      <w:r w:rsidRPr="000E584A">
        <w:rPr>
          <w:rStyle w:val="normaltextrun"/>
        </w:rPr>
        <w:t>, vznikne dalším Společníkům právo na uplatnění malusu, anebo bonusu, vždy podle toho, který ze Společníků neporušil svoji povinnost</w:t>
      </w:r>
      <w:r w:rsidR="006D15EE">
        <w:rPr>
          <w:rStyle w:val="normaltextrun"/>
        </w:rPr>
        <w:t xml:space="preserve">, to vše bez ohledu na ujednanou dobu, ve které jej není možné </w:t>
      </w:r>
      <w:r w:rsidR="007E40E3">
        <w:rPr>
          <w:rStyle w:val="normaltextrun"/>
        </w:rPr>
        <w:t>uplatnit</w:t>
      </w:r>
      <w:r w:rsidRPr="000E584A">
        <w:rPr>
          <w:rStyle w:val="normaltextrun"/>
        </w:rPr>
        <w:t>.</w:t>
      </w:r>
    </w:p>
    <w:p w14:paraId="0495E64A" w14:textId="2B8E33D6" w:rsidR="00435F4C" w:rsidRPr="007B0604" w:rsidRDefault="00435F4C" w:rsidP="00435F4C">
      <w:pPr>
        <w:pStyle w:val="NormalBodyL1"/>
        <w:rPr>
          <w:i/>
        </w:rPr>
      </w:pPr>
      <w:r w:rsidRPr="007B0604">
        <w:rPr>
          <w:i/>
        </w:rPr>
        <w:t>Právo podílet se na prodeji (tag-</w:t>
      </w:r>
      <w:proofErr w:type="spellStart"/>
      <w:r w:rsidRPr="007B0604">
        <w:rPr>
          <w:i/>
        </w:rPr>
        <w:t>along</w:t>
      </w:r>
      <w:proofErr w:type="spellEnd"/>
      <w:r w:rsidRPr="007B0604">
        <w:rPr>
          <w:i/>
        </w:rPr>
        <w:t xml:space="preserve">). </w:t>
      </w:r>
      <w:r w:rsidR="00D13265">
        <w:t xml:space="preserve">[--- anonymizováno – obchodní tajemství ---] </w:t>
      </w:r>
    </w:p>
    <w:p w14:paraId="08DBC7AB" w14:textId="080E2915" w:rsidR="00435F4C" w:rsidRPr="007B0604" w:rsidRDefault="00435F4C" w:rsidP="00D13265">
      <w:pPr>
        <w:pStyle w:val="NormalBodyL1"/>
        <w:rPr>
          <w:i/>
        </w:rPr>
      </w:pPr>
      <w:r w:rsidRPr="007B0604">
        <w:rPr>
          <w:i/>
        </w:rPr>
        <w:t>Povinnost podílet se na prodeji (</w:t>
      </w:r>
      <w:proofErr w:type="spellStart"/>
      <w:r w:rsidRPr="007B0604">
        <w:rPr>
          <w:i/>
        </w:rPr>
        <w:t>drag-along</w:t>
      </w:r>
      <w:proofErr w:type="spellEnd"/>
      <w:r w:rsidRPr="007B0604">
        <w:rPr>
          <w:i/>
        </w:rPr>
        <w:t xml:space="preserve">). </w:t>
      </w:r>
      <w:r w:rsidR="00D13265">
        <w:t>[--- anonymizováno – obchodní tajemství ---]</w:t>
      </w:r>
    </w:p>
    <w:p w14:paraId="7287A32A" w14:textId="77777777" w:rsidR="00435F4C" w:rsidRPr="00BA4C47" w:rsidRDefault="00435F4C" w:rsidP="00435F4C">
      <w:pPr>
        <w:pStyle w:val="NormalBodyL1"/>
        <w:rPr>
          <w:i/>
        </w:rPr>
      </w:pPr>
      <w:r w:rsidRPr="007B0604">
        <w:rPr>
          <w:i/>
        </w:rPr>
        <w:t xml:space="preserve">Součinnost Společníků.   </w:t>
      </w:r>
      <w:r w:rsidRPr="007B0604">
        <w:rPr>
          <w:color w:val="000000"/>
        </w:rPr>
        <w:t>Všichni Společníci poskytnou veškerou potřebnou součinnost za účelem řádného vyhovění shora uvedeným opčním právům, budou-li splněny příslušné podmínky. Zejména se dostaví nebo nechají zastoupit na valné hromadě Společnosti a schválí příslušná usnesení.</w:t>
      </w:r>
    </w:p>
    <w:p w14:paraId="588B7D5D" w14:textId="30FB3B55" w:rsidR="00435F4C" w:rsidRPr="00BA4C47" w:rsidRDefault="00435F4C" w:rsidP="00435F4C">
      <w:pPr>
        <w:pStyle w:val="NormalBodyL1"/>
        <w:rPr>
          <w:rStyle w:val="eop"/>
          <w:i/>
        </w:rPr>
      </w:pPr>
      <w:proofErr w:type="spellStart"/>
      <w:r w:rsidRPr="007D0269">
        <w:rPr>
          <w:i/>
        </w:rPr>
        <w:t>Change</w:t>
      </w:r>
      <w:proofErr w:type="spellEnd"/>
      <w:r w:rsidRPr="007D0269">
        <w:rPr>
          <w:i/>
        </w:rPr>
        <w:t xml:space="preserve"> </w:t>
      </w:r>
      <w:proofErr w:type="spellStart"/>
      <w:r w:rsidRPr="007D0269">
        <w:rPr>
          <w:i/>
        </w:rPr>
        <w:t>of</w:t>
      </w:r>
      <w:proofErr w:type="spellEnd"/>
      <w:r w:rsidRPr="007D0269">
        <w:rPr>
          <w:i/>
        </w:rPr>
        <w:t xml:space="preserve"> </w:t>
      </w:r>
      <w:proofErr w:type="spellStart"/>
      <w:r w:rsidRPr="007D0269">
        <w:rPr>
          <w:i/>
        </w:rPr>
        <w:t>control</w:t>
      </w:r>
      <w:proofErr w:type="spellEnd"/>
      <w:r w:rsidRPr="007D0269">
        <w:rPr>
          <w:i/>
        </w:rPr>
        <w:t xml:space="preserve"> </w:t>
      </w:r>
      <w:proofErr w:type="spellStart"/>
      <w:r w:rsidRPr="007D0269">
        <w:rPr>
          <w:i/>
        </w:rPr>
        <w:t>Clause</w:t>
      </w:r>
      <w:proofErr w:type="spellEnd"/>
      <w:r w:rsidRPr="007D0269">
        <w:rPr>
          <w:i/>
        </w:rPr>
        <w:t xml:space="preserve">. </w:t>
      </w:r>
      <w:r w:rsidRPr="00BA4C47">
        <w:rPr>
          <w:rStyle w:val="normaltextrun"/>
          <w:rFonts w:eastAsiaTheme="minorEastAsia" w:cs="Open Sans"/>
          <w:color w:val="000000"/>
          <w:szCs w:val="21"/>
        </w:rPr>
        <w:t>Pro případ, že dojde ke zcizení Kontrolního podílu Majoritním Společníkem, anebo se změní stav, ve kterém společníkem Majoritního Společníka bude jiná osoba než Ing. PETR KLOKOČNÍK</w:t>
      </w:r>
      <w:r w:rsidR="00D13265">
        <w:rPr>
          <w:rStyle w:val="normaltextrun"/>
          <w:rFonts w:eastAsiaTheme="minorEastAsia" w:cs="Open Sans"/>
          <w:color w:val="000000"/>
          <w:szCs w:val="21"/>
        </w:rPr>
        <w:t xml:space="preserve"> </w:t>
      </w:r>
      <w:r w:rsidR="00D13265">
        <w:t xml:space="preserve">[--- anonymizováno </w:t>
      </w:r>
      <w:proofErr w:type="gramStart"/>
      <w:r w:rsidR="00D13265">
        <w:t>– ]</w:t>
      </w:r>
      <w:proofErr w:type="gramEnd"/>
      <w:r w:rsidRPr="00BA4C47">
        <w:rPr>
          <w:rStyle w:val="normaltextrun"/>
          <w:rFonts w:eastAsiaTheme="minorEastAsia" w:cs="Open Sans"/>
          <w:color w:val="000000"/>
          <w:szCs w:val="21"/>
        </w:rPr>
        <w:t>, a to bez ohledu k velikosti podílu takové osoby na Majoritním Společníkovi, vznikne Minoritnímu Společníkovi právo na uplatnění malusu, a to bez ohledu, zda již uběhla, anebo nikoliv lhůta ujednaná pro možnost uplatnění malusu.</w:t>
      </w:r>
      <w:r w:rsidRPr="00BA4C47">
        <w:rPr>
          <w:rStyle w:val="eop"/>
          <w:rFonts w:eastAsiaTheme="majorEastAsia" w:cs="Open Sans"/>
          <w:szCs w:val="21"/>
        </w:rPr>
        <w:t> </w:t>
      </w:r>
    </w:p>
    <w:p w14:paraId="7A554368" w14:textId="169EE89D" w:rsidR="00435F4C" w:rsidRDefault="00435F4C" w:rsidP="00435F4C">
      <w:pPr>
        <w:pStyle w:val="NormalBodyL1"/>
        <w:numPr>
          <w:ilvl w:val="0"/>
          <w:numId w:val="0"/>
        </w:numPr>
        <w:ind w:left="788"/>
        <w:rPr>
          <w:rStyle w:val="eop"/>
          <w:rFonts w:eastAsiaTheme="majorEastAsia" w:cs="Open Sans"/>
          <w:szCs w:val="21"/>
        </w:rPr>
      </w:pPr>
      <w:r w:rsidRPr="00BA4C47">
        <w:rPr>
          <w:rStyle w:val="normaltextrun"/>
          <w:rFonts w:eastAsiaTheme="minorEastAsia" w:cs="Open Sans"/>
          <w:color w:val="000000"/>
          <w:szCs w:val="21"/>
        </w:rPr>
        <w:t>„</w:t>
      </w:r>
      <w:r w:rsidRPr="00BA4C47">
        <w:rPr>
          <w:rStyle w:val="normaltextrun"/>
          <w:rFonts w:eastAsiaTheme="minorEastAsia" w:cs="Open Sans"/>
          <w:szCs w:val="21"/>
        </w:rPr>
        <w:t>zcizit“, anebo „zcizení“ znamená podle okolností prodej věci, darování věci, směna věci, vklad věci do základního kapitálu i mimo základní kapitál u společnosti, převod práva k věci jako zajišťovací převod práva, zastavení věci, nájem věci na dobu neurčitou i určitou přesahující deset (10) let, výprosa věci, zapůjčení věci na dobu neurčitou, anebo na dobu určitou přesahující deset (10) let, převzetí jmění společnosti, kterého je věc součástí, oddělení takové části jmění společnosti, kterého je věc součástí, anebo prodej takové hromadné věci (např. závodu), které je věc součástí, anebo jakékoliv jiné právní, či faktické jednání, kterým by se změnila podstata držby věci, anebo podstatně omezil obsah vlastnického práva k věci.</w:t>
      </w:r>
    </w:p>
    <w:p w14:paraId="3407D8D4" w14:textId="77777777" w:rsidR="00435F4C" w:rsidRPr="007B0604" w:rsidRDefault="00435F4C" w:rsidP="00435F4C">
      <w:pPr>
        <w:pStyle w:val="Nadpis2"/>
      </w:pPr>
      <w:bookmarkStart w:id="16" w:name="_Ref530040715"/>
      <w:r w:rsidRPr="007B0604">
        <w:lastRenderedPageBreak/>
        <w:t>Řešení Patové situace</w:t>
      </w:r>
      <w:bookmarkEnd w:id="15"/>
      <w:bookmarkEnd w:id="16"/>
    </w:p>
    <w:p w14:paraId="2C161429" w14:textId="4DAEBD66" w:rsidR="00435F4C" w:rsidRPr="007B0604" w:rsidRDefault="00435F4C" w:rsidP="00435F4C">
      <w:pPr>
        <w:pStyle w:val="NormalBodyL1"/>
      </w:pPr>
      <w:r w:rsidRPr="007B0604">
        <w:t>Minoritní Společník (dále jen „</w:t>
      </w:r>
      <w:r w:rsidRPr="007B0604">
        <w:rPr>
          <w:b/>
        </w:rPr>
        <w:t>Navrhující Společník</w:t>
      </w:r>
      <w:r w:rsidRPr="007B0604">
        <w:t xml:space="preserve">“) je oprávněn kdykoli, nastane-li Patová Situace, nejpozději však do třiceti (30) dní ode dne kdy nastala, doručit v souladu s článkem </w:t>
      </w:r>
      <w:r w:rsidRPr="007B0604">
        <w:fldChar w:fldCharType="begin"/>
      </w:r>
      <w:r w:rsidRPr="007B0604">
        <w:instrText xml:space="preserve"> REF _Ref516407979 \r \h  \* MERGEFORMAT </w:instrText>
      </w:r>
      <w:r w:rsidRPr="007B0604">
        <w:fldChar w:fldCharType="separate"/>
      </w:r>
      <w:r w:rsidR="00A521FE">
        <w:t>12</w:t>
      </w:r>
      <w:r w:rsidRPr="007B0604">
        <w:fldChar w:fldCharType="end"/>
      </w:r>
      <w:r w:rsidRPr="007B0604">
        <w:t>.2. Majoritnímu Společníku písemný návrh („</w:t>
      </w:r>
      <w:r w:rsidRPr="007B0604">
        <w:rPr>
          <w:b/>
        </w:rPr>
        <w:t>Návrh</w:t>
      </w:r>
      <w:r w:rsidRPr="007B0604">
        <w:t>“) na uzavření smlouvy o převodu (prodeji) svého Podílu („</w:t>
      </w:r>
      <w:r w:rsidRPr="007B0604">
        <w:rPr>
          <w:b/>
        </w:rPr>
        <w:t>Nabízený Podíl</w:t>
      </w:r>
      <w:r w:rsidRPr="007B0604">
        <w:t>“) za Minimální Cenu.</w:t>
      </w:r>
    </w:p>
    <w:p w14:paraId="661025E2" w14:textId="77777777" w:rsidR="00435F4C" w:rsidRPr="007B0604" w:rsidRDefault="00435F4C" w:rsidP="00435F4C">
      <w:pPr>
        <w:pStyle w:val="NormalBodyL2"/>
      </w:pPr>
      <w:r w:rsidRPr="007B0604">
        <w:t>Majoritní Společník je povinen Návrh přijmout v průběhu třiceti (30) Pracovních Dnů ode dne, kdy mu byl Návrh doručen. Přijetí Návrhu bude provedeno připojením úředně ověřeného podpisu na příslušnou smlouvu o převodu Nabízeného Podílu, která bude tvořit přílohu Návrhu.</w:t>
      </w:r>
    </w:p>
    <w:p w14:paraId="148A49C3" w14:textId="77777777" w:rsidR="00435F4C" w:rsidRPr="007B0604" w:rsidRDefault="00435F4C" w:rsidP="00435F4C">
      <w:pPr>
        <w:pStyle w:val="NormalBodyL2"/>
      </w:pPr>
      <w:r w:rsidRPr="007B0604">
        <w:t>Smluvní Strany jsou povinny zajistit, aby spolu s uzavřením smlouvy o převodu Nabízeného Podílu nebo v souvislosti s tím byly bez zbytečného odkladu obstarány také veškeré ostatní formality či souhlasy související s převodem Podílu.</w:t>
      </w:r>
    </w:p>
    <w:p w14:paraId="183C7E95" w14:textId="26F7C1CB" w:rsidR="00435F4C" w:rsidRPr="007B0604" w:rsidRDefault="00435F4C" w:rsidP="00435F4C">
      <w:pPr>
        <w:pStyle w:val="NormalBodyL1"/>
      </w:pPr>
      <w:r w:rsidRPr="007B0604">
        <w:t>Majoritní Společník (dále jen „</w:t>
      </w:r>
      <w:r w:rsidRPr="007B0604">
        <w:rPr>
          <w:b/>
        </w:rPr>
        <w:t>Navrhující Společník</w:t>
      </w:r>
      <w:r w:rsidRPr="007B0604">
        <w:t xml:space="preserve">“) je oprávněn kdykoli, nastane-li Patová Situace, nejpozději však do třiceti (30) dní ode dne kdy nastala, doručit v souladu s článkem </w:t>
      </w:r>
      <w:r w:rsidRPr="007B0604">
        <w:fldChar w:fldCharType="begin"/>
      </w:r>
      <w:r w:rsidRPr="007B0604">
        <w:instrText xml:space="preserve"> REF _Ref516407979 \r \h  \* MERGEFORMAT </w:instrText>
      </w:r>
      <w:r w:rsidRPr="007B0604">
        <w:fldChar w:fldCharType="separate"/>
      </w:r>
      <w:r w:rsidR="00A521FE">
        <w:t>12</w:t>
      </w:r>
      <w:r w:rsidRPr="007B0604">
        <w:fldChar w:fldCharType="end"/>
      </w:r>
      <w:r w:rsidRPr="007B0604">
        <w:t>.2. Minoritnímu Společníku písemný návrh na uzavření smlouvy o převodu (prodeji) svého Podílu nebo jeho části („</w:t>
      </w:r>
      <w:r w:rsidRPr="007B0604">
        <w:rPr>
          <w:b/>
        </w:rPr>
        <w:t>Nabízený Podíl</w:t>
      </w:r>
      <w:r w:rsidRPr="007B0604">
        <w:t>“) za Minimální Cenu.</w:t>
      </w:r>
    </w:p>
    <w:p w14:paraId="63D0CB35" w14:textId="77777777" w:rsidR="00435F4C" w:rsidRPr="007B0604" w:rsidRDefault="00435F4C" w:rsidP="00435F4C">
      <w:pPr>
        <w:pStyle w:val="NormalBodyL2"/>
      </w:pPr>
      <w:r w:rsidRPr="007B0604">
        <w:t>Minoritní Společník je povinen se vyslovit, zdali přijímá Návrh či nikoliv, v průběhu třiceti (30) Pracovních Dnů ode dne, kdy mu byl Návrh doručen. Přijetí Návrhu bude provedeno připojením úředně ověřeného podpisu oprávněné osoby jednat jménem Společníka na Návrh spolu s vyjádřením o jeho přijetí. Přijetí Návrhu bude provedeno připojením úředně ověřeného podpisu na příslušnou smlouvu o převodu Nabízeného Podílu, která bude tvořit přílohu Návrhu.</w:t>
      </w:r>
    </w:p>
    <w:p w14:paraId="5C10891E" w14:textId="77777777" w:rsidR="00435F4C" w:rsidRPr="007B0604" w:rsidRDefault="00435F4C" w:rsidP="00435F4C">
      <w:pPr>
        <w:pStyle w:val="NormalBodyL2"/>
      </w:pPr>
      <w:r w:rsidRPr="007B0604">
        <w:t>Neprojeví-li Minoritní Společník zájem o Nabízený podíl, je Majoritní Společník oprávněn jej nabídnout třetí osobě. Společníci jsou pak povinni vyslovit na valné hromadě souhlas s převodem Nabízeného podílu na třetí osobu.</w:t>
      </w:r>
    </w:p>
    <w:p w14:paraId="01692E13" w14:textId="77777777" w:rsidR="00435F4C" w:rsidRPr="007B0604" w:rsidRDefault="00435F4C" w:rsidP="00435F4C">
      <w:pPr>
        <w:pStyle w:val="NormalBodyL2"/>
      </w:pPr>
      <w:r w:rsidRPr="007B0604">
        <w:t xml:space="preserve">Smluvní Strany jsou povinny zajistit, aby spolu s uzavřením smlouvy o převodu Nabízeného </w:t>
      </w:r>
      <w:proofErr w:type="gramStart"/>
      <w:r w:rsidRPr="007B0604">
        <w:t>Podílu</w:t>
      </w:r>
      <w:proofErr w:type="gramEnd"/>
      <w:r w:rsidRPr="007B0604">
        <w:t xml:space="preserve"> resp. jeho části nebo v souvislosti s tím byly bez zbytečného odkladu obstarány také veškeré ostatní formality či souhlasy související s převodem Podílu resp. jeho rozdělením.</w:t>
      </w:r>
    </w:p>
    <w:p w14:paraId="3B195124" w14:textId="635CD15B" w:rsidR="00435F4C" w:rsidRPr="007B0604" w:rsidRDefault="00435F4C" w:rsidP="00435F4C">
      <w:pPr>
        <w:pStyle w:val="NormalBodyL1"/>
      </w:pPr>
      <w:r w:rsidRPr="007B0604">
        <w:t>Majoritní Společník (dále jen „</w:t>
      </w:r>
      <w:r w:rsidRPr="007B0604">
        <w:rPr>
          <w:b/>
        </w:rPr>
        <w:t>Vyzývající Společník</w:t>
      </w:r>
      <w:r w:rsidRPr="007B0604">
        <w:t xml:space="preserve">“) je oprávněn kdykoli, nastane-li Patová Situace, nejpozději však do třiceti (30) dnů ode dne kdy nastala, doručit v souladu s článkem </w:t>
      </w:r>
      <w:r w:rsidRPr="007B0604">
        <w:fldChar w:fldCharType="begin"/>
      </w:r>
      <w:r w:rsidRPr="007B0604">
        <w:instrText xml:space="preserve"> REF _Ref516407979 \r \h  \* MERGEFORMAT </w:instrText>
      </w:r>
      <w:r w:rsidRPr="007B0604">
        <w:fldChar w:fldCharType="separate"/>
      </w:r>
      <w:r w:rsidR="00A521FE">
        <w:t>12</w:t>
      </w:r>
      <w:r w:rsidRPr="007B0604">
        <w:fldChar w:fldCharType="end"/>
      </w:r>
      <w:r w:rsidRPr="007B0604">
        <w:t xml:space="preserve"> této Smlouvy Minoritnímu Společníku písemnou výzvu k uzavření smlouvy o převodu (prodeji) jeho Podílu („</w:t>
      </w:r>
      <w:r w:rsidRPr="007B0604">
        <w:rPr>
          <w:b/>
        </w:rPr>
        <w:t>Požadovaný Podíl</w:t>
      </w:r>
      <w:r w:rsidRPr="007B0604">
        <w:t>“) za Minimální Cenu („</w:t>
      </w:r>
      <w:r w:rsidRPr="007B0604">
        <w:rPr>
          <w:b/>
        </w:rPr>
        <w:t>Výzva</w:t>
      </w:r>
      <w:r w:rsidRPr="007B0604">
        <w:t>“).</w:t>
      </w:r>
    </w:p>
    <w:p w14:paraId="554A9B6F" w14:textId="77777777" w:rsidR="00435F4C" w:rsidRPr="007B0604" w:rsidRDefault="00435F4C" w:rsidP="00435F4C">
      <w:pPr>
        <w:pStyle w:val="NormalBodyL2"/>
      </w:pPr>
      <w:r w:rsidRPr="007B0604">
        <w:t>Vyzvaný Společník je povinen uzavřít s Majoritním Společníkem dle Výzvy k uzavření smlouvy příslušnou smlouvu o převodu svého Podílu v průběhu třiceti (30) Pracovních Dnů ode dne, kdy mu byla Výzva k uzavření smlouvy doručena. Přijetí Výzvy k uzavření smlouvy bude provedeno připojením úředně ověřeného podpisu oprávněné osoby na příslušnou smlouvu o převodu Podílu, která bude tvořit přílohu Výzvy k uzavření smlouvy.</w:t>
      </w:r>
    </w:p>
    <w:p w14:paraId="2A39CFF6" w14:textId="77777777" w:rsidR="00435F4C" w:rsidRPr="007B0604" w:rsidRDefault="00435F4C" w:rsidP="00435F4C">
      <w:pPr>
        <w:pStyle w:val="NormalBodyL2"/>
      </w:pPr>
      <w:r w:rsidRPr="007B0604">
        <w:t>Smluvní strany jsou povinny zajistit, aby spolu s uzavřením smlouvy o převodu Požadovaného Podílu nebo v souvislosti s tím byly bez zbytečného odkladu obstarány také veškeré ostatní formality či souhlasy související s převodem Podílu.</w:t>
      </w:r>
    </w:p>
    <w:p w14:paraId="06EBD3A8" w14:textId="43B2D73F" w:rsidR="00435F4C" w:rsidRPr="007B0604" w:rsidRDefault="00435F4C" w:rsidP="00435F4C">
      <w:pPr>
        <w:pStyle w:val="NormalBodyL1"/>
      </w:pPr>
      <w:r w:rsidRPr="007B0604">
        <w:t xml:space="preserve">Návrh, resp. Výzva, jakož i přijetí Návrhu, resp. Výzvy nebo případné oznámení o jejich nepřijetí, se činí a doručuje v souladu s ustanoveními článku </w:t>
      </w:r>
      <w:r w:rsidRPr="007B0604">
        <w:fldChar w:fldCharType="begin"/>
      </w:r>
      <w:r w:rsidRPr="007B0604">
        <w:instrText xml:space="preserve"> REF _Ref516407979 \r \h  \* MERGEFORMAT </w:instrText>
      </w:r>
      <w:r w:rsidRPr="007B0604">
        <w:fldChar w:fldCharType="separate"/>
      </w:r>
      <w:r w:rsidR="00A521FE">
        <w:t>12</w:t>
      </w:r>
      <w:r w:rsidRPr="007B0604">
        <w:fldChar w:fldCharType="end"/>
      </w:r>
      <w:r w:rsidRPr="007B0604">
        <w:t xml:space="preserve"> této Smlouvy. Vzor smlouvy o převodu Nabízeného Podílu, anebo Požadovaného Podílu, tvoří přílohu </w:t>
      </w:r>
      <w:r w:rsidR="001E0278">
        <w:fldChar w:fldCharType="begin"/>
      </w:r>
      <w:r w:rsidR="001E0278">
        <w:instrText xml:space="preserve"> REF _Ref40102316 \r \h </w:instrText>
      </w:r>
      <w:r w:rsidR="001E0278">
        <w:fldChar w:fldCharType="separate"/>
      </w:r>
      <w:r w:rsidR="001E0278">
        <w:t>č. 2</w:t>
      </w:r>
      <w:r w:rsidR="001E0278">
        <w:fldChar w:fldCharType="end"/>
      </w:r>
      <w:r w:rsidR="001E0278">
        <w:t xml:space="preserve"> </w:t>
      </w:r>
      <w:r w:rsidRPr="007B0604">
        <w:t>této Smlouvy.</w:t>
      </w:r>
    </w:p>
    <w:p w14:paraId="20238BDB" w14:textId="77777777" w:rsidR="00435F4C" w:rsidRPr="007B0604" w:rsidRDefault="00435F4C" w:rsidP="00435F4C">
      <w:pPr>
        <w:pStyle w:val="NormalBodyL1"/>
      </w:pPr>
      <w:r w:rsidRPr="007B0604">
        <w:lastRenderedPageBreak/>
        <w:t>Návrh, resp. Výzva, učiněná v rozporu s ustanoveními tohoto článku nemá právní účinky. Přijetí Návrhu, resp. Výzvy, s výhradami, podmínkami, protinávrhy, úpravami či jinými změnami, se považuje za neučiněné.</w:t>
      </w:r>
    </w:p>
    <w:p w14:paraId="0EB91067" w14:textId="52BD3306" w:rsidR="00435F4C" w:rsidRPr="007B0604" w:rsidRDefault="00435F4C" w:rsidP="00435F4C">
      <w:pPr>
        <w:pStyle w:val="NormalBodyL1"/>
      </w:pPr>
      <w:r w:rsidRPr="007B0604">
        <w:t xml:space="preserve">Pokud se kterýkoliv ze Společníků dopustí porušení některé své povinnosti vyplývající z tohoto článku </w:t>
      </w:r>
      <w:r w:rsidRPr="007B0604">
        <w:fldChar w:fldCharType="begin"/>
      </w:r>
      <w:r w:rsidRPr="007B0604">
        <w:instrText xml:space="preserve"> REF _Ref530040715 \r \h </w:instrText>
      </w:r>
      <w:r>
        <w:instrText xml:space="preserve"> \* MERGEFORMAT </w:instrText>
      </w:r>
      <w:r w:rsidRPr="007B0604">
        <w:fldChar w:fldCharType="separate"/>
      </w:r>
      <w:r w:rsidR="00A521FE">
        <w:t>9</w:t>
      </w:r>
      <w:r w:rsidRPr="007B0604">
        <w:fldChar w:fldCharType="end"/>
      </w:r>
      <w:r w:rsidRPr="007B0604">
        <w:t xml:space="preserve"> Smlouvy, je dotčený Společník oprávněn požadovat po něm uhrazení smluvní pokuty ve výši </w:t>
      </w:r>
      <w:proofErr w:type="gramStart"/>
      <w:r w:rsidRPr="007B0604">
        <w:t>100.000,-</w:t>
      </w:r>
      <w:proofErr w:type="gramEnd"/>
      <w:r w:rsidRPr="007B0604">
        <w:t xml:space="preserve"> Kč (jedno sto tisíc korun českých) za každé jednotlivé porušení. Zaplacení smluvní pokuty se nedotýká práva oprávněného Společníka požadovat náhradu škody, a to i škody převyšující částku smluvní pokuty. Smluvní pokuta je splatná do třiceti (30) dnů ode dne doručení písemného oznámení o porušení příslušné smluvní povinnosti Společníka ve prospěch bankovního účtu uvedeného v oznámení.</w:t>
      </w:r>
    </w:p>
    <w:p w14:paraId="6CB6E99A" w14:textId="77777777" w:rsidR="00435F4C" w:rsidRPr="007B0604" w:rsidRDefault="00435F4C" w:rsidP="00435F4C">
      <w:pPr>
        <w:pStyle w:val="Nadpis1"/>
      </w:pPr>
      <w:r w:rsidRPr="007B0604">
        <w:t>Ostatní ujednání smlouvy</w:t>
      </w:r>
    </w:p>
    <w:p w14:paraId="402C9CE6" w14:textId="77777777" w:rsidR="00435F4C" w:rsidRPr="007B0604" w:rsidRDefault="00435F4C" w:rsidP="00435F4C">
      <w:pPr>
        <w:pStyle w:val="Nadpis2"/>
      </w:pPr>
      <w:r w:rsidRPr="007B0604">
        <w:t>Postoupení</w:t>
      </w:r>
    </w:p>
    <w:p w14:paraId="0A8C0963" w14:textId="77777777" w:rsidR="00435F4C" w:rsidRPr="007B0604" w:rsidRDefault="00435F4C" w:rsidP="00435F4C">
      <w:pPr>
        <w:pStyle w:val="NormalBodyL1"/>
      </w:pPr>
      <w:r w:rsidRPr="007B0604">
        <w:rPr>
          <w:i/>
        </w:rPr>
        <w:t>Žádná ze Smluvních Stran</w:t>
      </w:r>
      <w:r w:rsidRPr="007B0604">
        <w:t xml:space="preserve"> (žádný ze Společníků) nemá právo postoupit tuto Smlouvu, ať již v plném rozsahu či částečně, bez předchozího písemného souhlasu druhé, další Smluvní Strany (druhého, dalšího Společníka), přičemž jakékoli takové postoupení v rozporu s podmínkami této Smlouvy je neplatné a neúčinné.</w:t>
      </w:r>
    </w:p>
    <w:p w14:paraId="3950C8AC" w14:textId="77777777" w:rsidR="00435F4C" w:rsidRPr="007B0604" w:rsidRDefault="00435F4C" w:rsidP="00435F4C">
      <w:pPr>
        <w:pStyle w:val="Nadpis2"/>
      </w:pPr>
      <w:bookmarkStart w:id="17" w:name="_Ref516410789"/>
      <w:r w:rsidRPr="007B0604">
        <w:t>Zachování důvěrnosti</w:t>
      </w:r>
      <w:bookmarkEnd w:id="17"/>
    </w:p>
    <w:p w14:paraId="6B2F40AE" w14:textId="77777777" w:rsidR="00435F4C" w:rsidRPr="007B0604" w:rsidRDefault="00435F4C" w:rsidP="00435F4C">
      <w:pPr>
        <w:pStyle w:val="NormalBodyL1"/>
      </w:pPr>
      <w:r w:rsidRPr="007B0604">
        <w:rPr>
          <w:i/>
        </w:rPr>
        <w:t>Smluvní strany považují veškeré informace</w:t>
      </w:r>
      <w:r w:rsidRPr="007B0604">
        <w:t xml:space="preserve"> uvedené v této Smlouvě nebo získané v souvislosti s ní nebo v důsledku plnění této Smlouvy za důvěrné. Bez předchozího písemného souhlasu obou smluvních stran, nemohou být tyto informace, a to i po skončení trvání této Smlouvy, zpřístupňovány žádným třetím osobám, pokud: (a) toto zpřístupnění není vyžadováno obecně závaznými právními předpisy nebo touto Smlouvou, nebo (b) příslušnými orgány jednajícími na základě obecně závazných právních předpisů nebo v souladu s nimi nebo (c) tyto informace již nejsou veřejně známy v souladu s obecně závaznými právními předpisy.</w:t>
      </w:r>
    </w:p>
    <w:p w14:paraId="0ED13705" w14:textId="2BC05C7D" w:rsidR="00435F4C" w:rsidRPr="007B0604" w:rsidRDefault="00435F4C" w:rsidP="00435F4C">
      <w:pPr>
        <w:pStyle w:val="NormalBodyL1"/>
      </w:pPr>
      <w:r w:rsidRPr="007B0604">
        <w:rPr>
          <w:i/>
        </w:rPr>
        <w:t>Pokud se kterýkoliv ze Společníků dopustí</w:t>
      </w:r>
      <w:r w:rsidRPr="007B0604">
        <w:t xml:space="preserve"> porušení některé své povinnosti vyplývající z článku </w:t>
      </w:r>
      <w:r w:rsidRPr="007B0604">
        <w:fldChar w:fldCharType="begin"/>
      </w:r>
      <w:r w:rsidRPr="007B0604">
        <w:instrText xml:space="preserve"> REF _Ref516410789 \r \h  \* MERGEFORMAT </w:instrText>
      </w:r>
      <w:r w:rsidRPr="007B0604">
        <w:fldChar w:fldCharType="separate"/>
      </w:r>
      <w:r w:rsidR="00A521FE">
        <w:t>11</w:t>
      </w:r>
      <w:r w:rsidRPr="007B0604">
        <w:fldChar w:fldCharType="end"/>
      </w:r>
      <w:r w:rsidRPr="007B0604">
        <w:t xml:space="preserve">.1. výše, jsou ostatní Společníci oprávněni požadovat po něm každý jednotlivě uhrazení smluvní pokuty ve výši </w:t>
      </w:r>
      <w:proofErr w:type="gramStart"/>
      <w:r w:rsidRPr="007B0604">
        <w:t>100.000,-</w:t>
      </w:r>
      <w:proofErr w:type="gramEnd"/>
      <w:r w:rsidRPr="007B0604">
        <w:t xml:space="preserve"> Kč (sto tisíc korun českých) za každé jedno (1) porušení. Zaplacení smluvní pokuty se nedotýká práva oprávněného Společníka požadovat náhradu škody, a to i škody převyšující částku smluvní pokuty. Smluvní pokuta je splatná do třiceti (30) dnů ode dne doručení písemného oznámení o porušení příslušné smluvní povinnosti Společníka ve prospěch bankovního účtu uvedeného v oznámení.</w:t>
      </w:r>
    </w:p>
    <w:p w14:paraId="0B386C33" w14:textId="77777777" w:rsidR="00435F4C" w:rsidRPr="007B0604" w:rsidRDefault="00435F4C" w:rsidP="00435F4C">
      <w:pPr>
        <w:pStyle w:val="Nadpis2"/>
      </w:pPr>
      <w:bookmarkStart w:id="18" w:name="_Ref516407979"/>
      <w:r w:rsidRPr="007B0604">
        <w:t>Oznámení</w:t>
      </w:r>
      <w:bookmarkEnd w:id="18"/>
    </w:p>
    <w:p w14:paraId="0E9B888B" w14:textId="77777777" w:rsidR="00435F4C" w:rsidRPr="007B0604" w:rsidRDefault="00435F4C" w:rsidP="00435F4C">
      <w:pPr>
        <w:pStyle w:val="NormalBodyL1"/>
      </w:pPr>
      <w:r w:rsidRPr="007B0604">
        <w:rPr>
          <w:i/>
        </w:rPr>
        <w:t>Není-li v této Smlouvě výslovně uvedeno</w:t>
      </w:r>
      <w:r w:rsidRPr="007B0604">
        <w:t xml:space="preserve"> jinak, vzájemná komunikace Smluvních Stran, zejména jakákoli oznámení či sdělení vyžadovaná podle této Smlouvy, bude činěna v písemné a emailové formě a doručena ostatním Smluvním Stranám na níže uvedené adresy a čísla výlučně (i) osobním doručením, (</w:t>
      </w:r>
      <w:proofErr w:type="spellStart"/>
      <w:r w:rsidRPr="007B0604">
        <w:t>ii</w:t>
      </w:r>
      <w:proofErr w:type="spellEnd"/>
      <w:r w:rsidRPr="007B0604">
        <w:t>) zasláním uznávanou poštou doporučeným dopisem, (</w:t>
      </w:r>
      <w:proofErr w:type="spellStart"/>
      <w:r w:rsidRPr="007B0604">
        <w:t>iii</w:t>
      </w:r>
      <w:proofErr w:type="spellEnd"/>
      <w:r w:rsidRPr="007B0604">
        <w:t>) zasláním kurýrní službou, která umožňuje ověření doručení. Za emailovou formu komunikace se považuje odeslání shodného obsahu informace odeslané písemně na níže uvedenou emailovou adresu, aniž by odesílatel ověřoval doručení emailové komunikace. Oznámení nebo sdělení učiněné výše uvedeným způsobem bude považováno za řádně doručené příslušným smluvním stranám okamžikem:</w:t>
      </w:r>
    </w:p>
    <w:p w14:paraId="7FD1EFD2" w14:textId="77777777" w:rsidR="00435F4C" w:rsidRPr="007B0604" w:rsidRDefault="00435F4C" w:rsidP="00435F4C">
      <w:pPr>
        <w:pStyle w:val="NormalBodyL2"/>
      </w:pPr>
      <w:r w:rsidRPr="007B0604">
        <w:t>v případě osobního doručení, převzetím oznámení nebo sdělení Smluvní Stranou nebo osobou pověřenou k převzetí oznámení nebo sdělení příslušnou Smluvní Stranou;</w:t>
      </w:r>
    </w:p>
    <w:p w14:paraId="33EA3563" w14:textId="77777777" w:rsidR="00435F4C" w:rsidRPr="007B0604" w:rsidRDefault="00435F4C" w:rsidP="00435F4C">
      <w:pPr>
        <w:pStyle w:val="NormalBodyL2"/>
      </w:pPr>
      <w:r w:rsidRPr="007B0604">
        <w:lastRenderedPageBreak/>
        <w:t>v případě doručení poštou převzetím Smluvní Stranou nebo, pokud Smluvní Strana písemnost nepřevezme, (i) uplynutím třetího (3.) dne po dni odeslání oznámení nebo sdělení, nebo (</w:t>
      </w:r>
      <w:proofErr w:type="spellStart"/>
      <w:r w:rsidRPr="007B0604">
        <w:t>ii</w:t>
      </w:r>
      <w:proofErr w:type="spellEnd"/>
      <w:r w:rsidRPr="007B0604">
        <w:t>) v den, kdy Smluvní Strana převzetí odmítla, s tím, že za doklad odeslání se považuje potvrzený podací lístek;</w:t>
      </w:r>
    </w:p>
    <w:p w14:paraId="3B0EF899" w14:textId="77777777" w:rsidR="00435F4C" w:rsidRPr="007B0604" w:rsidRDefault="00435F4C" w:rsidP="00435F4C">
      <w:pPr>
        <w:pStyle w:val="NormalBodyL2"/>
      </w:pPr>
      <w:r w:rsidRPr="007B0604">
        <w:t>v případě doručení kurýrní službou převzetím Smluvní Stranou nebo, pokud Smluvní Strana písemnost nepřevezme, uplynutím desátého (10.) dne po odevzdání oznámení nebo sdělení ke kurýrní přepravě.</w:t>
      </w:r>
    </w:p>
    <w:p w14:paraId="4863D30F" w14:textId="77777777" w:rsidR="00435F4C" w:rsidRPr="007B0604" w:rsidRDefault="00435F4C" w:rsidP="00435F4C">
      <w:pPr>
        <w:pStyle w:val="NormalBodyL1"/>
      </w:pPr>
      <w:bookmarkStart w:id="19" w:name="_Ref516411172"/>
      <w:r w:rsidRPr="007B0604">
        <w:rPr>
          <w:i/>
        </w:rPr>
        <w:t>Jestliže dotčená Smluvní Strana nesdělí</w:t>
      </w:r>
      <w:r w:rsidRPr="007B0604">
        <w:t xml:space="preserve"> ostatním písemně jinak, doručovací adresy Smluvních Stran jsou:</w:t>
      </w:r>
      <w:bookmarkEnd w:id="19"/>
      <w:r w:rsidRPr="007B0604">
        <w:t xml:space="preserve"> </w:t>
      </w:r>
    </w:p>
    <w:p w14:paraId="38A4B93F" w14:textId="77777777" w:rsidR="00435F4C" w:rsidRPr="007B0604" w:rsidRDefault="00435F4C" w:rsidP="00435F4C">
      <w:pPr>
        <w:ind w:left="851"/>
      </w:pPr>
      <w:r w:rsidRPr="007B0604">
        <w:t>Majoritní Společník:</w:t>
      </w:r>
    </w:p>
    <w:p w14:paraId="226374B7" w14:textId="195026C4" w:rsidR="00435F4C" w:rsidRPr="007B0604" w:rsidRDefault="00435F4C" w:rsidP="000F14D4">
      <w:pPr>
        <w:tabs>
          <w:tab w:val="left" w:leader="dot" w:pos="2835"/>
          <w:tab w:val="left" w:leader="dot" w:pos="5670"/>
        </w:tabs>
        <w:ind w:left="851"/>
      </w:pPr>
      <w:r w:rsidRPr="007B0604">
        <w:t>Adresa:</w:t>
      </w:r>
      <w:r w:rsidRPr="007B0604">
        <w:tab/>
      </w:r>
      <w:r w:rsidR="00D13265">
        <w:t>[--- anonymizováno –-]</w:t>
      </w:r>
    </w:p>
    <w:p w14:paraId="5C814740" w14:textId="123BB0D6" w:rsidR="00435F4C" w:rsidRPr="007B0604" w:rsidRDefault="00435F4C" w:rsidP="000F14D4">
      <w:pPr>
        <w:tabs>
          <w:tab w:val="left" w:leader="dot" w:pos="2835"/>
          <w:tab w:val="left" w:leader="dot" w:pos="5670"/>
        </w:tabs>
        <w:ind w:left="851"/>
      </w:pPr>
      <w:r w:rsidRPr="007B0604">
        <w:t>Email:</w:t>
      </w:r>
      <w:r w:rsidRPr="007B0604">
        <w:tab/>
      </w:r>
      <w:r w:rsidR="008301FE" w:rsidRPr="008301FE">
        <w:rPr>
          <w:rFonts w:cstheme="majorHAnsi"/>
        </w:rPr>
        <w:t>klokocnik@cotrex.cz</w:t>
      </w:r>
    </w:p>
    <w:p w14:paraId="669759FC" w14:textId="2FCE26CF" w:rsidR="00435F4C" w:rsidRPr="007B0604" w:rsidRDefault="00435F4C" w:rsidP="000F14D4">
      <w:pPr>
        <w:tabs>
          <w:tab w:val="left" w:leader="dot" w:pos="2835"/>
          <w:tab w:val="left" w:leader="dot" w:pos="5670"/>
        </w:tabs>
        <w:ind w:left="851"/>
      </w:pPr>
      <w:r w:rsidRPr="007B0604">
        <w:t xml:space="preserve">K rukám: </w:t>
      </w:r>
      <w:r w:rsidRPr="007B0604">
        <w:tab/>
      </w:r>
      <w:r w:rsidR="008301FE">
        <w:rPr>
          <w:rFonts w:cstheme="majorHAnsi"/>
        </w:rPr>
        <w:t xml:space="preserve">Petra </w:t>
      </w:r>
      <w:proofErr w:type="spellStart"/>
      <w:r w:rsidR="008301FE">
        <w:rPr>
          <w:rFonts w:cstheme="majorHAnsi"/>
        </w:rPr>
        <w:t>Klokočníka</w:t>
      </w:r>
      <w:proofErr w:type="spellEnd"/>
    </w:p>
    <w:p w14:paraId="5763FC6D" w14:textId="77777777" w:rsidR="00435F4C" w:rsidRPr="007B0604" w:rsidRDefault="00435F4C" w:rsidP="00435F4C">
      <w:pPr>
        <w:ind w:left="851"/>
      </w:pPr>
    </w:p>
    <w:p w14:paraId="31D7C04F" w14:textId="77777777" w:rsidR="00435F4C" w:rsidRPr="007B0604" w:rsidRDefault="00435F4C" w:rsidP="00435F4C">
      <w:pPr>
        <w:ind w:left="851"/>
      </w:pPr>
      <w:r w:rsidRPr="007B0604">
        <w:t>Společník ARR:</w:t>
      </w:r>
    </w:p>
    <w:p w14:paraId="3CF960F4" w14:textId="16D95F9A" w:rsidR="00435F4C" w:rsidRPr="007B0604" w:rsidRDefault="00435F4C" w:rsidP="008301FE">
      <w:pPr>
        <w:tabs>
          <w:tab w:val="left" w:leader="dot" w:pos="2835"/>
          <w:tab w:val="left" w:leader="dot" w:pos="5670"/>
        </w:tabs>
        <w:ind w:left="851"/>
      </w:pPr>
      <w:r w:rsidRPr="007B0604">
        <w:t>Adresa:</w:t>
      </w:r>
      <w:r w:rsidRPr="007B0604">
        <w:tab/>
      </w:r>
      <w:r w:rsidR="008301FE" w:rsidRPr="008301FE">
        <w:rPr>
          <w:rFonts w:cstheme="majorHAnsi"/>
        </w:rPr>
        <w:t>U Jezu 525/4, Liberec IV-Perštýn, 460 01 Liberec</w:t>
      </w:r>
    </w:p>
    <w:p w14:paraId="46094AB4" w14:textId="265309F9" w:rsidR="00435F4C" w:rsidRPr="007B0604" w:rsidRDefault="00435F4C" w:rsidP="008301FE">
      <w:pPr>
        <w:tabs>
          <w:tab w:val="left" w:leader="dot" w:pos="2835"/>
          <w:tab w:val="left" w:leader="dot" w:pos="5670"/>
        </w:tabs>
        <w:ind w:left="851"/>
      </w:pPr>
      <w:r w:rsidRPr="007B0604">
        <w:t>Email:</w:t>
      </w:r>
      <w:r w:rsidRPr="007B0604">
        <w:tab/>
      </w:r>
      <w:r w:rsidR="008301FE">
        <w:rPr>
          <w:rFonts w:cstheme="majorHAnsi"/>
        </w:rPr>
        <w:t>pro@lipo.ink</w:t>
      </w:r>
    </w:p>
    <w:p w14:paraId="6D83C1F7" w14:textId="1A1E17F0" w:rsidR="00435F4C" w:rsidRPr="007B0604" w:rsidRDefault="00435F4C" w:rsidP="008301FE">
      <w:pPr>
        <w:tabs>
          <w:tab w:val="left" w:leader="dot" w:pos="2835"/>
          <w:tab w:val="left" w:leader="dot" w:pos="5670"/>
        </w:tabs>
        <w:ind w:left="851"/>
      </w:pPr>
      <w:r w:rsidRPr="007B0604">
        <w:t>K rukám:</w:t>
      </w:r>
      <w:r w:rsidRPr="007B0604">
        <w:tab/>
      </w:r>
      <w:r w:rsidR="008301FE">
        <w:rPr>
          <w:rFonts w:cstheme="majorHAnsi"/>
        </w:rPr>
        <w:t xml:space="preserve">Philippa </w:t>
      </w:r>
      <w:proofErr w:type="spellStart"/>
      <w:r w:rsidR="008301FE">
        <w:rPr>
          <w:rFonts w:cstheme="majorHAnsi"/>
        </w:rPr>
        <w:t>Rodena</w:t>
      </w:r>
      <w:proofErr w:type="spellEnd"/>
    </w:p>
    <w:p w14:paraId="72B5141E" w14:textId="176A60A3" w:rsidR="00435F4C" w:rsidRPr="007B0604" w:rsidRDefault="00435F4C" w:rsidP="00435F4C">
      <w:pPr>
        <w:pStyle w:val="NormalBodyL1"/>
      </w:pPr>
      <w:r w:rsidRPr="007B0604">
        <w:rPr>
          <w:i/>
        </w:rPr>
        <w:t>Smluvní Strany oznámí bez zbytečného odkladu</w:t>
      </w:r>
      <w:r w:rsidRPr="007B0604">
        <w:t xml:space="preserve"> ostatním Smluvním Stranám jakékoliv změny údajů uvedených v článku </w:t>
      </w:r>
      <w:r w:rsidRPr="007B0604">
        <w:fldChar w:fldCharType="begin"/>
      </w:r>
      <w:r w:rsidRPr="007B0604">
        <w:instrText xml:space="preserve"> REF _Ref516411172 \r \h  \* MERGEFORMAT </w:instrText>
      </w:r>
      <w:r w:rsidRPr="007B0604">
        <w:fldChar w:fldCharType="separate"/>
      </w:r>
      <w:r w:rsidR="00A521FE">
        <w:t>12.2</w:t>
      </w:r>
      <w:r w:rsidRPr="007B0604">
        <w:fldChar w:fldCharType="end"/>
      </w:r>
      <w:r w:rsidRPr="007B0604">
        <w:t xml:space="preserve"> a jakoukoliv jinou změnu své doručovací adresy formou doporučeného dopisu a zaslaného na adresu uvedenou v článku </w:t>
      </w:r>
      <w:r w:rsidRPr="007B0604">
        <w:fldChar w:fldCharType="begin"/>
      </w:r>
      <w:r w:rsidRPr="007B0604">
        <w:instrText xml:space="preserve"> REF _Ref516411172 \r \h  \* MERGEFORMAT </w:instrText>
      </w:r>
      <w:r w:rsidRPr="007B0604">
        <w:fldChar w:fldCharType="separate"/>
      </w:r>
      <w:r w:rsidR="00A521FE">
        <w:t>12.2</w:t>
      </w:r>
      <w:r w:rsidRPr="007B0604">
        <w:fldChar w:fldCharType="end"/>
      </w:r>
      <w:r w:rsidRPr="007B0604">
        <w:t xml:space="preserve"> (ve znění případných pozdějších řádných změn). Řádným doručením tohoto oznámení dojde ke změně doručovací adresy Společníka bez nutnosti uzavření dodatku k této Smlouvě.</w:t>
      </w:r>
    </w:p>
    <w:p w14:paraId="27D1B89D" w14:textId="77777777" w:rsidR="00435F4C" w:rsidRPr="007B0604" w:rsidRDefault="00435F4C" w:rsidP="00435F4C">
      <w:pPr>
        <w:pStyle w:val="Nadpis2"/>
      </w:pPr>
      <w:r w:rsidRPr="007B0604">
        <w:t>Doba trvání a platnost</w:t>
      </w:r>
    </w:p>
    <w:p w14:paraId="33A4204C" w14:textId="77777777" w:rsidR="00435F4C" w:rsidRPr="007B0604" w:rsidRDefault="00435F4C" w:rsidP="00435F4C">
      <w:pPr>
        <w:pStyle w:val="NormalBodyL1"/>
      </w:pPr>
      <w:r w:rsidRPr="007B0604">
        <w:rPr>
          <w:i/>
        </w:rPr>
        <w:t>Tato Smlouva nabývá platnosti</w:t>
      </w:r>
      <w:r w:rsidRPr="007B0604">
        <w:t xml:space="preserve"> jejím uzavřením a účinnosti dnem, kdy se Společník ARR stane společníkem Společnosti. Tato Smlouva je závazná také pro právní nástupce Smluvních Stran.</w:t>
      </w:r>
    </w:p>
    <w:p w14:paraId="3A77E577" w14:textId="446A9A86" w:rsidR="00435F4C" w:rsidRPr="007B0604" w:rsidRDefault="00435F4C" w:rsidP="00435F4C">
      <w:pPr>
        <w:pStyle w:val="NormalBodyL1"/>
      </w:pPr>
      <w:r w:rsidRPr="007B0604">
        <w:rPr>
          <w:i/>
        </w:rPr>
        <w:t>Tato Smlouva bude trvat</w:t>
      </w:r>
      <w:r w:rsidRPr="007B0604">
        <w:t xml:space="preserve"> po celou dobu trvání účasti alespoň dvou Společníků, popř. jejich právních nástupců, kteří k této Smlouvě přistoupili, na Společnosti, vyjma článků </w:t>
      </w:r>
      <w:r w:rsidRPr="007B0604">
        <w:fldChar w:fldCharType="begin"/>
      </w:r>
      <w:r w:rsidRPr="007B0604">
        <w:instrText xml:space="preserve"> REF _Ref516411369 \r \h  \* MERGEFORMAT </w:instrText>
      </w:r>
      <w:r w:rsidRPr="007B0604">
        <w:fldChar w:fldCharType="separate"/>
      </w:r>
      <w:r w:rsidR="00A521FE">
        <w:t>2.1</w:t>
      </w:r>
      <w:r w:rsidRPr="007B0604">
        <w:fldChar w:fldCharType="end"/>
      </w:r>
      <w:r w:rsidRPr="007B0604">
        <w:t xml:space="preserve"> a </w:t>
      </w:r>
      <w:r w:rsidRPr="007B0604">
        <w:fldChar w:fldCharType="begin"/>
      </w:r>
      <w:r w:rsidRPr="007B0604">
        <w:instrText xml:space="preserve"> REF _Ref516410789 \r \h  \* MERGEFORMAT </w:instrText>
      </w:r>
      <w:r w:rsidRPr="007B0604">
        <w:fldChar w:fldCharType="separate"/>
      </w:r>
      <w:r w:rsidR="00A521FE">
        <w:t>11</w:t>
      </w:r>
      <w:r w:rsidRPr="007B0604">
        <w:fldChar w:fldCharType="end"/>
      </w:r>
      <w:r w:rsidRPr="007B0604">
        <w:t xml:space="preserve"> této Smlouvy, které platí bez časového omezení.</w:t>
      </w:r>
    </w:p>
    <w:p w14:paraId="24AAE89D" w14:textId="77777777" w:rsidR="00435F4C" w:rsidRPr="007B0604" w:rsidRDefault="00435F4C" w:rsidP="00435F4C">
      <w:pPr>
        <w:pStyle w:val="NormalBodyL1"/>
      </w:pPr>
      <w:r w:rsidRPr="007B0604">
        <w:rPr>
          <w:i/>
        </w:rPr>
        <w:t>Smluvní Strany sjednávají,</w:t>
      </w:r>
      <w:r w:rsidRPr="007B0604">
        <w:t xml:space="preserve"> že od této Smlouvy nelze odstoupit, vypovědět ji, ani ji jinak ukončit před uplynutím doby trvání této Smlouvy, není-li v této Smlouvě výslovně sjednáno jinak. Pro vyloučení pochybností Smluvní Strany sjednávají, že k odstoupení od této Smlouvy nelze použít důvody uvedené v příslušných ustanoveních Občanského Zákoníku. Pro vyloučení pochybností Smluvní Strany prohlašují v souladu s ustanovením § 2000 Občanského Zákoníku, že zde existují vážné důvody pro její uzavření na dobu určitou přesahující deset (10) let, a to z povahy sledovaného cíle uzavření této Smlouvy, vyjmenované mimo jiné v preambuli Smlouvy.</w:t>
      </w:r>
    </w:p>
    <w:p w14:paraId="4BAA9578" w14:textId="77777777" w:rsidR="00435F4C" w:rsidRPr="007B0604" w:rsidRDefault="00435F4C" w:rsidP="00435F4C">
      <w:pPr>
        <w:pStyle w:val="NormalBodyL1"/>
      </w:pPr>
      <w:r w:rsidRPr="007B0604">
        <w:rPr>
          <w:i/>
        </w:rPr>
        <w:t>Odpovědnost za porušení této Smlouvy nezaniká</w:t>
      </w:r>
      <w:r w:rsidRPr="007B0604">
        <w:t xml:space="preserve"> v důsledku jakéhokoli převodu Podílu a Společník, který převedl svůj Podíl způsobem, který představuje porušení této Smlouvy, není v důsledku jeho převodu zbaven svých závazků vyplývajících z této Smlouvy.</w:t>
      </w:r>
    </w:p>
    <w:p w14:paraId="6A34EC8A" w14:textId="77777777" w:rsidR="00435F4C" w:rsidRPr="007B0604" w:rsidRDefault="00435F4C" w:rsidP="00435F4C">
      <w:pPr>
        <w:pStyle w:val="Nadpis2"/>
      </w:pPr>
      <w:r w:rsidRPr="007B0604">
        <w:t>Neuplatnění práv a úplnost ujednání</w:t>
      </w:r>
    </w:p>
    <w:p w14:paraId="0B636312" w14:textId="77777777" w:rsidR="00435F4C" w:rsidRPr="007B0604" w:rsidRDefault="00435F4C" w:rsidP="00435F4C">
      <w:pPr>
        <w:pStyle w:val="NormalBodyL1"/>
      </w:pPr>
      <w:r w:rsidRPr="007B0604">
        <w:rPr>
          <w:i/>
        </w:rPr>
        <w:t>Neuplatnění práv.</w:t>
      </w:r>
      <w:r w:rsidRPr="007B0604">
        <w:t xml:space="preserve"> Skutečnost, že některá ze Smluvních Stran neusiluje o náhradu za porušení sjednané povinnosti nebo netrvá na důsledném splnění některé povinnosti, prohlášení či podmínky Smlouvy, přesto neznamená, že následné jednání (které by jinak nesporně představovalo porušení Smlouvy) nebude mít veškerou platnost a účinek prvotního porušení. Žádné takové vyvázání z povinností nebude předpokládáno, ale bude </w:t>
      </w:r>
      <w:r w:rsidRPr="007B0604">
        <w:lastRenderedPageBreak/>
        <w:t>účinné, pouze pokud bude vyjádřeno pro takový případ písemně, a nelze se Smluvním Stranám v budoucnu dovolávat nepostižení oprávněnou Smluvní Stranou obdobného dřívějšího případu, jako jednání Smlouvou či jejich praxí připuštěného.</w:t>
      </w:r>
    </w:p>
    <w:p w14:paraId="7EDC6375" w14:textId="77777777" w:rsidR="00435F4C" w:rsidRPr="007B0604" w:rsidRDefault="00435F4C" w:rsidP="00435F4C">
      <w:pPr>
        <w:pStyle w:val="NormalBodyL1"/>
      </w:pPr>
      <w:r w:rsidRPr="007B0604">
        <w:rPr>
          <w:i/>
        </w:rPr>
        <w:t>Úplnost ujednání.</w:t>
      </w:r>
      <w:r w:rsidRPr="007B0604">
        <w:t xml:space="preserve"> Smluvní Strany stvrzují, že Smlouva obsahuje jejich úplnou dohodu a že neexistují žádná jiná ujednání, ústní či písemná, která by dále upravovala předmět Smlouvy, vyjma Společenské Smlouvy a smlouvy o výkonu funkce jednatele. Pokud by taková ujednání existovala, jsou tímto zrušena a nahrazena beze zbytku Smlouvou.</w:t>
      </w:r>
    </w:p>
    <w:p w14:paraId="67E06900" w14:textId="77777777" w:rsidR="00435F4C" w:rsidRPr="007B0604" w:rsidRDefault="00435F4C" w:rsidP="00435F4C">
      <w:pPr>
        <w:pStyle w:val="NormalBodyL1"/>
      </w:pPr>
      <w:r w:rsidRPr="007B0604">
        <w:rPr>
          <w:i/>
        </w:rPr>
        <w:t>Změny Smlouvy.</w:t>
      </w:r>
      <w:r w:rsidRPr="007B0604">
        <w:t xml:space="preserve"> Jakákoliv změna či úprava Smlouvy nebo vyvázání se z ní (celková i částečná), musí mít písemnou formou. Smluvní Strany souhlasně vyloučily v souladu s ustanovením § 564 Občanského Zákoníku, možnost měnit Smlouvu jinak nežli v písemné formě dodatkem.</w:t>
      </w:r>
    </w:p>
    <w:p w14:paraId="27291B9D" w14:textId="77777777" w:rsidR="00435F4C" w:rsidRPr="007B0604" w:rsidRDefault="00435F4C" w:rsidP="00435F4C">
      <w:pPr>
        <w:pStyle w:val="Nadpis2"/>
      </w:pPr>
      <w:r w:rsidRPr="007B0604">
        <w:t>Řešení sporů mezi Smluvními Stranami</w:t>
      </w:r>
    </w:p>
    <w:p w14:paraId="6F151E1D" w14:textId="77777777" w:rsidR="00435F4C" w:rsidRPr="007B0604" w:rsidRDefault="00435F4C" w:rsidP="00435F4C">
      <w:pPr>
        <w:pStyle w:val="NormalBodyL1"/>
      </w:pPr>
      <w:bookmarkStart w:id="20" w:name="_Ref516412412"/>
      <w:r w:rsidRPr="007B0604">
        <w:rPr>
          <w:i/>
        </w:rPr>
        <w:t>Doložka dobré víry.</w:t>
      </w:r>
      <w:r w:rsidRPr="007B0604">
        <w:t xml:space="preserve"> Smluvní Strany se zavazují ke splnění všech závazků ze Smlouvy, stejně jako závazků na ně navazujících. Pro případ, že by některá ze Smluvních Stran své závazky ze Smlouvy nebyla schopna dodržet, a to z jakéhokoliv důvodu, zavazují se všechny Smluvní Strany ponejprv společně jednat a při jednání se v dobré víře pokusit dojít k takové výsledné změně závazku, jež byl porušen nebo má být porušen, která bude nejlépe odpovídat původně zamýšlenému ekonomickému účelu porušeného závazku a nebude představovat zejména zřejmý prospěch či neprospěch žádné Smluvní Strany na úkor či ve prospěch jiné Smluvní Strany. Nezahájení jednání o řešení nesplněných, anebo sporných, práv a povinností dohodou do třiceti (30) dnů od výzvy kterékoliv ze Smluvních Stran, představuje Patovou Situaci.</w:t>
      </w:r>
      <w:bookmarkEnd w:id="20"/>
    </w:p>
    <w:p w14:paraId="183134B3" w14:textId="77777777" w:rsidR="00435F4C" w:rsidRPr="007B0604" w:rsidRDefault="00435F4C" w:rsidP="00435F4C">
      <w:pPr>
        <w:pStyle w:val="NormalBodyL1"/>
      </w:pPr>
      <w:bookmarkStart w:id="21" w:name="_Ref516412413"/>
      <w:r w:rsidRPr="007B0604">
        <w:rPr>
          <w:i/>
        </w:rPr>
        <w:t>Salvátorská klausule.</w:t>
      </w:r>
      <w:r w:rsidRPr="007B0604">
        <w:t xml:space="preserve"> Je-li nebo stane-li se některé ujednání Smlouvy neplatné, anebo neúčinné, nedotýká se to ostatních ujednání Smlouvy, která zůstávají nadále platná a účinná. Smluvní Strany se zavazují dohodou bezodkladně po takovémto případném zjištění nahradit neplatné, anebo neúčinné, ujednání novým ujednáním platným a účinným, které nejlépe odpovídá původně zamýšlenému ekonomickému účelu neplatného ujednání a nebude představovat zejména zřejmý prospěch či neprospěch žádné Smluvní Strany na úkor či ve prospěch jiné Smluvní Strany. Smluvní Strany se zavazují v takovém případě pozměnit i ostatní ujednání Smlouvy tak, aby nahrazeným ujednáním byly v celkovém plnění Smluvních Stran naplněny shora ujednané předpoklady. Nezahájení jednání o nahrazení neplatného, anebo neúčinného, ujednání dohodou do třiceti (30) dnů od výzvy kterékoliv ze Smluvních Stran, představuje Patovou Situaci.</w:t>
      </w:r>
      <w:bookmarkEnd w:id="21"/>
    </w:p>
    <w:p w14:paraId="32BF7BBD" w14:textId="77777777" w:rsidR="00435F4C" w:rsidRPr="007B0604" w:rsidRDefault="00435F4C" w:rsidP="00435F4C">
      <w:pPr>
        <w:pStyle w:val="Nadpis2"/>
      </w:pPr>
      <w:r w:rsidRPr="007B0604">
        <w:t xml:space="preserve">Závěrečná ustanovení </w:t>
      </w:r>
    </w:p>
    <w:p w14:paraId="76FACACA" w14:textId="77777777" w:rsidR="00435F4C" w:rsidRPr="007B0604" w:rsidRDefault="00435F4C" w:rsidP="00435F4C">
      <w:pPr>
        <w:pStyle w:val="NormalBodyL1"/>
      </w:pPr>
      <w:r w:rsidRPr="007B0604">
        <w:rPr>
          <w:i/>
        </w:rPr>
        <w:t>Společníci se dohodli</w:t>
      </w:r>
      <w:r w:rsidRPr="007B0604">
        <w:t>, že jejich právní vztahy, závazky, práva a povinnosti vyplývající z této Smlouvy se budou řídit právním řádem České republiky, zejména pak Občanským Zákoníkem a Zákonem o Obchodních Korporacích.</w:t>
      </w:r>
    </w:p>
    <w:p w14:paraId="0E428C04" w14:textId="77777777" w:rsidR="00435F4C" w:rsidRPr="007B0604" w:rsidRDefault="00435F4C" w:rsidP="00435F4C">
      <w:pPr>
        <w:pStyle w:val="NormalBodyL1"/>
      </w:pPr>
      <w:r w:rsidRPr="007B0604">
        <w:rPr>
          <w:i/>
        </w:rPr>
        <w:t>Tato Smlouva byla vyhotovena</w:t>
      </w:r>
      <w:r w:rsidRPr="007B0604">
        <w:t xml:space="preserve"> ve třech (3) stejnopisech, z nichž každý má platnost originálu. Každý Společník obdrží jeden (1) stejnopis Smlouvy a jeden (1) stejnopis Smlouvy obdrží Společnost.</w:t>
      </w:r>
    </w:p>
    <w:p w14:paraId="2A0226D5" w14:textId="77777777" w:rsidR="00435F4C" w:rsidRDefault="00435F4C" w:rsidP="00435F4C">
      <w:pPr>
        <w:pStyle w:val="NormalBodyL1"/>
      </w:pPr>
      <w:r w:rsidRPr="007B0604">
        <w:rPr>
          <w:i/>
        </w:rPr>
        <w:t>Strany tímto výslovně prohlašují</w:t>
      </w:r>
      <w:r w:rsidRPr="007B0604">
        <w:t>, že tato Smlouva vyjadřuje jejich pravou a svobodnou vůli, na důkaz čehož připojují níže své podpisy.</w:t>
      </w:r>
    </w:p>
    <w:p w14:paraId="30DCDF34" w14:textId="06137A7B" w:rsidR="007A1E7C" w:rsidRPr="000D5C14" w:rsidRDefault="007A1E7C" w:rsidP="007A1E7C">
      <w:pPr>
        <w:pStyle w:val="NormalBodyL1"/>
      </w:pPr>
      <w:r w:rsidRPr="000D5C14">
        <w:t xml:space="preserve">Toto úplné znění bylo sváleno Radou Libereckého kraje v působnosti jediného společníka </w:t>
      </w:r>
      <w:proofErr w:type="spellStart"/>
      <w:r>
        <w:t>Společníka</w:t>
      </w:r>
      <w:proofErr w:type="spellEnd"/>
      <w:r>
        <w:t xml:space="preserve"> </w:t>
      </w:r>
      <w:r w:rsidR="006D5120">
        <w:t xml:space="preserve">ARR </w:t>
      </w:r>
      <w:r w:rsidRPr="000D5C14">
        <w:t xml:space="preserve">usnesením č. </w:t>
      </w:r>
      <w:r w:rsidR="002A5060">
        <w:t>1106/20/</w:t>
      </w:r>
      <w:proofErr w:type="spellStart"/>
      <w:r w:rsidR="002A5060">
        <w:t>mRK</w:t>
      </w:r>
      <w:proofErr w:type="spellEnd"/>
      <w:r w:rsidR="006D5120">
        <w:t xml:space="preserve"> </w:t>
      </w:r>
      <w:r w:rsidRPr="000D5C14">
        <w:t xml:space="preserve">ze dne </w:t>
      </w:r>
      <w:r w:rsidR="00C2663E">
        <w:t>15. června 2020</w:t>
      </w:r>
      <w:r w:rsidRPr="000D5C14">
        <w:t xml:space="preserve">. </w:t>
      </w:r>
    </w:p>
    <w:p w14:paraId="51186B65" w14:textId="77777777" w:rsidR="007A1E7C" w:rsidRPr="007B0604" w:rsidRDefault="007A1E7C" w:rsidP="007A1E7C">
      <w:pPr>
        <w:pStyle w:val="NormalBodyL1"/>
        <w:numPr>
          <w:ilvl w:val="0"/>
          <w:numId w:val="0"/>
        </w:numPr>
      </w:pPr>
    </w:p>
    <w:p w14:paraId="2F9887C1" w14:textId="77777777" w:rsidR="00435F4C" w:rsidRPr="007B0604" w:rsidRDefault="00435F4C" w:rsidP="00435F4C">
      <w:pPr>
        <w:pStyle w:val="Nadpis2"/>
      </w:pPr>
      <w:r w:rsidRPr="007B0604">
        <w:lastRenderedPageBreak/>
        <w:t>Přílohy této Smlouvy:</w:t>
      </w:r>
    </w:p>
    <w:p w14:paraId="099CD0CE" w14:textId="6DBBBBB1" w:rsidR="00435F4C" w:rsidRDefault="00E35908" w:rsidP="00435F4C">
      <w:pPr>
        <w:pStyle w:val="Odstavecseseznamem"/>
        <w:numPr>
          <w:ilvl w:val="0"/>
          <w:numId w:val="12"/>
        </w:numPr>
        <w:ind w:left="851" w:hanging="567"/>
      </w:pPr>
      <w:r>
        <w:t>Společenská smlouva</w:t>
      </w:r>
    </w:p>
    <w:p w14:paraId="4AE1B1AF" w14:textId="12883CCA" w:rsidR="00674871" w:rsidRPr="007B0604" w:rsidRDefault="00C9229E" w:rsidP="00435F4C">
      <w:pPr>
        <w:pStyle w:val="Odstavecseseznamem"/>
        <w:numPr>
          <w:ilvl w:val="0"/>
          <w:numId w:val="12"/>
        </w:numPr>
        <w:ind w:left="851" w:hanging="567"/>
      </w:pPr>
      <w:bookmarkStart w:id="22" w:name="_Ref40102316"/>
      <w:r>
        <w:t xml:space="preserve">Vzor smlouvy </w:t>
      </w:r>
      <w:r w:rsidR="00674871">
        <w:t xml:space="preserve">o skončení </w:t>
      </w:r>
      <w:r w:rsidR="00F562BE">
        <w:t>účast</w:t>
      </w:r>
      <w:r>
        <w:t xml:space="preserve"> Společníka (Patová Situace)</w:t>
      </w:r>
      <w:bookmarkEnd w:id="22"/>
    </w:p>
    <w:p w14:paraId="60033292" w14:textId="77777777" w:rsidR="00435F4C" w:rsidRPr="007B0604" w:rsidRDefault="00435F4C" w:rsidP="00435F4C">
      <w:pPr>
        <w:pStyle w:val="Nadpis1"/>
      </w:pPr>
      <w:r w:rsidRPr="007B0604">
        <w:t>Podpisy Smluvních Stran</w:t>
      </w:r>
    </w:p>
    <w:tbl>
      <w:tblPr>
        <w:tblStyle w:val="Mkatabulky"/>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850"/>
        <w:gridCol w:w="3825"/>
      </w:tblGrid>
      <w:tr w:rsidR="00435F4C" w:rsidRPr="008301FE" w14:paraId="50F088D3" w14:textId="77777777" w:rsidTr="004C33F8">
        <w:trPr>
          <w:jc w:val="center"/>
        </w:trPr>
        <w:tc>
          <w:tcPr>
            <w:tcW w:w="2250" w:type="pct"/>
          </w:tcPr>
          <w:p w14:paraId="75B7ECAB" w14:textId="16FD5C56" w:rsidR="00435F4C" w:rsidRPr="008301FE" w:rsidRDefault="00435F4C" w:rsidP="004C33F8">
            <w:pPr>
              <w:rPr>
                <w:lang w:val="cs-CZ"/>
              </w:rPr>
            </w:pPr>
            <w:r w:rsidRPr="008301FE">
              <w:rPr>
                <w:lang w:val="cs-CZ"/>
              </w:rPr>
              <w:t xml:space="preserve">V </w:t>
            </w:r>
            <w:r w:rsidR="008301FE" w:rsidRPr="008301FE">
              <w:rPr>
                <w:lang w:val="cs-CZ"/>
              </w:rPr>
              <w:t>Liberci</w:t>
            </w:r>
          </w:p>
          <w:p w14:paraId="7CAB634F" w14:textId="77777777" w:rsidR="00435F4C" w:rsidRPr="008301FE" w:rsidRDefault="00435F4C" w:rsidP="004C33F8">
            <w:pPr>
              <w:rPr>
                <w:b/>
                <w:lang w:val="cs-CZ"/>
              </w:rPr>
            </w:pPr>
            <w:r w:rsidRPr="008301FE">
              <w:rPr>
                <w:b/>
                <w:lang w:val="cs-CZ"/>
              </w:rPr>
              <w:t>Majoritní Společník</w:t>
            </w:r>
          </w:p>
        </w:tc>
        <w:tc>
          <w:tcPr>
            <w:tcW w:w="500" w:type="pct"/>
          </w:tcPr>
          <w:p w14:paraId="560DD0D3" w14:textId="77777777" w:rsidR="00435F4C" w:rsidRPr="008301FE" w:rsidRDefault="00435F4C" w:rsidP="004C33F8">
            <w:pPr>
              <w:rPr>
                <w:lang w:val="cs-CZ"/>
              </w:rPr>
            </w:pPr>
          </w:p>
        </w:tc>
        <w:tc>
          <w:tcPr>
            <w:tcW w:w="2250" w:type="pct"/>
          </w:tcPr>
          <w:p w14:paraId="6B1103B2" w14:textId="59642998" w:rsidR="00435F4C" w:rsidRPr="008301FE" w:rsidRDefault="00435F4C" w:rsidP="004C33F8">
            <w:pPr>
              <w:rPr>
                <w:lang w:val="cs-CZ"/>
              </w:rPr>
            </w:pPr>
            <w:r w:rsidRPr="008301FE">
              <w:rPr>
                <w:lang w:val="cs-CZ"/>
              </w:rPr>
              <w:t xml:space="preserve">Dne </w:t>
            </w:r>
            <w:r w:rsidR="008301FE" w:rsidRPr="008301FE">
              <w:rPr>
                <w:lang w:val="cs-CZ"/>
              </w:rPr>
              <w:t>23. června 2020</w:t>
            </w:r>
          </w:p>
          <w:p w14:paraId="33E0C4F4" w14:textId="77777777" w:rsidR="00435F4C" w:rsidRPr="008301FE" w:rsidRDefault="00435F4C" w:rsidP="004C33F8">
            <w:pPr>
              <w:rPr>
                <w:b/>
                <w:lang w:val="cs-CZ"/>
              </w:rPr>
            </w:pPr>
            <w:r w:rsidRPr="008301FE">
              <w:rPr>
                <w:b/>
                <w:lang w:val="cs-CZ"/>
              </w:rPr>
              <w:t>Společník ARR</w:t>
            </w:r>
          </w:p>
        </w:tc>
      </w:tr>
      <w:tr w:rsidR="00435F4C" w:rsidRPr="008301FE" w14:paraId="1DD60C7A" w14:textId="77777777" w:rsidTr="004C33F8">
        <w:trPr>
          <w:trHeight w:val="1462"/>
          <w:jc w:val="center"/>
        </w:trPr>
        <w:tc>
          <w:tcPr>
            <w:tcW w:w="2250" w:type="pct"/>
            <w:tcBorders>
              <w:bottom w:val="single" w:sz="4" w:space="0" w:color="auto"/>
            </w:tcBorders>
            <w:vAlign w:val="bottom"/>
          </w:tcPr>
          <w:p w14:paraId="36BDEBBB" w14:textId="77777777" w:rsidR="00435F4C" w:rsidRPr="008301FE" w:rsidRDefault="00435F4C" w:rsidP="004C33F8">
            <w:pPr>
              <w:rPr>
                <w:lang w:val="cs-CZ"/>
              </w:rPr>
            </w:pPr>
            <w:r w:rsidRPr="008301FE">
              <w:rPr>
                <w:lang w:val="cs-CZ"/>
              </w:rPr>
              <w:t>X</w:t>
            </w:r>
          </w:p>
        </w:tc>
        <w:tc>
          <w:tcPr>
            <w:tcW w:w="500" w:type="pct"/>
            <w:vAlign w:val="bottom"/>
          </w:tcPr>
          <w:p w14:paraId="2F09400C" w14:textId="77777777" w:rsidR="00435F4C" w:rsidRPr="008301FE" w:rsidRDefault="00435F4C" w:rsidP="004C33F8">
            <w:pPr>
              <w:rPr>
                <w:lang w:val="cs-CZ"/>
              </w:rPr>
            </w:pPr>
          </w:p>
        </w:tc>
        <w:tc>
          <w:tcPr>
            <w:tcW w:w="2250" w:type="pct"/>
            <w:tcBorders>
              <w:bottom w:val="single" w:sz="4" w:space="0" w:color="auto"/>
            </w:tcBorders>
            <w:vAlign w:val="bottom"/>
          </w:tcPr>
          <w:p w14:paraId="10EAE168" w14:textId="77777777" w:rsidR="00435F4C" w:rsidRPr="008301FE" w:rsidRDefault="00435F4C" w:rsidP="004C33F8">
            <w:pPr>
              <w:rPr>
                <w:lang w:val="cs-CZ"/>
              </w:rPr>
            </w:pPr>
            <w:r w:rsidRPr="008301FE">
              <w:rPr>
                <w:lang w:val="cs-CZ"/>
              </w:rPr>
              <w:t>X</w:t>
            </w:r>
          </w:p>
        </w:tc>
      </w:tr>
      <w:tr w:rsidR="00435F4C" w:rsidRPr="008301FE" w14:paraId="14D32088" w14:textId="77777777" w:rsidTr="004C33F8">
        <w:trPr>
          <w:jc w:val="center"/>
        </w:trPr>
        <w:tc>
          <w:tcPr>
            <w:tcW w:w="2250" w:type="pct"/>
            <w:tcBorders>
              <w:top w:val="single" w:sz="4" w:space="0" w:color="auto"/>
            </w:tcBorders>
          </w:tcPr>
          <w:p w14:paraId="251EC94A" w14:textId="632FE098" w:rsidR="00435F4C" w:rsidRPr="008301FE" w:rsidRDefault="00435F4C" w:rsidP="006C27D3">
            <w:pPr>
              <w:pStyle w:val="paragraph"/>
              <w:textAlignment w:val="baseline"/>
              <w:rPr>
                <w:lang w:val="cs-CZ"/>
              </w:rPr>
            </w:pPr>
            <w:r w:rsidRPr="008301FE">
              <w:rPr>
                <w:rStyle w:val="normaltextrun"/>
                <w:rFonts w:asciiTheme="majorHAnsi" w:eastAsiaTheme="minorEastAsia" w:hAnsiTheme="majorHAnsi" w:cstheme="majorHAnsi"/>
                <w:b/>
                <w:bCs/>
                <w:sz w:val="21"/>
                <w:szCs w:val="21"/>
                <w:shd w:val="clear" w:color="auto" w:fill="FFFFFF"/>
                <w:lang w:val="cs-CZ"/>
              </w:rPr>
              <w:t>COTREX PC, s.r.o.</w:t>
            </w:r>
            <w:r w:rsidRPr="008301FE">
              <w:rPr>
                <w:rStyle w:val="eop"/>
                <w:rFonts w:asciiTheme="majorHAnsi" w:eastAsiaTheme="majorEastAsia" w:hAnsiTheme="majorHAnsi" w:cstheme="majorHAnsi"/>
                <w:b/>
                <w:bCs/>
                <w:sz w:val="21"/>
                <w:szCs w:val="21"/>
                <w:lang w:val="cs-CZ"/>
              </w:rPr>
              <w:t> </w:t>
            </w:r>
            <w:r w:rsidR="00B05FA2" w:rsidRPr="008301FE">
              <w:rPr>
                <w:lang w:val="cs-CZ"/>
              </w:rPr>
              <w:br/>
            </w:r>
            <w:r w:rsidRPr="008301FE">
              <w:rPr>
                <w:rStyle w:val="normaltextrun"/>
                <w:rFonts w:asciiTheme="majorHAnsi" w:eastAsiaTheme="minorEastAsia" w:hAnsiTheme="majorHAnsi" w:cstheme="majorHAnsi"/>
                <w:sz w:val="21"/>
                <w:szCs w:val="21"/>
                <w:shd w:val="clear" w:color="auto" w:fill="FFFFFF"/>
                <w:lang w:val="cs-CZ"/>
              </w:rPr>
              <w:t xml:space="preserve">Ing. Petr </w:t>
            </w:r>
            <w:proofErr w:type="spellStart"/>
            <w:r w:rsidRPr="008301FE">
              <w:rPr>
                <w:rStyle w:val="spellingerror"/>
                <w:rFonts w:asciiTheme="majorHAnsi" w:hAnsiTheme="majorHAnsi" w:cstheme="majorHAnsi"/>
                <w:sz w:val="21"/>
                <w:szCs w:val="21"/>
                <w:shd w:val="clear" w:color="auto" w:fill="FFFFFF"/>
                <w:lang w:val="cs-CZ"/>
              </w:rPr>
              <w:t>Klokočník</w:t>
            </w:r>
            <w:proofErr w:type="spellEnd"/>
            <w:r w:rsidRPr="008301FE">
              <w:rPr>
                <w:rStyle w:val="eop"/>
                <w:rFonts w:asciiTheme="majorHAnsi" w:eastAsiaTheme="majorEastAsia" w:hAnsiTheme="majorHAnsi" w:cstheme="majorHAnsi"/>
                <w:sz w:val="21"/>
                <w:szCs w:val="21"/>
                <w:lang w:val="cs-CZ"/>
              </w:rPr>
              <w:t> </w:t>
            </w:r>
            <w:r w:rsidR="00B05FA2" w:rsidRPr="008301FE">
              <w:rPr>
                <w:lang w:val="cs-CZ"/>
              </w:rPr>
              <w:br/>
            </w:r>
            <w:r w:rsidR="006C27D3" w:rsidRPr="008301FE">
              <w:rPr>
                <w:rStyle w:val="normaltextrun"/>
                <w:rFonts w:asciiTheme="majorHAnsi" w:eastAsiaTheme="minorEastAsia" w:hAnsiTheme="majorHAnsi" w:cstheme="majorHAnsi"/>
                <w:sz w:val="21"/>
                <w:szCs w:val="21"/>
                <w:shd w:val="clear" w:color="auto" w:fill="FFFFFF"/>
                <w:lang w:val="cs-CZ"/>
              </w:rPr>
              <w:t>Jednatel</w:t>
            </w:r>
            <w:r w:rsidR="006C27D3" w:rsidRPr="008301FE">
              <w:rPr>
                <w:rStyle w:val="normaltextrun"/>
                <w:shd w:val="clear" w:color="auto" w:fill="FFFFFF"/>
                <w:lang w:val="cs-CZ"/>
              </w:rPr>
              <w:br/>
            </w:r>
            <w:r w:rsidRPr="008301FE">
              <w:rPr>
                <w:rStyle w:val="normaltextrun"/>
                <w:rFonts w:asciiTheme="majorHAnsi" w:eastAsiaTheme="minorEastAsia" w:hAnsiTheme="majorHAnsi" w:cstheme="majorHAnsi"/>
                <w:sz w:val="21"/>
                <w:szCs w:val="21"/>
                <w:shd w:val="clear" w:color="auto" w:fill="FFFFFF"/>
                <w:lang w:val="cs-CZ"/>
              </w:rPr>
              <w:t>Majoritní Společník</w:t>
            </w:r>
            <w:r w:rsidRPr="008301FE">
              <w:rPr>
                <w:rStyle w:val="eop"/>
                <w:rFonts w:ascii="Open Sans" w:eastAsiaTheme="majorEastAsia" w:hAnsi="Open Sans" w:cs="Open Sans"/>
                <w:sz w:val="21"/>
                <w:szCs w:val="21"/>
                <w:lang w:val="cs-CZ"/>
              </w:rPr>
              <w:t> </w:t>
            </w:r>
          </w:p>
        </w:tc>
        <w:tc>
          <w:tcPr>
            <w:tcW w:w="500" w:type="pct"/>
          </w:tcPr>
          <w:p w14:paraId="291CDB46" w14:textId="77777777" w:rsidR="00435F4C" w:rsidRPr="008301FE" w:rsidRDefault="00435F4C" w:rsidP="004C33F8">
            <w:pPr>
              <w:rPr>
                <w:lang w:val="cs-CZ"/>
              </w:rPr>
            </w:pPr>
          </w:p>
        </w:tc>
        <w:tc>
          <w:tcPr>
            <w:tcW w:w="2250" w:type="pct"/>
            <w:tcBorders>
              <w:top w:val="single" w:sz="4" w:space="0" w:color="auto"/>
            </w:tcBorders>
          </w:tcPr>
          <w:p w14:paraId="595B0B73" w14:textId="73CB1A7C" w:rsidR="00435F4C" w:rsidRPr="008301FE" w:rsidRDefault="00435F4C" w:rsidP="006C27D3">
            <w:pPr>
              <w:rPr>
                <w:lang w:val="cs-CZ"/>
              </w:rPr>
            </w:pPr>
            <w:r w:rsidRPr="008301FE">
              <w:rPr>
                <w:b/>
                <w:color w:val="000000"/>
                <w:sz w:val="22"/>
                <w:szCs w:val="22"/>
                <w:lang w:val="cs-CZ"/>
              </w:rPr>
              <w:t>ARR – Agentura regionálního rozvoje, spol. s r.o.</w:t>
            </w:r>
            <w:r w:rsidR="006C27D3" w:rsidRPr="008301FE">
              <w:rPr>
                <w:lang w:val="cs-CZ"/>
              </w:rPr>
              <w:br/>
              <w:t>Ing. Petr Dobrovský</w:t>
            </w:r>
            <w:r w:rsidR="006C27D3" w:rsidRPr="008301FE">
              <w:rPr>
                <w:lang w:val="cs-CZ"/>
              </w:rPr>
              <w:br/>
              <w:t>Jednatel</w:t>
            </w:r>
            <w:r w:rsidR="006C27D3" w:rsidRPr="008301FE">
              <w:rPr>
                <w:lang w:val="cs-CZ"/>
              </w:rPr>
              <w:br/>
              <w:t>Společník ARR</w:t>
            </w:r>
          </w:p>
        </w:tc>
      </w:tr>
    </w:tbl>
    <w:p w14:paraId="7B66278A" w14:textId="77777777" w:rsidR="00A007BC" w:rsidRDefault="00A007BC"/>
    <w:sectPr w:rsidR="00A007BC" w:rsidSect="004C33F8">
      <w:headerReference w:type="even" r:id="rId11"/>
      <w:headerReference w:type="default" r:id="rId12"/>
      <w:footerReference w:type="even" r:id="rId13"/>
      <w:footerReference w:type="default" r:id="rId14"/>
      <w:pgSz w:w="11901" w:h="16817"/>
      <w:pgMar w:top="1701" w:right="1559" w:bottom="1418" w:left="1559"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6DD86" w14:textId="77777777" w:rsidR="00182D2F" w:rsidRDefault="00182D2F">
      <w:r>
        <w:separator/>
      </w:r>
    </w:p>
  </w:endnote>
  <w:endnote w:type="continuationSeparator" w:id="0">
    <w:p w14:paraId="13930EF7" w14:textId="77777777" w:rsidR="00182D2F" w:rsidRDefault="00182D2F">
      <w:r>
        <w:continuationSeparator/>
      </w:r>
    </w:p>
  </w:endnote>
  <w:endnote w:type="continuationNotice" w:id="1">
    <w:p w14:paraId="3F175C0E" w14:textId="77777777" w:rsidR="00182D2F" w:rsidRDefault="00182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E85C" w14:textId="77777777" w:rsidR="004C33F8" w:rsidRPr="00D947BC" w:rsidRDefault="00435F4C">
    <w:pPr>
      <w:pStyle w:val="Zpat"/>
      <w:rPr>
        <w:sz w:val="18"/>
        <w:szCs w:val="18"/>
      </w:rPr>
    </w:pPr>
    <w:r w:rsidRPr="00D947BC">
      <w:rPr>
        <w:sz w:val="18"/>
        <w:szCs w:val="18"/>
      </w:rPr>
      <w:t xml:space="preserve">Strana </w:t>
    </w:r>
    <w:r w:rsidRPr="00D947BC">
      <w:rPr>
        <w:sz w:val="18"/>
        <w:szCs w:val="18"/>
      </w:rPr>
      <w:fldChar w:fldCharType="begin"/>
    </w:r>
    <w:r w:rsidRPr="00D947BC">
      <w:rPr>
        <w:sz w:val="18"/>
        <w:szCs w:val="18"/>
      </w:rPr>
      <w:instrText xml:space="preserve"> PAGE </w:instrText>
    </w:r>
    <w:r w:rsidRPr="00D947BC">
      <w:rPr>
        <w:sz w:val="18"/>
        <w:szCs w:val="18"/>
      </w:rPr>
      <w:fldChar w:fldCharType="separate"/>
    </w:r>
    <w:r>
      <w:rPr>
        <w:sz w:val="18"/>
        <w:szCs w:val="18"/>
      </w:rPr>
      <w:t>3</w:t>
    </w:r>
    <w:r w:rsidRPr="00D947BC">
      <w:rPr>
        <w:sz w:val="18"/>
        <w:szCs w:val="18"/>
      </w:rPr>
      <w:fldChar w:fldCharType="end"/>
    </w:r>
    <w:r w:rsidRPr="00D947BC">
      <w:rPr>
        <w:sz w:val="18"/>
        <w:szCs w:val="18"/>
      </w:rPr>
      <w:t xml:space="preserve"> z </w:t>
    </w:r>
    <w:r w:rsidRPr="00D947BC">
      <w:rPr>
        <w:sz w:val="18"/>
        <w:szCs w:val="18"/>
      </w:rPr>
      <w:fldChar w:fldCharType="begin"/>
    </w:r>
    <w:r w:rsidRPr="00D947BC">
      <w:rPr>
        <w:sz w:val="18"/>
        <w:szCs w:val="18"/>
      </w:rPr>
      <w:instrText xml:space="preserve"> NUMPAGES </w:instrText>
    </w:r>
    <w:r w:rsidRPr="00D947BC">
      <w:rPr>
        <w:sz w:val="18"/>
        <w:szCs w:val="18"/>
      </w:rPr>
      <w:fldChar w:fldCharType="separate"/>
    </w:r>
    <w:r>
      <w:rPr>
        <w:sz w:val="18"/>
        <w:szCs w:val="18"/>
      </w:rPr>
      <w:t>11</w:t>
    </w:r>
    <w:r w:rsidRPr="00D947B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6FF3" w14:textId="77777777" w:rsidR="004C33F8" w:rsidRPr="00D947BC" w:rsidRDefault="00435F4C" w:rsidP="004C33F8">
    <w:pPr>
      <w:pStyle w:val="Zpat"/>
      <w:jc w:val="right"/>
      <w:rPr>
        <w:sz w:val="18"/>
        <w:szCs w:val="18"/>
      </w:rPr>
    </w:pPr>
    <w:r w:rsidRPr="00D947BC">
      <w:rPr>
        <w:sz w:val="18"/>
        <w:szCs w:val="18"/>
      </w:rPr>
      <w:t xml:space="preserve">Strana </w:t>
    </w:r>
    <w:r w:rsidRPr="00D947BC">
      <w:rPr>
        <w:sz w:val="18"/>
        <w:szCs w:val="18"/>
      </w:rPr>
      <w:fldChar w:fldCharType="begin"/>
    </w:r>
    <w:r w:rsidRPr="00D947BC">
      <w:rPr>
        <w:sz w:val="18"/>
        <w:szCs w:val="18"/>
      </w:rPr>
      <w:instrText xml:space="preserve"> PAGE </w:instrText>
    </w:r>
    <w:r w:rsidRPr="00D947BC">
      <w:rPr>
        <w:sz w:val="18"/>
        <w:szCs w:val="18"/>
      </w:rPr>
      <w:fldChar w:fldCharType="separate"/>
    </w:r>
    <w:r w:rsidRPr="00D947BC">
      <w:rPr>
        <w:noProof/>
        <w:sz w:val="18"/>
        <w:szCs w:val="18"/>
      </w:rPr>
      <w:t>4</w:t>
    </w:r>
    <w:r w:rsidRPr="00D947BC">
      <w:rPr>
        <w:sz w:val="18"/>
        <w:szCs w:val="18"/>
      </w:rPr>
      <w:fldChar w:fldCharType="end"/>
    </w:r>
    <w:r w:rsidRPr="00D947BC">
      <w:rPr>
        <w:sz w:val="18"/>
        <w:szCs w:val="18"/>
      </w:rPr>
      <w:t xml:space="preserve"> z </w:t>
    </w:r>
    <w:r w:rsidRPr="00D947BC">
      <w:rPr>
        <w:sz w:val="18"/>
        <w:szCs w:val="18"/>
      </w:rPr>
      <w:fldChar w:fldCharType="begin"/>
    </w:r>
    <w:r w:rsidRPr="00D947BC">
      <w:rPr>
        <w:sz w:val="18"/>
        <w:szCs w:val="18"/>
      </w:rPr>
      <w:instrText xml:space="preserve"> NUMPAGES </w:instrText>
    </w:r>
    <w:r w:rsidRPr="00D947BC">
      <w:rPr>
        <w:sz w:val="18"/>
        <w:szCs w:val="18"/>
      </w:rPr>
      <w:fldChar w:fldCharType="separate"/>
    </w:r>
    <w:r w:rsidRPr="00D947BC">
      <w:rPr>
        <w:noProof/>
        <w:sz w:val="18"/>
        <w:szCs w:val="18"/>
      </w:rPr>
      <w:t>11</w:t>
    </w:r>
    <w:r w:rsidRPr="00D947B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882EC" w14:textId="77777777" w:rsidR="00182D2F" w:rsidRDefault="00182D2F">
      <w:r>
        <w:separator/>
      </w:r>
    </w:p>
  </w:footnote>
  <w:footnote w:type="continuationSeparator" w:id="0">
    <w:p w14:paraId="6E49F589" w14:textId="77777777" w:rsidR="00182D2F" w:rsidRDefault="00182D2F">
      <w:r>
        <w:continuationSeparator/>
      </w:r>
    </w:p>
  </w:footnote>
  <w:footnote w:type="continuationNotice" w:id="1">
    <w:p w14:paraId="69FE3100" w14:textId="77777777" w:rsidR="00182D2F" w:rsidRDefault="00182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5B9F" w14:textId="77777777" w:rsidR="004C33F8" w:rsidRDefault="00435F4C" w:rsidP="004C33F8">
    <w:pPr>
      <w:pStyle w:val="Zhlav"/>
    </w:pPr>
    <w:proofErr w:type="spellStart"/>
    <w:r>
      <w:t>Sideletter</w:t>
    </w:r>
    <w:proofErr w:type="spellEnd"/>
    <w:r>
      <w:t xml:space="preserve"> </w:t>
    </w:r>
    <w:proofErr w:type="spellStart"/>
    <w:r>
      <w:t>StatoTest</w:t>
    </w:r>
    <w:proofErr w:type="spellEnd"/>
    <w:r>
      <w:t xml:space="preserve"> s.r.o.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3700" w14:textId="77777777" w:rsidR="004C33F8" w:rsidRDefault="00435F4C" w:rsidP="004C33F8">
    <w:pPr>
      <w:pStyle w:val="Zhlav"/>
      <w:jc w:val="right"/>
    </w:pPr>
    <w:proofErr w:type="spellStart"/>
    <w:r>
      <w:t>Sideletter</w:t>
    </w:r>
    <w:proofErr w:type="spellEnd"/>
    <w:r>
      <w:t xml:space="preserve"> ARR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225D"/>
    <w:multiLevelType w:val="multilevel"/>
    <w:tmpl w:val="1D20A7E8"/>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AA7C30"/>
    <w:multiLevelType w:val="multilevel"/>
    <w:tmpl w:val="E3E219E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D5C68"/>
    <w:multiLevelType w:val="hybridMultilevel"/>
    <w:tmpl w:val="DC08B626"/>
    <w:lvl w:ilvl="0" w:tplc="85DE26E0">
      <w:start w:val="1"/>
      <w:numFmt w:val="lowerRoman"/>
      <w:lvlText w:val="(%1)"/>
      <w:lvlJc w:val="left"/>
      <w:pPr>
        <w:ind w:left="1508" w:hanging="720"/>
      </w:pPr>
      <w:rPr>
        <w:rFonts w:hint="default"/>
      </w:rPr>
    </w:lvl>
    <w:lvl w:ilvl="1" w:tplc="04050019" w:tentative="1">
      <w:start w:val="1"/>
      <w:numFmt w:val="lowerLetter"/>
      <w:lvlText w:val="%2."/>
      <w:lvlJc w:val="left"/>
      <w:pPr>
        <w:ind w:left="1868" w:hanging="360"/>
      </w:pPr>
    </w:lvl>
    <w:lvl w:ilvl="2" w:tplc="0405001B" w:tentative="1">
      <w:start w:val="1"/>
      <w:numFmt w:val="lowerRoman"/>
      <w:lvlText w:val="%3."/>
      <w:lvlJc w:val="right"/>
      <w:pPr>
        <w:ind w:left="2588" w:hanging="180"/>
      </w:pPr>
    </w:lvl>
    <w:lvl w:ilvl="3" w:tplc="0405000F" w:tentative="1">
      <w:start w:val="1"/>
      <w:numFmt w:val="decimal"/>
      <w:lvlText w:val="%4."/>
      <w:lvlJc w:val="left"/>
      <w:pPr>
        <w:ind w:left="3308" w:hanging="360"/>
      </w:pPr>
    </w:lvl>
    <w:lvl w:ilvl="4" w:tplc="04050019" w:tentative="1">
      <w:start w:val="1"/>
      <w:numFmt w:val="lowerLetter"/>
      <w:lvlText w:val="%5."/>
      <w:lvlJc w:val="left"/>
      <w:pPr>
        <w:ind w:left="4028" w:hanging="360"/>
      </w:pPr>
    </w:lvl>
    <w:lvl w:ilvl="5" w:tplc="0405001B" w:tentative="1">
      <w:start w:val="1"/>
      <w:numFmt w:val="lowerRoman"/>
      <w:lvlText w:val="%6."/>
      <w:lvlJc w:val="right"/>
      <w:pPr>
        <w:ind w:left="4748" w:hanging="180"/>
      </w:pPr>
    </w:lvl>
    <w:lvl w:ilvl="6" w:tplc="0405000F" w:tentative="1">
      <w:start w:val="1"/>
      <w:numFmt w:val="decimal"/>
      <w:lvlText w:val="%7."/>
      <w:lvlJc w:val="left"/>
      <w:pPr>
        <w:ind w:left="5468" w:hanging="360"/>
      </w:pPr>
    </w:lvl>
    <w:lvl w:ilvl="7" w:tplc="04050019" w:tentative="1">
      <w:start w:val="1"/>
      <w:numFmt w:val="lowerLetter"/>
      <w:lvlText w:val="%8."/>
      <w:lvlJc w:val="left"/>
      <w:pPr>
        <w:ind w:left="6188" w:hanging="360"/>
      </w:pPr>
    </w:lvl>
    <w:lvl w:ilvl="8" w:tplc="0405001B" w:tentative="1">
      <w:start w:val="1"/>
      <w:numFmt w:val="lowerRoman"/>
      <w:lvlText w:val="%9."/>
      <w:lvlJc w:val="right"/>
      <w:pPr>
        <w:ind w:left="6908" w:hanging="180"/>
      </w:pPr>
    </w:lvl>
  </w:abstractNum>
  <w:abstractNum w:abstractNumId="3" w15:restartNumberingAfterBreak="0">
    <w:nsid w:val="16853429"/>
    <w:multiLevelType w:val="multilevel"/>
    <w:tmpl w:val="EB34B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F706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144AC"/>
    <w:multiLevelType w:val="multilevel"/>
    <w:tmpl w:val="A61ABBC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A4940"/>
    <w:multiLevelType w:val="multilevel"/>
    <w:tmpl w:val="7388AEC8"/>
    <w:lvl w:ilvl="0">
      <w:start w:val="1"/>
      <w:numFmt w:val="upperRoman"/>
      <w:suff w:val="space"/>
      <w:lvlText w:val="část %1."/>
      <w:lvlJc w:val="left"/>
      <w:pPr>
        <w:ind w:left="360" w:hanging="360"/>
      </w:pPr>
      <w:rPr>
        <w:rFonts w:hint="default"/>
      </w:rPr>
    </w:lvl>
    <w:lvl w:ilvl="1">
      <w:start w:val="1"/>
      <w:numFmt w:val="decimal"/>
      <w:lvlRestart w:val="0"/>
      <w:suff w:val="space"/>
      <w:lvlText w:val="%2."/>
      <w:lvlJc w:val="left"/>
      <w:pPr>
        <w:ind w:left="0" w:firstLine="0"/>
      </w:pPr>
      <w:rPr>
        <w:rFonts w:hint="default"/>
      </w:rPr>
    </w:lvl>
    <w:lvl w:ilvl="2">
      <w:start w:val="1"/>
      <w:numFmt w:val="decimal"/>
      <w:lvlText w:val="%2.%3."/>
      <w:lvlJc w:val="left"/>
      <w:pPr>
        <w:tabs>
          <w:tab w:val="num" w:pos="442"/>
        </w:tabs>
        <w:ind w:left="442" w:hanging="442"/>
      </w:pPr>
      <w:rPr>
        <w:rFonts w:hint="default"/>
      </w:rPr>
    </w:lvl>
    <w:lvl w:ilvl="3">
      <w:start w:val="1"/>
      <w:numFmt w:val="lowerLetter"/>
      <w:lvlText w:val="%4)"/>
      <w:lvlJc w:val="left"/>
      <w:pPr>
        <w:tabs>
          <w:tab w:val="num" w:pos="720"/>
        </w:tabs>
        <w:ind w:left="720" w:hanging="36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7BE7132"/>
    <w:multiLevelType w:val="multilevel"/>
    <w:tmpl w:val="CF8A6736"/>
    <w:lvl w:ilvl="0">
      <w:start w:val="1"/>
      <w:numFmt w:val="lowerRoman"/>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2C4A25"/>
    <w:multiLevelType w:val="multilevel"/>
    <w:tmpl w:val="3CD64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877C0C"/>
    <w:multiLevelType w:val="multilevel"/>
    <w:tmpl w:val="F55A3D80"/>
    <w:lvl w:ilvl="0">
      <w:start w:val="1"/>
      <w:numFmt w:val="upperLetter"/>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DA2FA9"/>
    <w:multiLevelType w:val="multilevel"/>
    <w:tmpl w:val="08120148"/>
    <w:lvl w:ilvl="0">
      <w:start w:val="1"/>
      <w:numFmt w:val="decimal"/>
      <w:pStyle w:val="Nadpis2"/>
      <w:lvlText w:val="%1."/>
      <w:lvlJc w:val="left"/>
      <w:pPr>
        <w:ind w:left="360" w:hanging="360"/>
      </w:pPr>
      <w:rPr>
        <w:rFonts w:hint="default"/>
      </w:rPr>
    </w:lvl>
    <w:lvl w:ilvl="1">
      <w:start w:val="1"/>
      <w:numFmt w:val="decimal"/>
      <w:pStyle w:val="NormalBodyL1"/>
      <w:suff w:val="space"/>
      <w:lvlText w:val="%1.%2."/>
      <w:lvlJc w:val="left"/>
      <w:pPr>
        <w:ind w:left="1000" w:hanging="432"/>
      </w:pPr>
      <w:rPr>
        <w:rFonts w:hint="default"/>
        <w:i w:val="0"/>
        <w:sz w:val="21"/>
        <w:szCs w:val="21"/>
      </w:rPr>
    </w:lvl>
    <w:lvl w:ilvl="2">
      <w:start w:val="1"/>
      <w:numFmt w:val="decimal"/>
      <w:pStyle w:val="NormalBodyL2"/>
      <w:suff w:val="space"/>
      <w:lvlText w:val="%1.%2.%3."/>
      <w:lvlJc w:val="left"/>
      <w:pPr>
        <w:ind w:left="1224" w:hanging="504"/>
      </w:pPr>
      <w:rPr>
        <w:rFonts w:hint="default"/>
      </w:rPr>
    </w:lvl>
    <w:lvl w:ilvl="3">
      <w:start w:val="1"/>
      <w:numFmt w:val="lowerLetter"/>
      <w:pStyle w:val="NormalBodyL3"/>
      <w:lvlText w:val="%4)"/>
      <w:lvlJc w:val="left"/>
      <w:pPr>
        <w:tabs>
          <w:tab w:val="num" w:pos="1372"/>
        </w:tabs>
        <w:ind w:left="1372" w:hanging="1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F9263A"/>
    <w:multiLevelType w:val="hybridMultilevel"/>
    <w:tmpl w:val="73E0E246"/>
    <w:lvl w:ilvl="0" w:tplc="55AE709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47E564E3"/>
    <w:multiLevelType w:val="multilevel"/>
    <w:tmpl w:val="8A507F20"/>
    <w:lvl w:ilvl="0">
      <w:start w:val="1"/>
      <w:numFmt w:val="upperLetter"/>
      <w:pStyle w:val="Preamble"/>
      <w:lvlText w:val="%1."/>
      <w:lvlJc w:val="left"/>
      <w:pPr>
        <w:ind w:left="360" w:hanging="360"/>
      </w:pPr>
      <w:rPr>
        <w:rFonts w:hint="default"/>
      </w:rPr>
    </w:lvl>
    <w:lvl w:ilvl="1">
      <w:start w:val="1"/>
      <w:numFmt w:val="lowerRoman"/>
      <w:pStyle w:val="Preamble2"/>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4F5FD3"/>
    <w:multiLevelType w:val="multilevel"/>
    <w:tmpl w:val="78444E4E"/>
    <w:lvl w:ilvl="0">
      <w:start w:val="1"/>
      <w:numFmt w:val="decimal"/>
      <w:lvlText w:val="č.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081DC6"/>
    <w:multiLevelType w:val="hybridMultilevel"/>
    <w:tmpl w:val="D7E4F05C"/>
    <w:lvl w:ilvl="0" w:tplc="58C4E6E6">
      <w:start w:val="1"/>
      <w:numFmt w:val="decimal"/>
      <w:lvlText w:val="č.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565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932A2A"/>
    <w:multiLevelType w:val="multilevel"/>
    <w:tmpl w:val="B6B6F856"/>
    <w:lvl w:ilvl="0">
      <w:start w:val="1"/>
      <w:numFmt w:val="decimal"/>
      <w:lvlText w:val="%1."/>
      <w:lvlJc w:val="left"/>
      <w:pPr>
        <w:ind w:left="360" w:hanging="360"/>
      </w:pPr>
      <w:rPr>
        <w:rFonts w:hint="default"/>
      </w:rPr>
    </w:lvl>
    <w:lvl w:ilvl="1">
      <w:start w:val="1"/>
      <w:numFmt w:val="decimal"/>
      <w:lvlText w:val="%1.%2."/>
      <w:lvlJc w:val="left"/>
      <w:pPr>
        <w:tabs>
          <w:tab w:val="num" w:pos="425"/>
        </w:tabs>
        <w:ind w:left="425" w:hanging="425"/>
      </w:pPr>
      <w:rPr>
        <w:rFonts w:hint="default"/>
      </w:rPr>
    </w:lvl>
    <w:lvl w:ilvl="2">
      <w:start w:val="1"/>
      <w:numFmt w:val="upperLetter"/>
      <w:lvlText w:val="(%3.)"/>
      <w:lvlJc w:val="left"/>
      <w:pPr>
        <w:tabs>
          <w:tab w:val="num" w:pos="851"/>
        </w:tabs>
        <w:ind w:left="851" w:hanging="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801546"/>
    <w:multiLevelType w:val="multilevel"/>
    <w:tmpl w:val="5A76DF6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lowerLetter"/>
      <w:lvlText w:val="%4)"/>
      <w:lvlJc w:val="left"/>
      <w:pPr>
        <w:tabs>
          <w:tab w:val="num" w:pos="1372"/>
        </w:tabs>
        <w:ind w:left="1372" w:hanging="1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7B3086"/>
    <w:multiLevelType w:val="multilevel"/>
    <w:tmpl w:val="7A7C82DA"/>
    <w:lvl w:ilvl="0">
      <w:start w:val="1"/>
      <w:numFmt w:val="lowerRoman"/>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6853DA"/>
    <w:multiLevelType w:val="multilevel"/>
    <w:tmpl w:val="4B46156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lowerLetter"/>
      <w:lvlText w:val="%4)"/>
      <w:lvlJc w:val="left"/>
      <w:pPr>
        <w:tabs>
          <w:tab w:val="num" w:pos="1372"/>
        </w:tabs>
        <w:ind w:left="1372" w:hanging="1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F495F91"/>
    <w:multiLevelType w:val="multilevel"/>
    <w:tmpl w:val="0A64F730"/>
    <w:lvl w:ilvl="0">
      <w:start w:val="1"/>
      <w:numFmt w:val="lowerRoman"/>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9"/>
  </w:num>
  <w:num w:numId="4">
    <w:abstractNumId w:val="10"/>
  </w:num>
  <w:num w:numId="5">
    <w:abstractNumId w:val="4"/>
  </w:num>
  <w:num w:numId="6">
    <w:abstractNumId w:val="8"/>
  </w:num>
  <w:num w:numId="7">
    <w:abstractNumId w:val="1"/>
  </w:num>
  <w:num w:numId="8">
    <w:abstractNumId w:val="5"/>
  </w:num>
  <w:num w:numId="9">
    <w:abstractNumId w:val="17"/>
  </w:num>
  <w:num w:numId="10">
    <w:abstractNumId w:val="19"/>
  </w:num>
  <w:num w:numId="11">
    <w:abstractNumId w:val="6"/>
  </w:num>
  <w:num w:numId="12">
    <w:abstractNumId w:val="14"/>
  </w:num>
  <w:num w:numId="13">
    <w:abstractNumId w:val="3"/>
  </w:num>
  <w:num w:numId="14">
    <w:abstractNumId w:val="13"/>
  </w:num>
  <w:num w:numId="15">
    <w:abstractNumId w:val="16"/>
  </w:num>
  <w:num w:numId="16">
    <w:abstractNumId w:val="0"/>
  </w:num>
  <w:num w:numId="17">
    <w:abstractNumId w:val="18"/>
  </w:num>
  <w:num w:numId="18">
    <w:abstractNumId w:val="11"/>
  </w:num>
  <w:num w:numId="19">
    <w:abstractNumId w:val="7"/>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4C"/>
    <w:rsid w:val="0007771E"/>
    <w:rsid w:val="00082AD7"/>
    <w:rsid w:val="00092233"/>
    <w:rsid w:val="000A3AC3"/>
    <w:rsid w:val="000C40D9"/>
    <w:rsid w:val="000D3D0D"/>
    <w:rsid w:val="000E3CF8"/>
    <w:rsid w:val="000E584A"/>
    <w:rsid w:val="000F07B4"/>
    <w:rsid w:val="000F14D4"/>
    <w:rsid w:val="001302C0"/>
    <w:rsid w:val="00175D2D"/>
    <w:rsid w:val="00182D2F"/>
    <w:rsid w:val="001E0278"/>
    <w:rsid w:val="001F7E5D"/>
    <w:rsid w:val="002038C4"/>
    <w:rsid w:val="0023460D"/>
    <w:rsid w:val="002728F8"/>
    <w:rsid w:val="00280AFB"/>
    <w:rsid w:val="002A5060"/>
    <w:rsid w:val="002E09D4"/>
    <w:rsid w:val="00326EE3"/>
    <w:rsid w:val="00350221"/>
    <w:rsid w:val="00375832"/>
    <w:rsid w:val="003C5DA2"/>
    <w:rsid w:val="003F4962"/>
    <w:rsid w:val="00435F4C"/>
    <w:rsid w:val="0047107F"/>
    <w:rsid w:val="004807B8"/>
    <w:rsid w:val="004C33F8"/>
    <w:rsid w:val="004E0B92"/>
    <w:rsid w:val="004F657E"/>
    <w:rsid w:val="00504665"/>
    <w:rsid w:val="00542517"/>
    <w:rsid w:val="0054555E"/>
    <w:rsid w:val="005526CB"/>
    <w:rsid w:val="0055504C"/>
    <w:rsid w:val="005628DE"/>
    <w:rsid w:val="005A3498"/>
    <w:rsid w:val="005A636E"/>
    <w:rsid w:val="005B16B9"/>
    <w:rsid w:val="00641A42"/>
    <w:rsid w:val="00674871"/>
    <w:rsid w:val="006965C6"/>
    <w:rsid w:val="006C27D3"/>
    <w:rsid w:val="006D15EE"/>
    <w:rsid w:val="006D5120"/>
    <w:rsid w:val="00721792"/>
    <w:rsid w:val="00772075"/>
    <w:rsid w:val="007A1E7C"/>
    <w:rsid w:val="007E40E3"/>
    <w:rsid w:val="00812B0A"/>
    <w:rsid w:val="008301FE"/>
    <w:rsid w:val="00841785"/>
    <w:rsid w:val="00844CB5"/>
    <w:rsid w:val="00893560"/>
    <w:rsid w:val="009327C6"/>
    <w:rsid w:val="00965CB9"/>
    <w:rsid w:val="009820F8"/>
    <w:rsid w:val="00992DCF"/>
    <w:rsid w:val="009B09E4"/>
    <w:rsid w:val="009B21AD"/>
    <w:rsid w:val="009F50CC"/>
    <w:rsid w:val="00A007BC"/>
    <w:rsid w:val="00A521FE"/>
    <w:rsid w:val="00A870D2"/>
    <w:rsid w:val="00A95DDF"/>
    <w:rsid w:val="00AC588B"/>
    <w:rsid w:val="00B05FA2"/>
    <w:rsid w:val="00B21D5C"/>
    <w:rsid w:val="00B54A7C"/>
    <w:rsid w:val="00B83B76"/>
    <w:rsid w:val="00BF7381"/>
    <w:rsid w:val="00C2663E"/>
    <w:rsid w:val="00C641D2"/>
    <w:rsid w:val="00C64C2D"/>
    <w:rsid w:val="00C86A19"/>
    <w:rsid w:val="00C9229E"/>
    <w:rsid w:val="00CA369F"/>
    <w:rsid w:val="00CA476F"/>
    <w:rsid w:val="00CC5948"/>
    <w:rsid w:val="00CD0BF9"/>
    <w:rsid w:val="00D13265"/>
    <w:rsid w:val="00D16657"/>
    <w:rsid w:val="00D247F8"/>
    <w:rsid w:val="00D8692B"/>
    <w:rsid w:val="00DA23CF"/>
    <w:rsid w:val="00DA3561"/>
    <w:rsid w:val="00E172EC"/>
    <w:rsid w:val="00E320F1"/>
    <w:rsid w:val="00E35908"/>
    <w:rsid w:val="00E7556B"/>
    <w:rsid w:val="00E925FB"/>
    <w:rsid w:val="00EB02E9"/>
    <w:rsid w:val="00F37CF7"/>
    <w:rsid w:val="00F562BE"/>
    <w:rsid w:val="00FA408A"/>
    <w:rsid w:val="045E3853"/>
    <w:rsid w:val="18F5B393"/>
    <w:rsid w:val="283DCBB0"/>
    <w:rsid w:val="657268D6"/>
    <w:rsid w:val="79FCE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FDE0"/>
  <w15:chartTrackingRefBased/>
  <w15:docId w15:val="{1B4BD846-F6D2-4C0A-9A0D-5BFEE982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5F4C"/>
    <w:pPr>
      <w:spacing w:after="0" w:line="240" w:lineRule="auto"/>
    </w:pPr>
    <w:rPr>
      <w:rFonts w:asciiTheme="majorHAnsi" w:hAnsiTheme="majorHAnsi"/>
      <w:sz w:val="21"/>
      <w:szCs w:val="24"/>
    </w:rPr>
  </w:style>
  <w:style w:type="paragraph" w:styleId="Nadpis1">
    <w:name w:val="heading 1"/>
    <w:basedOn w:val="Normln"/>
    <w:next w:val="Normln"/>
    <w:link w:val="Nadpis1Char"/>
    <w:uiPriority w:val="9"/>
    <w:qFormat/>
    <w:rsid w:val="00435F4C"/>
    <w:pPr>
      <w:keepNext/>
      <w:keepLines/>
      <w:spacing w:before="360" w:after="120"/>
      <w:jc w:val="center"/>
      <w:outlineLvl w:val="0"/>
    </w:pPr>
    <w:rPr>
      <w:rFonts w:eastAsiaTheme="majorEastAsia" w:cs="Times New Roman (Headings CS)"/>
      <w:caps/>
      <w:color w:val="000000" w:themeColor="text1"/>
      <w:sz w:val="22"/>
      <w:szCs w:val="32"/>
    </w:rPr>
  </w:style>
  <w:style w:type="paragraph" w:styleId="Nadpis2">
    <w:name w:val="heading 2"/>
    <w:basedOn w:val="Normln"/>
    <w:next w:val="Normln"/>
    <w:link w:val="Nadpis2Char"/>
    <w:uiPriority w:val="9"/>
    <w:unhideWhenUsed/>
    <w:qFormat/>
    <w:rsid w:val="00435F4C"/>
    <w:pPr>
      <w:keepNext/>
      <w:keepLines/>
      <w:numPr>
        <w:numId w:val="4"/>
      </w:numPr>
      <w:spacing w:before="240" w:after="120"/>
      <w:outlineLvl w:val="1"/>
    </w:pPr>
    <w:rPr>
      <w:rFonts w:eastAsiaTheme="majorEastAsia" w:cs="Times New Roman (Headings CS)"/>
      <w:caps/>
      <w:color w:val="000000" w:themeColor="text1"/>
      <w:szCs w:val="26"/>
    </w:rPr>
  </w:style>
  <w:style w:type="paragraph" w:styleId="Nadpis3">
    <w:name w:val="heading 3"/>
    <w:basedOn w:val="Normln"/>
    <w:next w:val="Normln"/>
    <w:link w:val="Nadpis3Char"/>
    <w:uiPriority w:val="9"/>
    <w:unhideWhenUsed/>
    <w:qFormat/>
    <w:rsid w:val="00435F4C"/>
    <w:pPr>
      <w:keepNext/>
      <w:keepLines/>
      <w:spacing w:before="40"/>
      <w:outlineLvl w:val="2"/>
    </w:pPr>
    <w:rPr>
      <w:rFonts w:eastAsiaTheme="majorEastAsia" w:cstheme="majorBidi"/>
      <w:color w:val="1F3763"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5F4C"/>
    <w:rPr>
      <w:rFonts w:asciiTheme="majorHAnsi" w:eastAsiaTheme="majorEastAsia" w:hAnsiTheme="majorHAnsi" w:cs="Times New Roman (Headings CS)"/>
      <w:caps/>
      <w:color w:val="000000" w:themeColor="text1"/>
      <w:szCs w:val="32"/>
    </w:rPr>
  </w:style>
  <w:style w:type="character" w:customStyle="1" w:styleId="Nadpis2Char">
    <w:name w:val="Nadpis 2 Char"/>
    <w:basedOn w:val="Standardnpsmoodstavce"/>
    <w:link w:val="Nadpis2"/>
    <w:uiPriority w:val="9"/>
    <w:rsid w:val="00435F4C"/>
    <w:rPr>
      <w:rFonts w:asciiTheme="majorHAnsi" w:eastAsiaTheme="majorEastAsia" w:hAnsiTheme="majorHAnsi" w:cs="Times New Roman (Headings CS)"/>
      <w:caps/>
      <w:color w:val="000000" w:themeColor="text1"/>
      <w:sz w:val="21"/>
      <w:szCs w:val="26"/>
    </w:rPr>
  </w:style>
  <w:style w:type="character" w:customStyle="1" w:styleId="Nadpis3Char">
    <w:name w:val="Nadpis 3 Char"/>
    <w:basedOn w:val="Standardnpsmoodstavce"/>
    <w:link w:val="Nadpis3"/>
    <w:uiPriority w:val="9"/>
    <w:rsid w:val="00435F4C"/>
    <w:rPr>
      <w:rFonts w:asciiTheme="majorHAnsi" w:eastAsiaTheme="majorEastAsia" w:hAnsiTheme="majorHAnsi" w:cstheme="majorBidi"/>
      <w:color w:val="1F3763" w:themeColor="accent1" w:themeShade="7F"/>
      <w:sz w:val="24"/>
      <w:szCs w:val="24"/>
    </w:rPr>
  </w:style>
  <w:style w:type="paragraph" w:styleId="Nzev">
    <w:name w:val="Title"/>
    <w:basedOn w:val="Normln"/>
    <w:next w:val="Normln"/>
    <w:link w:val="NzevChar"/>
    <w:uiPriority w:val="10"/>
    <w:qFormat/>
    <w:rsid w:val="00435F4C"/>
    <w:pPr>
      <w:spacing w:before="600"/>
      <w:contextualSpacing/>
      <w:jc w:val="center"/>
    </w:pPr>
    <w:rPr>
      <w:rFonts w:eastAsiaTheme="majorEastAsia" w:cs="Times New Roman (Headings CS)"/>
      <w:caps/>
      <w:spacing w:val="-10"/>
      <w:kern w:val="28"/>
      <w:sz w:val="56"/>
      <w:szCs w:val="56"/>
    </w:rPr>
  </w:style>
  <w:style w:type="character" w:customStyle="1" w:styleId="NzevChar">
    <w:name w:val="Název Char"/>
    <w:basedOn w:val="Standardnpsmoodstavce"/>
    <w:link w:val="Nzev"/>
    <w:uiPriority w:val="10"/>
    <w:rsid w:val="00435F4C"/>
    <w:rPr>
      <w:rFonts w:asciiTheme="majorHAnsi" w:eastAsiaTheme="majorEastAsia" w:hAnsiTheme="majorHAnsi" w:cs="Times New Roman (Headings CS)"/>
      <w:caps/>
      <w:spacing w:val="-10"/>
      <w:kern w:val="28"/>
      <w:sz w:val="56"/>
      <w:szCs w:val="56"/>
    </w:rPr>
  </w:style>
  <w:style w:type="paragraph" w:styleId="Podnadpis">
    <w:name w:val="Subtitle"/>
    <w:basedOn w:val="Normln"/>
    <w:next w:val="Normln"/>
    <w:link w:val="PodnadpisChar"/>
    <w:uiPriority w:val="11"/>
    <w:qFormat/>
    <w:rsid w:val="00435F4C"/>
    <w:pPr>
      <w:numPr>
        <w:ilvl w:val="1"/>
      </w:numPr>
      <w:spacing w:after="160"/>
      <w:jc w:val="center"/>
    </w:pPr>
    <w:rPr>
      <w:rFonts w:eastAsiaTheme="minorEastAsia"/>
      <w:color w:val="5A5A5A" w:themeColor="text1" w:themeTint="A5"/>
      <w:spacing w:val="15"/>
      <w:sz w:val="22"/>
      <w:szCs w:val="22"/>
    </w:rPr>
  </w:style>
  <w:style w:type="character" w:customStyle="1" w:styleId="PodnadpisChar">
    <w:name w:val="Podnadpis Char"/>
    <w:basedOn w:val="Standardnpsmoodstavce"/>
    <w:link w:val="Podnadpis"/>
    <w:uiPriority w:val="11"/>
    <w:rsid w:val="00435F4C"/>
    <w:rPr>
      <w:rFonts w:asciiTheme="majorHAnsi" w:eastAsiaTheme="minorEastAsia" w:hAnsiTheme="majorHAnsi"/>
      <w:color w:val="5A5A5A" w:themeColor="text1" w:themeTint="A5"/>
      <w:spacing w:val="15"/>
    </w:rPr>
  </w:style>
  <w:style w:type="paragraph" w:customStyle="1" w:styleId="Rubric">
    <w:name w:val="Rubric"/>
    <w:basedOn w:val="Normln"/>
    <w:qFormat/>
    <w:rsid w:val="00435F4C"/>
    <w:pPr>
      <w:suppressAutoHyphens/>
      <w:spacing w:before="120" w:after="120"/>
      <w:jc w:val="both"/>
    </w:pPr>
    <w:rPr>
      <w:rFonts w:eastAsia="Times New Roman" w:cs="Times New Roman"/>
      <w:lang w:eastAsia="cs-CZ"/>
    </w:rPr>
  </w:style>
  <w:style w:type="paragraph" w:customStyle="1" w:styleId="Preamble">
    <w:name w:val="Preamble"/>
    <w:basedOn w:val="Normln"/>
    <w:qFormat/>
    <w:rsid w:val="00435F4C"/>
    <w:pPr>
      <w:numPr>
        <w:numId w:val="1"/>
      </w:numPr>
      <w:jc w:val="both"/>
    </w:pPr>
  </w:style>
  <w:style w:type="paragraph" w:customStyle="1" w:styleId="Preamble2">
    <w:name w:val="Preamble 2"/>
    <w:basedOn w:val="Preamble"/>
    <w:qFormat/>
    <w:rsid w:val="00435F4C"/>
    <w:pPr>
      <w:numPr>
        <w:ilvl w:val="1"/>
      </w:numPr>
    </w:pPr>
  </w:style>
  <w:style w:type="paragraph" w:customStyle="1" w:styleId="NormalBodyL1">
    <w:name w:val="Normal Body L1"/>
    <w:basedOn w:val="Normln"/>
    <w:qFormat/>
    <w:rsid w:val="00435F4C"/>
    <w:pPr>
      <w:numPr>
        <w:ilvl w:val="1"/>
        <w:numId w:val="4"/>
      </w:numPr>
      <w:spacing w:before="120" w:after="120"/>
      <w:ind w:left="788" w:hanging="431"/>
      <w:jc w:val="both"/>
    </w:pPr>
  </w:style>
  <w:style w:type="paragraph" w:customStyle="1" w:styleId="NormalBodyL2">
    <w:name w:val="Normal Body L2"/>
    <w:basedOn w:val="NormalBodyL1"/>
    <w:qFormat/>
    <w:rsid w:val="00435F4C"/>
    <w:pPr>
      <w:numPr>
        <w:ilvl w:val="2"/>
      </w:numPr>
    </w:pPr>
  </w:style>
  <w:style w:type="paragraph" w:customStyle="1" w:styleId="NormalBodyL3">
    <w:name w:val="Normal Body L3"/>
    <w:basedOn w:val="NormalBodyL2"/>
    <w:qFormat/>
    <w:rsid w:val="00435F4C"/>
    <w:pPr>
      <w:numPr>
        <w:ilvl w:val="3"/>
      </w:numPr>
    </w:pPr>
  </w:style>
  <w:style w:type="paragraph" w:styleId="Zhlav">
    <w:name w:val="header"/>
    <w:basedOn w:val="Normln"/>
    <w:link w:val="ZhlavChar"/>
    <w:uiPriority w:val="99"/>
    <w:unhideWhenUsed/>
    <w:rsid w:val="00435F4C"/>
    <w:pPr>
      <w:tabs>
        <w:tab w:val="center" w:pos="4513"/>
        <w:tab w:val="right" w:pos="9026"/>
      </w:tabs>
    </w:pPr>
  </w:style>
  <w:style w:type="character" w:customStyle="1" w:styleId="ZhlavChar">
    <w:name w:val="Záhlaví Char"/>
    <w:basedOn w:val="Standardnpsmoodstavce"/>
    <w:link w:val="Zhlav"/>
    <w:uiPriority w:val="99"/>
    <w:rsid w:val="00435F4C"/>
    <w:rPr>
      <w:rFonts w:asciiTheme="majorHAnsi" w:hAnsiTheme="majorHAnsi"/>
      <w:sz w:val="21"/>
      <w:szCs w:val="24"/>
    </w:rPr>
  </w:style>
  <w:style w:type="paragraph" w:styleId="Zpat">
    <w:name w:val="footer"/>
    <w:basedOn w:val="Normln"/>
    <w:link w:val="ZpatChar"/>
    <w:uiPriority w:val="99"/>
    <w:unhideWhenUsed/>
    <w:rsid w:val="00435F4C"/>
    <w:pPr>
      <w:tabs>
        <w:tab w:val="center" w:pos="4513"/>
        <w:tab w:val="right" w:pos="9026"/>
      </w:tabs>
    </w:pPr>
  </w:style>
  <w:style w:type="character" w:customStyle="1" w:styleId="ZpatChar">
    <w:name w:val="Zápatí Char"/>
    <w:basedOn w:val="Standardnpsmoodstavce"/>
    <w:link w:val="Zpat"/>
    <w:uiPriority w:val="99"/>
    <w:rsid w:val="00435F4C"/>
    <w:rPr>
      <w:rFonts w:asciiTheme="majorHAnsi" w:hAnsiTheme="majorHAnsi"/>
      <w:sz w:val="21"/>
      <w:szCs w:val="24"/>
    </w:rPr>
  </w:style>
  <w:style w:type="paragraph" w:styleId="Odstavecseseznamem">
    <w:name w:val="List Paragraph"/>
    <w:basedOn w:val="Normln"/>
    <w:uiPriority w:val="34"/>
    <w:qFormat/>
    <w:rsid w:val="00435F4C"/>
    <w:pPr>
      <w:ind w:left="720"/>
      <w:contextualSpacing/>
    </w:pPr>
  </w:style>
  <w:style w:type="paragraph" w:customStyle="1" w:styleId="NormalBTextL1">
    <w:name w:val="Normal BText L1"/>
    <w:basedOn w:val="Normln"/>
    <w:qFormat/>
    <w:rsid w:val="00435F4C"/>
    <w:pPr>
      <w:tabs>
        <w:tab w:val="num" w:pos="425"/>
      </w:tabs>
      <w:spacing w:before="120" w:after="120"/>
      <w:ind w:left="425" w:hanging="425"/>
      <w:jc w:val="both"/>
    </w:pPr>
    <w:rPr>
      <w:rFonts w:eastAsia="Times New Roman" w:cs="Times New Roman"/>
      <w:lang w:eastAsia="cs-CZ"/>
    </w:rPr>
  </w:style>
  <w:style w:type="paragraph" w:customStyle="1" w:styleId="NormalBTextL2">
    <w:name w:val="Normal BText L2"/>
    <w:basedOn w:val="NormalBTextL1"/>
    <w:qFormat/>
    <w:rsid w:val="00435F4C"/>
    <w:pPr>
      <w:tabs>
        <w:tab w:val="clear" w:pos="425"/>
        <w:tab w:val="num" w:pos="851"/>
      </w:tabs>
      <w:ind w:left="851" w:hanging="426"/>
    </w:pPr>
  </w:style>
  <w:style w:type="table" w:styleId="Mkatabulky">
    <w:name w:val="Table Grid"/>
    <w:basedOn w:val="Normlntabulka"/>
    <w:uiPriority w:val="39"/>
    <w:rsid w:val="00435F4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35F4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5F4C"/>
    <w:rPr>
      <w:rFonts w:ascii="Segoe UI" w:hAnsi="Segoe UI" w:cs="Segoe UI"/>
      <w:sz w:val="18"/>
      <w:szCs w:val="18"/>
    </w:rPr>
  </w:style>
  <w:style w:type="character" w:styleId="Odkaznakoment">
    <w:name w:val="annotation reference"/>
    <w:basedOn w:val="Standardnpsmoodstavce"/>
    <w:uiPriority w:val="99"/>
    <w:semiHidden/>
    <w:unhideWhenUsed/>
    <w:rsid w:val="00435F4C"/>
    <w:rPr>
      <w:sz w:val="16"/>
      <w:szCs w:val="16"/>
    </w:rPr>
  </w:style>
  <w:style w:type="paragraph" w:styleId="Textkomente">
    <w:name w:val="annotation text"/>
    <w:basedOn w:val="Normln"/>
    <w:link w:val="TextkomenteChar"/>
    <w:uiPriority w:val="99"/>
    <w:semiHidden/>
    <w:unhideWhenUsed/>
    <w:rsid w:val="00435F4C"/>
    <w:pPr>
      <w:shd w:val="clear" w:color="auto" w:fill="FFFFFF"/>
      <w:spacing w:after="220"/>
      <w:jc w:val="both"/>
    </w:pPr>
    <w:rPr>
      <w:rFonts w:ascii="Open Sans" w:eastAsia="Open Sans" w:hAnsi="Open Sans" w:cs="Open Sans"/>
      <w:sz w:val="20"/>
      <w:szCs w:val="20"/>
    </w:rPr>
  </w:style>
  <w:style w:type="character" w:customStyle="1" w:styleId="TextkomenteChar">
    <w:name w:val="Text komentáře Char"/>
    <w:basedOn w:val="Standardnpsmoodstavce"/>
    <w:link w:val="Textkomente"/>
    <w:uiPriority w:val="99"/>
    <w:semiHidden/>
    <w:rsid w:val="00435F4C"/>
    <w:rPr>
      <w:rFonts w:ascii="Open Sans" w:eastAsia="Open Sans" w:hAnsi="Open Sans" w:cs="Open Sans"/>
      <w:sz w:val="20"/>
      <w:szCs w:val="20"/>
      <w:shd w:val="clear" w:color="auto" w:fill="FFFFFF"/>
    </w:rPr>
  </w:style>
  <w:style w:type="paragraph" w:styleId="Pedmtkomente">
    <w:name w:val="annotation subject"/>
    <w:basedOn w:val="Textkomente"/>
    <w:next w:val="Textkomente"/>
    <w:link w:val="PedmtkomenteChar"/>
    <w:uiPriority w:val="99"/>
    <w:semiHidden/>
    <w:unhideWhenUsed/>
    <w:rsid w:val="00435F4C"/>
    <w:pPr>
      <w:shd w:val="clear" w:color="auto" w:fill="auto"/>
      <w:spacing w:after="0"/>
      <w:jc w:val="left"/>
    </w:pPr>
    <w:rPr>
      <w:rFonts w:asciiTheme="majorHAnsi" w:eastAsiaTheme="minorHAnsi" w:hAnsiTheme="majorHAnsi" w:cstheme="minorBidi"/>
      <w:b/>
      <w:bCs/>
    </w:rPr>
  </w:style>
  <w:style w:type="character" w:customStyle="1" w:styleId="PedmtkomenteChar">
    <w:name w:val="Předmět komentáře Char"/>
    <w:basedOn w:val="TextkomenteChar"/>
    <w:link w:val="Pedmtkomente"/>
    <w:uiPriority w:val="99"/>
    <w:semiHidden/>
    <w:rsid w:val="00435F4C"/>
    <w:rPr>
      <w:rFonts w:asciiTheme="majorHAnsi" w:eastAsia="Open Sans" w:hAnsiTheme="majorHAnsi" w:cs="Open Sans"/>
      <w:b/>
      <w:bCs/>
      <w:sz w:val="20"/>
      <w:szCs w:val="20"/>
      <w:shd w:val="clear" w:color="auto" w:fill="FFFFFF"/>
    </w:rPr>
  </w:style>
  <w:style w:type="paragraph" w:styleId="Revize">
    <w:name w:val="Revision"/>
    <w:hidden/>
    <w:uiPriority w:val="99"/>
    <w:semiHidden/>
    <w:rsid w:val="00435F4C"/>
    <w:pPr>
      <w:spacing w:after="0" w:line="240" w:lineRule="auto"/>
    </w:pPr>
    <w:rPr>
      <w:rFonts w:asciiTheme="majorHAnsi" w:hAnsiTheme="majorHAnsi"/>
      <w:sz w:val="21"/>
      <w:szCs w:val="24"/>
    </w:rPr>
  </w:style>
  <w:style w:type="character" w:customStyle="1" w:styleId="normaltextrun">
    <w:name w:val="normaltextrun"/>
    <w:basedOn w:val="Standardnpsmoodstavce"/>
    <w:rsid w:val="00435F4C"/>
  </w:style>
  <w:style w:type="character" w:customStyle="1" w:styleId="spellingerror">
    <w:name w:val="spellingerror"/>
    <w:basedOn w:val="Standardnpsmoodstavce"/>
    <w:rsid w:val="00435F4C"/>
  </w:style>
  <w:style w:type="paragraph" w:customStyle="1" w:styleId="paragraph">
    <w:name w:val="paragraph"/>
    <w:basedOn w:val="Normln"/>
    <w:rsid w:val="00435F4C"/>
    <w:pPr>
      <w:spacing w:before="100" w:beforeAutospacing="1" w:after="100" w:afterAutospacing="1"/>
    </w:pPr>
    <w:rPr>
      <w:rFonts w:ascii="Times New Roman" w:eastAsia="Times New Roman" w:hAnsi="Times New Roman" w:cs="Times New Roman"/>
      <w:sz w:val="24"/>
      <w:lang w:eastAsia="cs-CZ"/>
    </w:rPr>
  </w:style>
  <w:style w:type="character" w:customStyle="1" w:styleId="eop">
    <w:name w:val="eop"/>
    <w:basedOn w:val="Standardnpsmoodstavce"/>
    <w:rsid w:val="00435F4C"/>
  </w:style>
  <w:style w:type="paragraph" w:styleId="Zkladntext">
    <w:name w:val="Body Text"/>
    <w:basedOn w:val="Normln"/>
    <w:link w:val="ZkladntextChar"/>
    <w:rsid w:val="007A1E7C"/>
    <w:pPr>
      <w:widowControl w:val="0"/>
      <w:suppressAutoHyphens/>
      <w:spacing w:after="140" w:line="288" w:lineRule="auto"/>
    </w:pPr>
    <w:rPr>
      <w:rFonts w:ascii="Liberation Serif" w:eastAsia="Droid Sans Fallback" w:hAnsi="Liberation Serif" w:cs="FreeSans"/>
      <w:kern w:val="1"/>
      <w:sz w:val="24"/>
      <w:lang w:eastAsia="zh-CN" w:bidi="hi-IN"/>
    </w:rPr>
  </w:style>
  <w:style w:type="character" w:customStyle="1" w:styleId="ZkladntextChar">
    <w:name w:val="Základní text Char"/>
    <w:basedOn w:val="Standardnpsmoodstavce"/>
    <w:link w:val="Zkladntext"/>
    <w:rsid w:val="007A1E7C"/>
    <w:rPr>
      <w:rFonts w:ascii="Liberation Serif" w:eastAsia="Droid Sans Fallback" w:hAnsi="Liberation Serif" w:cs="FreeSans"/>
      <w:kern w:val="1"/>
      <w:sz w:val="24"/>
      <w:szCs w:val="24"/>
      <w:lang w:eastAsia="zh-CN" w:bidi="hi-IN"/>
    </w:rPr>
  </w:style>
  <w:style w:type="paragraph" w:styleId="Bezmezer">
    <w:name w:val="No Spacing"/>
    <w:uiPriority w:val="1"/>
    <w:qFormat/>
    <w:rsid w:val="007A1E7C"/>
    <w:pPr>
      <w:spacing w:after="0" w:line="240" w:lineRule="auto"/>
    </w:pPr>
    <w:rPr>
      <w:rFonts w:asciiTheme="majorHAnsi" w:hAnsiTheme="majorHAns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A956237B3ADC45AFC8657C86E69F69" ma:contentTypeVersion="12" ma:contentTypeDescription="Vytvoří nový dokument" ma:contentTypeScope="" ma:versionID="a6049ab5a54d7f25fe1199e42a23b247">
  <xsd:schema xmlns:xsd="http://www.w3.org/2001/XMLSchema" xmlns:xs="http://www.w3.org/2001/XMLSchema" xmlns:p="http://schemas.microsoft.com/office/2006/metadata/properties" xmlns:ns2="59211b67-8ce9-459b-8f25-d571da0273b8" xmlns:ns3="abd65556-75bc-4974-b220-c6ad9e6de381" targetNamespace="http://schemas.microsoft.com/office/2006/metadata/properties" ma:root="true" ma:fieldsID="de8f1c58b5508236813dbb6f60a96362" ns2:_="" ns3:_="">
    <xsd:import namespace="59211b67-8ce9-459b-8f25-d571da0273b8"/>
    <xsd:import namespace="abd65556-75bc-4974-b220-c6ad9e6de3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1b67-8ce9-459b-8f25-d571da0273b8"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65556-75bc-4974-b220-c6ad9e6de3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9211b67-8ce9-459b-8f25-d571da0273b8">66CU7XKAUC7V-1404149602-76507</_dlc_DocId>
    <_dlc_DocIdUrl xmlns="59211b67-8ce9-459b-8f25-d571da0273b8">
      <Url>https://vgdlegal.sharepoint.com/sites/Spisovna/_layouts/15/DocIdRedir.aspx?ID=66CU7XKAUC7V-1404149602-76507</Url>
      <Description>66CU7XKAUC7V-1404149602-76507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18ACB1-0B8E-47FD-9760-8E3EA04B9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11b67-8ce9-459b-8f25-d571da0273b8"/>
    <ds:schemaRef ds:uri="abd65556-75bc-4974-b220-c6ad9e6de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4C1C8-CF79-497C-BCB0-B4BE7C1F390E}">
  <ds:schemaRefs>
    <ds:schemaRef ds:uri="http://schemas.microsoft.com/sharepoint/v3/contenttype/forms"/>
  </ds:schemaRefs>
</ds:datastoreItem>
</file>

<file path=customXml/itemProps3.xml><?xml version="1.0" encoding="utf-8"?>
<ds:datastoreItem xmlns:ds="http://schemas.openxmlformats.org/officeDocument/2006/customXml" ds:itemID="{B06689FF-3C6B-4EC3-AD98-19C4A00EF897}">
  <ds:schemaRefs>
    <ds:schemaRef ds:uri="http://schemas.microsoft.com/office/2006/metadata/properties"/>
    <ds:schemaRef ds:uri="http://schemas.microsoft.com/office/infopath/2007/PartnerControls"/>
    <ds:schemaRef ds:uri="59211b67-8ce9-459b-8f25-d571da0273b8"/>
  </ds:schemaRefs>
</ds:datastoreItem>
</file>

<file path=customXml/itemProps4.xml><?xml version="1.0" encoding="utf-8"?>
<ds:datastoreItem xmlns:ds="http://schemas.openxmlformats.org/officeDocument/2006/customXml" ds:itemID="{4688C781-40A3-4CB7-ABF8-7B69943428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6161</Words>
  <Characters>36351</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dc:creator>
  <cp:keywords/>
  <dc:description/>
  <cp:lastModifiedBy>Gabriela Smykalova</cp:lastModifiedBy>
  <cp:revision>2</cp:revision>
  <cp:lastPrinted>2020-05-11T20:36:00Z</cp:lastPrinted>
  <dcterms:created xsi:type="dcterms:W3CDTF">2020-08-03T14:04:00Z</dcterms:created>
  <dcterms:modified xsi:type="dcterms:W3CDTF">2020-08-03T14:04:00Z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0x01010001A956237B3ADC45AFC8657C86E69F69</vt:lpwstr>
  </property>
  <property fmtid="{D5CDD505-2E9C-101B-9397-08002B2CF9AE}" pid="3" name="_dlc_DocIdItemGuid">
    <vt:lpwstr>b96d086a-175d-4f43-bb5d-ed96393c331f</vt:lpwstr>
  </property>
</Properties>
</file>