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4" w:rsidRDefault="006E7DCF">
      <w:pPr>
        <w:pStyle w:val="Bodytext30"/>
        <w:framePr w:w="10488" w:h="797" w:hRule="exact" w:wrap="none" w:vAnchor="page" w:hAnchor="page" w:x="363" w:y="1220"/>
        <w:shd w:val="clear" w:color="auto" w:fill="auto"/>
        <w:spacing w:after="0"/>
        <w:ind w:left="1872" w:right="5720"/>
      </w:pPr>
      <w:r>
        <w:rPr>
          <w:rStyle w:val="Bodytext31"/>
          <w:b/>
          <w:bCs/>
          <w:lang w:val="en-US" w:eastAsia="en-US" w:bidi="en-US"/>
        </w:rPr>
        <w:t>GENERALI</w:t>
      </w:r>
      <w:r>
        <w:rPr>
          <w:rStyle w:val="Bodytext31"/>
          <w:b/>
          <w:bCs/>
          <w:lang w:val="en-US" w:eastAsia="en-US" w:bidi="en-US"/>
        </w:rPr>
        <w:br/>
      </w:r>
      <w:r>
        <w:rPr>
          <w:rStyle w:val="Bodytext31"/>
          <w:b/>
          <w:bCs/>
        </w:rPr>
        <w:t>ČESKÁ POJIŠŤOVNA</w:t>
      </w:r>
    </w:p>
    <w:p w:rsidR="003A0C04" w:rsidRDefault="00A90F7B">
      <w:pPr>
        <w:pStyle w:val="Bodytext40"/>
        <w:framePr w:w="10488" w:h="864" w:hRule="exact" w:wrap="none" w:vAnchor="page" w:hAnchor="page" w:x="363" w:y="2825"/>
        <w:shd w:val="clear" w:color="auto" w:fill="auto"/>
        <w:spacing w:before="0"/>
      </w:pPr>
      <w:r>
        <w:t xml:space="preserve">        D</w:t>
      </w:r>
      <w:r w:rsidR="006E7DCF">
        <w:t>odatek</w:t>
      </w:r>
      <w:r>
        <w:t xml:space="preserve"> č. 1</w:t>
      </w:r>
    </w:p>
    <w:p w:rsidR="003A0C04" w:rsidRDefault="00A90F7B">
      <w:pPr>
        <w:pStyle w:val="Bodytext40"/>
        <w:framePr w:w="10488" w:h="864" w:hRule="exact" w:wrap="none" w:vAnchor="page" w:hAnchor="page" w:x="363" w:y="2825"/>
        <w:shd w:val="clear" w:color="auto" w:fill="auto"/>
        <w:spacing w:before="0"/>
        <w:ind w:left="700"/>
      </w:pPr>
      <w:r>
        <w:t xml:space="preserve">k </w:t>
      </w:r>
      <w:r w:rsidR="006E7DCF">
        <w:t xml:space="preserve">pojistné smlouvě </w:t>
      </w:r>
      <w:r>
        <w:t>č</w:t>
      </w:r>
      <w:r w:rsidR="006E7DCF">
        <w:t>. 1690369411</w:t>
      </w:r>
    </w:p>
    <w:p w:rsidR="003A0C04" w:rsidRDefault="006E7DCF">
      <w:pPr>
        <w:pStyle w:val="Heading10"/>
        <w:framePr w:w="10488" w:h="5449" w:hRule="exact" w:wrap="none" w:vAnchor="page" w:hAnchor="page" w:x="363" w:y="4178"/>
        <w:shd w:val="clear" w:color="auto" w:fill="auto"/>
        <w:spacing w:before="0" w:after="55"/>
        <w:ind w:left="700"/>
      </w:pPr>
      <w:bookmarkStart w:id="0" w:name="bookmark0"/>
      <w:r>
        <w:rPr>
          <w:lang w:val="en-US" w:eastAsia="en-US" w:bidi="en-US"/>
        </w:rPr>
        <w:t xml:space="preserve">Generali </w:t>
      </w:r>
      <w:r>
        <w:t>Česká pojišťovna a.s.</w:t>
      </w:r>
      <w:bookmarkEnd w:id="0"/>
    </w:p>
    <w:p w:rsidR="003A0C04" w:rsidRDefault="006E7DCF">
      <w:pPr>
        <w:pStyle w:val="Bodytext50"/>
        <w:framePr w:w="10488" w:h="5449" w:hRule="exact" w:wrap="none" w:vAnchor="page" w:hAnchor="page" w:x="363" w:y="4178"/>
        <w:shd w:val="clear" w:color="auto" w:fill="auto"/>
        <w:spacing w:before="0"/>
        <w:ind w:left="700" w:right="1180"/>
      </w:pPr>
      <w:r>
        <w:t xml:space="preserve">Spálená 75/16, Nové Město, 110 00 Praha 1, Česká republika </w:t>
      </w:r>
      <w:r w:rsidR="00A90F7B">
        <w:t xml:space="preserve">                                                        </w:t>
      </w:r>
      <w:r>
        <w:t>IČO 45272956</w:t>
      </w:r>
    </w:p>
    <w:p w:rsidR="003A0C04" w:rsidRDefault="006E7DCF">
      <w:pPr>
        <w:pStyle w:val="Bodytext50"/>
        <w:framePr w:w="10488" w:h="5449" w:hRule="exact" w:wrap="none" w:vAnchor="page" w:hAnchor="page" w:x="363" w:y="4178"/>
        <w:shd w:val="clear" w:color="auto" w:fill="auto"/>
        <w:spacing w:before="0" w:after="443"/>
        <w:ind w:left="700"/>
      </w:pPr>
      <w:r>
        <w:t xml:space="preserve">zapsaná v obchodním rejstříku u Městského soudu v Praze, spisová značka B 1464, </w:t>
      </w:r>
      <w:r w:rsidR="00A90F7B">
        <w:t xml:space="preserve">                           </w:t>
      </w:r>
      <w:r>
        <w:t xml:space="preserve">člen Skupiny </w:t>
      </w:r>
      <w:r>
        <w:rPr>
          <w:lang w:val="en-US" w:eastAsia="en-US" w:bidi="en-US"/>
        </w:rPr>
        <w:t xml:space="preserve">Generali, </w:t>
      </w:r>
      <w:r>
        <w:t xml:space="preserve">zapsané v italském rejstříku pojišťovacích skupin, vedeném IVASS, zastoupená na základě zmocnění níže podepsanými osobami </w:t>
      </w:r>
      <w:r w:rsidR="00A90F7B">
        <w:t xml:space="preserve">                                                                             </w:t>
      </w:r>
      <w:r>
        <w:t xml:space="preserve">(dále též </w:t>
      </w:r>
      <w:r>
        <w:rPr>
          <w:rStyle w:val="Bodytext511ptBold"/>
        </w:rPr>
        <w:t>,,pojišťovna“)</w:t>
      </w:r>
    </w:p>
    <w:p w:rsidR="003A0C04" w:rsidRDefault="006E7DCF">
      <w:pPr>
        <w:pStyle w:val="Bodytext60"/>
        <w:framePr w:w="10488" w:h="5449" w:hRule="exact" w:wrap="none" w:vAnchor="page" w:hAnchor="page" w:x="363" w:y="4178"/>
        <w:shd w:val="clear" w:color="auto" w:fill="auto"/>
        <w:spacing w:before="0" w:after="402"/>
        <w:ind w:left="700"/>
      </w:pPr>
      <w:r>
        <w:t>a</w:t>
      </w:r>
    </w:p>
    <w:p w:rsidR="003A0C04" w:rsidRDefault="006E7DCF">
      <w:pPr>
        <w:pStyle w:val="Heading10"/>
        <w:framePr w:w="10488" w:h="5449" w:hRule="exact" w:wrap="none" w:vAnchor="page" w:hAnchor="page" w:x="363" w:y="4178"/>
        <w:shd w:val="clear" w:color="auto" w:fill="auto"/>
        <w:spacing w:before="0" w:after="55"/>
        <w:ind w:left="700"/>
      </w:pPr>
      <w:bookmarkStart w:id="1" w:name="bookmark1"/>
      <w:r>
        <w:t>Hudební divadlo v Karl</w:t>
      </w:r>
      <w:r w:rsidR="00A90F7B">
        <w:t>í</w:t>
      </w:r>
      <w:r>
        <w:t>ně, příspěvková organizace</w:t>
      </w:r>
      <w:bookmarkEnd w:id="1"/>
    </w:p>
    <w:p w:rsidR="003A0C04" w:rsidRDefault="006E7DCF">
      <w:pPr>
        <w:pStyle w:val="Bodytext50"/>
        <w:framePr w:w="10488" w:h="5449" w:hRule="exact" w:wrap="none" w:vAnchor="page" w:hAnchor="page" w:x="363" w:y="4178"/>
        <w:shd w:val="clear" w:color="auto" w:fill="auto"/>
        <w:spacing w:before="0"/>
        <w:ind w:left="700"/>
      </w:pPr>
      <w:r>
        <w:t xml:space="preserve">Křižíkova 283/10, 186 00 Praha 8 - Karlín </w:t>
      </w:r>
      <w:r w:rsidR="00A90F7B">
        <w:t xml:space="preserve">                                                                                                           </w:t>
      </w:r>
      <w:r>
        <w:t>IČO 000 64 335</w:t>
      </w:r>
    </w:p>
    <w:p w:rsidR="003A0C04" w:rsidRDefault="006E7DCF">
      <w:pPr>
        <w:pStyle w:val="Bodytext50"/>
        <w:framePr w:w="10488" w:h="5449" w:hRule="exact" w:wrap="none" w:vAnchor="page" w:hAnchor="page" w:x="363" w:y="4178"/>
        <w:shd w:val="clear" w:color="auto" w:fill="auto"/>
        <w:spacing w:before="0" w:after="0"/>
        <w:ind w:left="700"/>
      </w:pPr>
      <w:r>
        <w:t xml:space="preserve">Zřizovatel: Hlavní město Praha, zřizovací listina s účinností od 1.1.2001 </w:t>
      </w:r>
      <w:r w:rsidR="00A90F7B">
        <w:t xml:space="preserve">                                                       </w:t>
      </w:r>
      <w:r>
        <w:t xml:space="preserve">Zastoupená Bc. Janem Lepšou, technickým ředitelem, na základě plné moci </w:t>
      </w:r>
      <w:r w:rsidR="00A90F7B">
        <w:t xml:space="preserve">                                                     </w:t>
      </w:r>
      <w:r>
        <w:t>(dá</w:t>
      </w:r>
      <w:r>
        <w:t xml:space="preserve">le též </w:t>
      </w:r>
      <w:r>
        <w:rPr>
          <w:rStyle w:val="Bodytext511ptBold"/>
        </w:rPr>
        <w:t>,,pojistník“)</w:t>
      </w:r>
    </w:p>
    <w:p w:rsidR="003A0C04" w:rsidRDefault="006E7DCF">
      <w:pPr>
        <w:pStyle w:val="Heading220"/>
        <w:framePr w:w="10488" w:h="1277" w:hRule="exact" w:wrap="none" w:vAnchor="page" w:hAnchor="page" w:x="363" w:y="10113"/>
        <w:shd w:val="clear" w:color="auto" w:fill="auto"/>
        <w:spacing w:before="0"/>
        <w:ind w:left="700"/>
      </w:pPr>
      <w:bookmarkStart w:id="2" w:name="bookmark2"/>
      <w:r>
        <w:t>uzavřeli tuto pojistnou smlouvu o pojištění majetku a odpovědnosti</w:t>
      </w:r>
      <w:bookmarkEnd w:id="2"/>
    </w:p>
    <w:p w:rsidR="003A0C04" w:rsidRDefault="006E7DCF">
      <w:pPr>
        <w:pStyle w:val="Bodytext60"/>
        <w:framePr w:w="10488" w:h="1277" w:hRule="exact" w:wrap="none" w:vAnchor="page" w:hAnchor="page" w:x="363" w:y="10113"/>
        <w:shd w:val="clear" w:color="auto" w:fill="auto"/>
        <w:spacing w:before="0" w:after="0" w:line="437" w:lineRule="exact"/>
        <w:ind w:left="700"/>
      </w:pPr>
      <w:r>
        <w:t>podnikatele a právnických osob</w:t>
      </w:r>
    </w:p>
    <w:p w:rsidR="003A0C04" w:rsidRDefault="006E7DCF">
      <w:pPr>
        <w:pStyle w:val="Bodytext70"/>
        <w:framePr w:w="10488" w:h="1277" w:hRule="exact" w:wrap="none" w:vAnchor="page" w:hAnchor="page" w:x="363" w:y="10113"/>
        <w:shd w:val="clear" w:color="auto" w:fill="auto"/>
        <w:spacing w:after="0"/>
        <w:ind w:left="700"/>
      </w:pPr>
      <w:r>
        <w:t>(dále též „smlouva</w:t>
      </w:r>
      <w:r w:rsidR="00A90F7B">
        <w:t>“</w:t>
      </w:r>
      <w:r>
        <w:t>)</w:t>
      </w:r>
    </w:p>
    <w:p w:rsidR="003A0C04" w:rsidRDefault="006E7DCF">
      <w:pPr>
        <w:pStyle w:val="Bodytext70"/>
        <w:framePr w:w="10488" w:h="1539" w:hRule="exact" w:wrap="none" w:vAnchor="page" w:hAnchor="page" w:x="363" w:y="11868"/>
        <w:shd w:val="clear" w:color="auto" w:fill="auto"/>
        <w:spacing w:after="64" w:line="235" w:lineRule="exact"/>
        <w:ind w:left="700"/>
        <w:jc w:val="both"/>
      </w:pPr>
      <w:r>
        <w:t>Tato smlouva</w:t>
      </w:r>
      <w:r w:rsidR="00A90F7B">
        <w:t xml:space="preserve"> </w:t>
      </w:r>
      <w:r>
        <w:t xml:space="preserve">je uzavřena prostřednictvím Lucie Eisenkolbové a Petra Eisenkolba, ČP Distribuce a.s., sídlo: Na Pankráci 1658/121, Nusle, 140 00 Praha 4, obch. zastoupení: Zenklova 828/90, 180 00 Praha 8, IČO 44795084 (dále též </w:t>
      </w:r>
      <w:r>
        <w:rPr>
          <w:rStyle w:val="Bodytext711ptBold"/>
        </w:rPr>
        <w:t xml:space="preserve">„zprostředkovatel"), </w:t>
      </w:r>
      <w:r>
        <w:t xml:space="preserve">který je </w:t>
      </w:r>
      <w:r>
        <w:t>pověřen vedením a zpracováním pojistného zájmu pojistníka. Obchodní styk, který se bude týkat této pojistné smlouvy, bude prováděn výhradně prostřednictvím zprostředkovatele.</w:t>
      </w:r>
    </w:p>
    <w:p w:rsidR="003A0C04" w:rsidRDefault="006E7DCF">
      <w:pPr>
        <w:pStyle w:val="Bodytext70"/>
        <w:framePr w:w="10488" w:h="1539" w:hRule="exact" w:wrap="none" w:vAnchor="page" w:hAnchor="page" w:x="363" w:y="11868"/>
        <w:shd w:val="clear" w:color="auto" w:fill="auto"/>
        <w:spacing w:after="0" w:line="230" w:lineRule="exact"/>
        <w:ind w:left="700"/>
      </w:pPr>
      <w:r>
        <w:t xml:space="preserve">Události, se kterými je spojen požadavek na plnění z pojištění, je možné oznámit </w:t>
      </w:r>
      <w:r>
        <w:t xml:space="preserve">na emailovou adresu </w:t>
      </w:r>
      <w:hyperlink r:id="rId7" w:history="1">
        <w:r>
          <w:rPr>
            <w:lang w:val="en-US" w:eastAsia="en-US" w:bidi="en-US"/>
          </w:rPr>
          <w:t>registracevr@generaliceska.cz</w:t>
        </w:r>
      </w:hyperlink>
      <w:r>
        <w:rPr>
          <w:lang w:val="en-US" w:eastAsia="en-US" w:bidi="en-US"/>
        </w:rPr>
        <w:t>.</w:t>
      </w:r>
    </w:p>
    <w:p w:rsidR="003A0C04" w:rsidRDefault="006E7DCF">
      <w:pPr>
        <w:pStyle w:val="Bodytext80"/>
        <w:framePr w:w="10488" w:h="963" w:hRule="exact" w:wrap="none" w:vAnchor="page" w:hAnchor="page" w:x="363" w:y="13828"/>
        <w:shd w:val="clear" w:color="auto" w:fill="auto"/>
        <w:spacing w:before="0" w:after="29"/>
        <w:ind w:left="700" w:firstLine="0"/>
      </w:pPr>
      <w:r>
        <w:t>Korespondenční adresy</w:t>
      </w:r>
    </w:p>
    <w:p w:rsidR="003A0C04" w:rsidRDefault="006E7DCF">
      <w:pPr>
        <w:pStyle w:val="Bodytext70"/>
        <w:framePr w:w="10488" w:h="963" w:hRule="exact" w:wrap="none" w:vAnchor="page" w:hAnchor="page" w:x="363" w:y="13828"/>
        <w:shd w:val="clear" w:color="auto" w:fill="auto"/>
        <w:spacing w:after="0" w:line="283" w:lineRule="exact"/>
        <w:ind w:left="700"/>
      </w:pPr>
      <w:r>
        <w:t xml:space="preserve">Pojišťovna: </w:t>
      </w:r>
      <w:r>
        <w:rPr>
          <w:lang w:val="en-US" w:eastAsia="en-US" w:bidi="en-US"/>
        </w:rPr>
        <w:t xml:space="preserve">Generali </w:t>
      </w:r>
      <w:r>
        <w:t xml:space="preserve">Česká pojišťovna a.s., Na Pankráci 123, 140 21 Praha 4, Česká republika </w:t>
      </w:r>
      <w:r w:rsidR="00A90F7B">
        <w:t xml:space="preserve">                                                 </w:t>
      </w:r>
      <w:r>
        <w:t>Pojistník: je shodná s adresou pojistní</w:t>
      </w:r>
      <w:r>
        <w:t>ka</w:t>
      </w:r>
    </w:p>
    <w:p w:rsidR="003A0C04" w:rsidRDefault="006E7DCF">
      <w:pPr>
        <w:pStyle w:val="Bodytext70"/>
        <w:framePr w:wrap="none" w:vAnchor="page" w:hAnchor="page" w:x="363" w:y="15180"/>
        <w:shd w:val="clear" w:color="auto" w:fill="auto"/>
        <w:spacing w:after="0"/>
        <w:ind w:left="700"/>
      </w:pPr>
      <w:r>
        <w:t>Pojistnou smlouvu vystavila Kamila Mertlová</w:t>
      </w:r>
      <w:r w:rsidR="00A90F7B">
        <w:t>.</w:t>
      </w:r>
    </w:p>
    <w:p w:rsidR="003A0C04" w:rsidRDefault="006E7DCF">
      <w:pPr>
        <w:pStyle w:val="Headerorfooter0"/>
        <w:framePr w:w="9821" w:h="480" w:hRule="exact" w:wrap="none" w:vAnchor="page" w:hAnchor="page" w:x="1015" w:y="15766"/>
        <w:shd w:val="clear" w:color="auto" w:fill="auto"/>
      </w:pPr>
      <w:r>
        <w:rPr>
          <w:lang w:val="en-US" w:eastAsia="en-US" w:bidi="en-US"/>
        </w:rPr>
        <w:t xml:space="preserve">Generali </w:t>
      </w:r>
      <w:r>
        <w:t>Česká pojišťovna a.s., Spálená 75/16, 110 00 Praha 1 - Nové Město, IČO: 45272956, DIČ: CZ699001273, zapsaná v obchodním rejstříku vedeném Městským soudem v Praze, spisová značka B</w:t>
      </w:r>
    </w:p>
    <w:p w:rsidR="003A0C04" w:rsidRDefault="006E7DCF">
      <w:pPr>
        <w:pStyle w:val="Headerorfooter0"/>
        <w:framePr w:w="9821" w:h="480" w:hRule="exact" w:wrap="none" w:vAnchor="page" w:hAnchor="page" w:x="1015" w:y="15766"/>
        <w:shd w:val="clear" w:color="auto" w:fill="auto"/>
      </w:pPr>
      <w:r>
        <w:t xml:space="preserve">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IVASS.</w:t>
      </w:r>
    </w:p>
    <w:p w:rsidR="003A0C04" w:rsidRDefault="006E7DCF">
      <w:pPr>
        <w:pStyle w:val="Headerorfooter0"/>
        <w:framePr w:w="9821" w:h="480" w:hRule="exact" w:wrap="none" w:vAnchor="page" w:hAnchor="page" w:x="1015" w:y="15766"/>
        <w:shd w:val="clear" w:color="auto" w:fill="auto"/>
      </w:pPr>
      <w:r>
        <w:t xml:space="preserve">Klientský servis: + 420 241 114 114, kontaktní adresa: P. O. BOX 305, 659 05 Brno, </w:t>
      </w:r>
      <w:hyperlink r:id="rId8" w:history="1">
        <w:r>
          <w:rPr>
            <w:lang w:val="en-US" w:eastAsia="en-US" w:bidi="en-US"/>
          </w:rPr>
          <w:t>www.generaliceska.cz</w:t>
        </w:r>
      </w:hyperlink>
    </w:p>
    <w:p w:rsidR="003A0C04" w:rsidRDefault="006E7DCF">
      <w:pPr>
        <w:pStyle w:val="Headerorfooter30"/>
        <w:framePr w:wrap="none" w:vAnchor="page" w:hAnchor="page" w:x="10611" w:y="16281"/>
        <w:shd w:val="clear" w:color="auto" w:fill="auto"/>
      </w:pPr>
      <w:r>
        <w:t>1/3</w:t>
      </w:r>
    </w:p>
    <w:p w:rsidR="003A0C04" w:rsidRDefault="006E7DCF">
      <w:pPr>
        <w:rPr>
          <w:sz w:val="2"/>
          <w:szCs w:val="2"/>
        </w:rPr>
        <w:sectPr w:rsidR="003A0C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.45pt;margin-top:29.85pt;width:88.3pt;height:110.9pt;z-index:-251658752;mso-wrap-distance-left:5pt;mso-wrap-distance-right:5pt;mso-position-horizontal-relative:page;mso-position-vertical-relative:page" wrapcoords="0 0">
            <v:imagedata r:id="rId9" o:title="image1"/>
            <w10:wrap anchorx="page" anchory="page"/>
          </v:shape>
        </w:pict>
      </w:r>
    </w:p>
    <w:p w:rsidR="003A0C04" w:rsidRDefault="006E7DCF">
      <w:pPr>
        <w:pStyle w:val="Headerorfooter20"/>
        <w:framePr w:wrap="none" w:vAnchor="page" w:hAnchor="page" w:x="1035" w:y="646"/>
        <w:shd w:val="clear" w:color="auto" w:fill="auto"/>
      </w:pPr>
      <w:r>
        <w:lastRenderedPageBreak/>
        <w:t>Pojistná smlouva č. 1690369411, dodatek č. 1</w:t>
      </w:r>
    </w:p>
    <w:p w:rsidR="003A0C04" w:rsidRDefault="006E7DCF">
      <w:pPr>
        <w:pStyle w:val="Heading20"/>
        <w:framePr w:w="10488" w:h="13724" w:hRule="exact" w:wrap="none" w:vAnchor="page" w:hAnchor="page" w:x="363" w:y="1157"/>
        <w:shd w:val="clear" w:color="auto" w:fill="auto"/>
        <w:spacing w:after="148"/>
        <w:ind w:left="1260"/>
      </w:pPr>
      <w:bookmarkStart w:id="3" w:name="bookmark3"/>
      <w:r>
        <w:t xml:space="preserve">A </w:t>
      </w:r>
      <w:r w:rsidR="00EE4241">
        <w:t xml:space="preserve">   </w:t>
      </w:r>
      <w:r>
        <w:t>ÚVODNÍ USTANOVENÍ</w:t>
      </w:r>
      <w:bookmarkEnd w:id="3"/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96"/>
        <w:ind w:left="1260" w:hanging="580"/>
      </w:pPr>
      <w:r>
        <w:t>A</w:t>
      </w:r>
      <w:r w:rsidR="00EE4241">
        <w:t>1</w:t>
      </w:r>
      <w:r>
        <w:t xml:space="preserve"> </w:t>
      </w:r>
      <w:r w:rsidR="00EE4241">
        <w:t xml:space="preserve">    </w:t>
      </w:r>
      <w:r>
        <w:t>Dne 15. 4. 2020 uzavřeli pojišťovna a pojistník pojistnou smlouvu č. 1690369411 o pojištění majetku a odpovědnosti (dále též „smlouva”).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336" w:line="254" w:lineRule="exact"/>
        <w:ind w:left="1260" w:hanging="580"/>
      </w:pPr>
      <w:r>
        <w:t xml:space="preserve">A2 </w:t>
      </w:r>
      <w:r w:rsidR="00EE4241">
        <w:t xml:space="preserve">    </w:t>
      </w:r>
      <w:r>
        <w:t>Na základě dohody obou</w:t>
      </w:r>
      <w:r>
        <w:t xml:space="preserve"> smluvních stran došlo od 1. 8. 2020 ke změně níže specifikovaných ustanovení smlouvy uvedených v bodu B tohoto dodatku smlouvy.</w:t>
      </w:r>
    </w:p>
    <w:p w:rsidR="003A0C04" w:rsidRDefault="006E7DCF">
      <w:pPr>
        <w:pStyle w:val="Heading20"/>
        <w:framePr w:w="10488" w:h="13724" w:hRule="exact" w:wrap="none" w:vAnchor="page" w:hAnchor="page" w:x="363" w:y="1157"/>
        <w:shd w:val="clear" w:color="auto" w:fill="auto"/>
        <w:spacing w:after="253"/>
        <w:ind w:left="1260"/>
      </w:pPr>
      <w:bookmarkStart w:id="4" w:name="bookmark4"/>
      <w:r>
        <w:t xml:space="preserve">B </w:t>
      </w:r>
      <w:r w:rsidR="00EE4241">
        <w:t xml:space="preserve">    </w:t>
      </w:r>
      <w:r>
        <w:t>ZMĚNA POJISTNÉ SMLOUVY</w:t>
      </w:r>
      <w:bookmarkEnd w:id="4"/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200" w:line="244" w:lineRule="exact"/>
        <w:ind w:left="1260" w:hanging="580"/>
      </w:pPr>
      <w:r w:rsidRPr="00EE4241">
        <w:rPr>
          <w:rStyle w:val="Bodytext2Bold"/>
          <w:b w:val="0"/>
        </w:rPr>
        <w:t>B1</w:t>
      </w:r>
      <w:r>
        <w:rPr>
          <w:rStyle w:val="Bodytext2Bold"/>
        </w:rPr>
        <w:t xml:space="preserve"> </w:t>
      </w:r>
      <w:r w:rsidR="00EE4241">
        <w:rPr>
          <w:rStyle w:val="Bodytext2Bold"/>
        </w:rPr>
        <w:t xml:space="preserve">    </w:t>
      </w:r>
      <w:r>
        <w:t xml:space="preserve">Ustanovení bodu 3.2.2. pojistné smlouvy se doplňuje o </w:t>
      </w:r>
      <w:r>
        <w:rPr>
          <w:rStyle w:val="Bodytext2Bold"/>
        </w:rPr>
        <w:t xml:space="preserve">bod 3.2.2.5. </w:t>
      </w:r>
      <w:r>
        <w:t>s následujícím zněním:</w:t>
      </w:r>
    </w:p>
    <w:p w:rsidR="003A0C04" w:rsidRDefault="006E7DCF">
      <w:pPr>
        <w:pStyle w:val="Bodytext80"/>
        <w:framePr w:w="10488" w:h="13724" w:hRule="exact" w:wrap="none" w:vAnchor="page" w:hAnchor="page" w:x="363" w:y="1157"/>
        <w:shd w:val="clear" w:color="auto" w:fill="auto"/>
        <w:spacing w:before="0" w:after="100"/>
        <w:ind w:left="1540"/>
      </w:pPr>
      <w:r>
        <w:t xml:space="preserve">3.2.2.5. </w:t>
      </w:r>
      <w:r>
        <w:t xml:space="preserve">Pojištění odpovědnosti za škodu </w:t>
      </w:r>
      <w:r w:rsidR="00EE4241">
        <w:t>č</w:t>
      </w:r>
      <w:r>
        <w:t>i újmu způsobenou dítěti / dítětem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96" w:line="244" w:lineRule="exact"/>
        <w:ind w:left="1540" w:firstLine="0"/>
        <w:jc w:val="both"/>
      </w:pPr>
      <w:r>
        <w:t xml:space="preserve">Pojištění se sjednává se sublimitem plnění ve výši </w:t>
      </w:r>
      <w:r>
        <w:rPr>
          <w:rStyle w:val="Bodytext2Bold"/>
        </w:rPr>
        <w:t>5.000.000,- K</w:t>
      </w:r>
      <w:r w:rsidR="00EE4241">
        <w:rPr>
          <w:rStyle w:val="Bodytext2Bold"/>
        </w:rPr>
        <w:t>č</w:t>
      </w:r>
      <w:r>
        <w:rPr>
          <w:rStyle w:val="Bodytext2Bold"/>
        </w:rPr>
        <w:t xml:space="preserve"> </w:t>
      </w:r>
      <w:r>
        <w:t>a se spoluúčastí 10.000,- Kč.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/>
        <w:ind w:left="1540" w:firstLine="0"/>
        <w:jc w:val="both"/>
      </w:pPr>
      <w:r>
        <w:t xml:space="preserve">Ujednává se, pojištění se vztahuje na povinnost pojištěného nahradit škodu či újmu vzniklou </w:t>
      </w:r>
      <w:r>
        <w:t>v souvislosti s činností uměleckou, kulturní, sportovní a reklamní, vykonávanou pojištěným v souladu se zák. č. 435/2004 Sb., o zaměstnanosti, kdy pro pojištěného vykonává uměleckou, kulturní, sportovní a reklamní činnost dítě mladší 15 let, nebo starší 15</w:t>
      </w:r>
      <w:r>
        <w:t xml:space="preserve"> let, pokud nemá ukončenou povinnou školní docházku, a to až do doby jejího ukončení. Odchylně od článku 24 bodu 1 písm. o) VPPMO-P se pojištění vztahuje na náhradu škody či újmu při ublížení na zdraví nebo usmrcení způsobenou aktivním účastníkům organizov</w:t>
      </w:r>
      <w:r>
        <w:t>ané sportovní soutěže. Předpokladem pro plnění je, že poškozeným aktivním účastníkem je dítě, vykonávající pro pojištěného uměleckou, kulturní, sportovní a reklamní činnost dle zákona č. 435/2004 Sb., o zaměstnanosti.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285"/>
        <w:ind w:left="1540" w:firstLine="0"/>
        <w:jc w:val="both"/>
      </w:pPr>
      <w:r>
        <w:t xml:space="preserve">Pojištění se vztahuje také na </w:t>
      </w:r>
      <w:r>
        <w:t>povinnost nahradit škodu či újmu způsobenou dítětem, v rozsahu jeho zákonné odpovědnosti; pojištěným je pro tyto případy dítě.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200" w:line="244" w:lineRule="exact"/>
        <w:ind w:left="1260" w:hanging="580"/>
      </w:pPr>
      <w:r>
        <w:t xml:space="preserve">B2 </w:t>
      </w:r>
      <w:r w:rsidR="00EE4241">
        <w:t xml:space="preserve">     </w:t>
      </w:r>
      <w:r>
        <w:t xml:space="preserve">Ustanovení </w:t>
      </w:r>
      <w:r>
        <w:rPr>
          <w:rStyle w:val="Bodytext2Bold"/>
        </w:rPr>
        <w:t xml:space="preserve">bodu 4.3. </w:t>
      </w:r>
      <w:r>
        <w:t>pojistné smlouvy se ruší a nahrazuje se následujícím zněním:</w:t>
      </w:r>
    </w:p>
    <w:p w:rsidR="003A0C04" w:rsidRDefault="006E7DCF">
      <w:pPr>
        <w:pStyle w:val="Bodytext80"/>
        <w:framePr w:w="10488" w:h="13724" w:hRule="exact" w:wrap="none" w:vAnchor="page" w:hAnchor="page" w:x="363" w:y="1157"/>
        <w:numPr>
          <w:ilvl w:val="0"/>
          <w:numId w:val="1"/>
        </w:numPr>
        <w:shd w:val="clear" w:color="auto" w:fill="auto"/>
        <w:tabs>
          <w:tab w:val="left" w:pos="1567"/>
        </w:tabs>
        <w:spacing w:before="0" w:after="96"/>
        <w:ind w:left="1540"/>
      </w:pPr>
      <w:r>
        <w:t>Pojistné a jeho splatnost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105"/>
        <w:ind w:left="1540"/>
      </w:pPr>
      <w:r>
        <w:t xml:space="preserve">Roční pojistné za </w:t>
      </w:r>
      <w:r>
        <w:t>pojištění sjednané touto smlouvou po změnách provedených tímto dodatkem činí 270 515,- Kč, z toho: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3"/>
        </w:numPr>
        <w:shd w:val="clear" w:color="auto" w:fill="auto"/>
        <w:tabs>
          <w:tab w:val="left" w:pos="1842"/>
        </w:tabs>
        <w:spacing w:before="0" w:line="244" w:lineRule="exact"/>
        <w:ind w:left="1540" w:firstLine="0"/>
        <w:jc w:val="both"/>
      </w:pPr>
      <w:r>
        <w:t>pojistné za pojištění majetku činí 176 830,- Kč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3"/>
        </w:numPr>
        <w:shd w:val="clear" w:color="auto" w:fill="auto"/>
        <w:tabs>
          <w:tab w:val="left" w:pos="1842"/>
        </w:tabs>
        <w:spacing w:before="0" w:after="92" w:line="244" w:lineRule="exact"/>
        <w:ind w:left="1540" w:firstLine="0"/>
        <w:jc w:val="both"/>
      </w:pPr>
      <w:r>
        <w:t>pojistné za pojištění odpovědnosti činí 93 685,- Kč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108" w:line="254" w:lineRule="exact"/>
        <w:ind w:left="1540"/>
      </w:pPr>
      <w:r>
        <w:t xml:space="preserve">Pojistné ve výši 270 515,- Kč bude hrazeno převodem na </w:t>
      </w:r>
      <w:r>
        <w:t>účet pojišťovny č. 19-2766110237/0100, variabilní symbol 1690369411, konstantní symbol 3558, v následujících termínech a částkách: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4"/>
        </w:numPr>
        <w:shd w:val="clear" w:color="auto" w:fill="auto"/>
        <w:tabs>
          <w:tab w:val="left" w:pos="1865"/>
          <w:tab w:val="left" w:pos="6431"/>
        </w:tabs>
        <w:spacing w:before="0" w:line="244" w:lineRule="exact"/>
        <w:ind w:left="1540" w:firstLine="0"/>
        <w:jc w:val="both"/>
      </w:pPr>
      <w:r>
        <w:t>splátka ve výši 259 830,-Kč do 30.4.2020</w:t>
      </w:r>
      <w:r>
        <w:tab/>
        <w:t>(uhrazeno)</w:t>
      </w:r>
    </w:p>
    <w:p w:rsidR="003A0C04" w:rsidRDefault="006E7DCF">
      <w:pPr>
        <w:pStyle w:val="Bodytext80"/>
        <w:framePr w:w="10488" w:h="13724" w:hRule="exact" w:wrap="none" w:vAnchor="page" w:hAnchor="page" w:x="363" w:y="1157"/>
        <w:numPr>
          <w:ilvl w:val="0"/>
          <w:numId w:val="4"/>
        </w:numPr>
        <w:shd w:val="clear" w:color="auto" w:fill="auto"/>
        <w:tabs>
          <w:tab w:val="left" w:pos="1889"/>
        </w:tabs>
        <w:spacing w:before="0" w:after="99"/>
        <w:ind w:left="1540" w:firstLine="0"/>
        <w:jc w:val="both"/>
      </w:pPr>
      <w:r>
        <w:t>splátka ve výši 10 685,- Kč do 22.8.2020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101" w:line="245" w:lineRule="exact"/>
        <w:ind w:left="1540"/>
      </w:pPr>
      <w:r>
        <w:t xml:space="preserve">Další pojistné roky je pojistné </w:t>
      </w:r>
      <w:r>
        <w:t>splatné na účet pojišťovny v roční splátce 274 830,- Kč nejpozději do 30.4. každého kalendářního roku.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96" w:line="244" w:lineRule="exact"/>
        <w:ind w:left="1540"/>
      </w:pPr>
      <w:r>
        <w:t>Dlužné pojistné je pojistník povinen uhradit na účet pojišťovny uvedený v upomínce.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numPr>
          <w:ilvl w:val="0"/>
          <w:numId w:val="2"/>
        </w:numPr>
        <w:shd w:val="clear" w:color="auto" w:fill="auto"/>
        <w:tabs>
          <w:tab w:val="left" w:pos="1567"/>
        </w:tabs>
        <w:spacing w:before="0" w:after="385"/>
        <w:ind w:left="1540"/>
      </w:pPr>
      <w:r>
        <w:t xml:space="preserve">Ujednává se, že nad rámec sjednaného pojistného nebudou účtovány </w:t>
      </w:r>
      <w:r>
        <w:t>žádné poplatky za služby související se sjednaným pojištěním.</w:t>
      </w:r>
    </w:p>
    <w:p w:rsidR="003A0C04" w:rsidRDefault="006E7DCF">
      <w:pPr>
        <w:pStyle w:val="Bodytext80"/>
        <w:framePr w:w="10488" w:h="13724" w:hRule="exact" w:wrap="none" w:vAnchor="page" w:hAnchor="page" w:x="363" w:y="1157"/>
        <w:shd w:val="clear" w:color="auto" w:fill="auto"/>
        <w:spacing w:before="0" w:after="327"/>
        <w:ind w:left="1260" w:hanging="580"/>
      </w:pPr>
      <w:r>
        <w:t xml:space="preserve">B3 </w:t>
      </w:r>
      <w:r w:rsidR="00EE4241">
        <w:t xml:space="preserve">     </w:t>
      </w:r>
      <w:r>
        <w:t>Ostatní ujednání pojistné smlouvy zůstávají nedotčena.</w:t>
      </w:r>
    </w:p>
    <w:p w:rsidR="003A0C04" w:rsidRDefault="006E7DCF">
      <w:pPr>
        <w:pStyle w:val="Heading20"/>
        <w:framePr w:w="10488" w:h="13724" w:hRule="exact" w:wrap="none" w:vAnchor="page" w:hAnchor="page" w:x="363" w:y="1157"/>
        <w:shd w:val="clear" w:color="auto" w:fill="auto"/>
        <w:spacing w:after="153"/>
        <w:ind w:left="1260"/>
      </w:pPr>
      <w:bookmarkStart w:id="5" w:name="bookmark5"/>
      <w:r>
        <w:t xml:space="preserve">C </w:t>
      </w:r>
      <w:r w:rsidR="00EE4241">
        <w:t xml:space="preserve">     </w:t>
      </w:r>
      <w:r>
        <w:t>ZÁVĚREČNÁ USTANOVENÍ</w:t>
      </w:r>
      <w:bookmarkEnd w:id="5"/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line="244" w:lineRule="exact"/>
        <w:ind w:left="1260" w:hanging="580"/>
      </w:pPr>
      <w:r>
        <w:t>C</w:t>
      </w:r>
      <w:r w:rsidR="00B3408E">
        <w:t>1</w:t>
      </w:r>
      <w:r>
        <w:t xml:space="preserve"> </w:t>
      </w:r>
      <w:r w:rsidR="00EE4241">
        <w:t xml:space="preserve">      </w:t>
      </w:r>
      <w:r>
        <w:t>Tento dodatek smlouvy je platný dnem jeho podpisu posledního z účastníků pojistné smlouvy.</w:t>
      </w:r>
    </w:p>
    <w:p w:rsidR="003A0C04" w:rsidRDefault="006E7DCF">
      <w:pPr>
        <w:pStyle w:val="Bodytext20"/>
        <w:framePr w:w="10488" w:h="13724" w:hRule="exact" w:wrap="none" w:vAnchor="page" w:hAnchor="page" w:x="363" w:y="1157"/>
        <w:shd w:val="clear" w:color="auto" w:fill="auto"/>
        <w:spacing w:before="0" w:after="0" w:line="244" w:lineRule="exact"/>
        <w:ind w:left="1260" w:hanging="580"/>
      </w:pPr>
      <w:r>
        <w:t xml:space="preserve">C2 </w:t>
      </w:r>
      <w:r w:rsidR="00EE4241">
        <w:t xml:space="preserve">     </w:t>
      </w:r>
      <w:r>
        <w:t>Počátek změn pro</w:t>
      </w:r>
      <w:r>
        <w:t xml:space="preserve">vedených tímto dodatkem: </w:t>
      </w:r>
      <w:r>
        <w:rPr>
          <w:rStyle w:val="Bodytext2Bold"/>
        </w:rPr>
        <w:t>1.</w:t>
      </w:r>
      <w:r>
        <w:rPr>
          <w:rStyle w:val="Bodytext2Bold"/>
        </w:rPr>
        <w:t>8.</w:t>
      </w:r>
      <w:r>
        <w:rPr>
          <w:rStyle w:val="Bodytext2Bold"/>
        </w:rPr>
        <w:t>2020.</w:t>
      </w:r>
    </w:p>
    <w:p w:rsidR="003A0C04" w:rsidRDefault="006E7DCF">
      <w:pPr>
        <w:pStyle w:val="Headerorfooter0"/>
        <w:framePr w:w="9802" w:h="466" w:hRule="exact" w:wrap="none" w:vAnchor="page" w:hAnchor="page" w:x="1006" w:y="15432"/>
        <w:shd w:val="clear" w:color="auto" w:fill="auto"/>
      </w:pPr>
      <w:r>
        <w:rPr>
          <w:lang w:val="en-US" w:eastAsia="en-US" w:bidi="en-US"/>
        </w:rPr>
        <w:t xml:space="preserve">Generali </w:t>
      </w:r>
      <w:r>
        <w:t>Česká pojišťovna a.s., Spálená 75/16, 110 00 Praha 1 - Nové Město, IČO: 45272956, DIČ: CZ699001273, zapsaná v obchodním rejstříku vedeném Městským soudem v Praze, spisová značka B</w:t>
      </w:r>
    </w:p>
    <w:p w:rsidR="003A0C04" w:rsidRDefault="006E7DCF">
      <w:pPr>
        <w:pStyle w:val="Headerorfooter0"/>
        <w:framePr w:w="9802" w:h="466" w:hRule="exact" w:wrap="none" w:vAnchor="page" w:hAnchor="page" w:x="1006" w:y="15432"/>
        <w:shd w:val="clear" w:color="auto" w:fill="auto"/>
      </w:pPr>
      <w:r>
        <w:t xml:space="preserve">1464, člen Skupiny </w:t>
      </w:r>
      <w:r>
        <w:rPr>
          <w:lang w:val="en-US" w:eastAsia="en-US" w:bidi="en-US"/>
        </w:rPr>
        <w:t xml:space="preserve">Generali, </w:t>
      </w:r>
      <w:r>
        <w:t>z</w:t>
      </w:r>
      <w:r>
        <w:t>apsané v italském rejstříku pojišťovacích skupin, vedeném IVASS.</w:t>
      </w:r>
    </w:p>
    <w:p w:rsidR="003A0C04" w:rsidRDefault="006E7DCF">
      <w:pPr>
        <w:pStyle w:val="Headerorfooter0"/>
        <w:framePr w:w="9802" w:h="466" w:hRule="exact" w:wrap="none" w:vAnchor="page" w:hAnchor="page" w:x="1006" w:y="15432"/>
        <w:shd w:val="clear" w:color="auto" w:fill="auto"/>
      </w:pPr>
      <w:r>
        <w:t xml:space="preserve">Klientský servis: + 420 241 114 114, kontaktní adresa: P. O. BOX 305, 659 05 Brno, </w:t>
      </w:r>
      <w:hyperlink r:id="rId10" w:history="1">
        <w:r>
          <w:rPr>
            <w:lang w:val="en-US" w:eastAsia="en-US" w:bidi="en-US"/>
          </w:rPr>
          <w:t>www.generaliceska.cz</w:t>
        </w:r>
      </w:hyperlink>
    </w:p>
    <w:p w:rsidR="003A0C04" w:rsidRDefault="006E7DCF">
      <w:pPr>
        <w:pStyle w:val="Headerorfooter30"/>
        <w:framePr w:wrap="none" w:vAnchor="page" w:hAnchor="page" w:x="10553" w:y="15928"/>
        <w:shd w:val="clear" w:color="auto" w:fill="auto"/>
      </w:pPr>
      <w:r>
        <w:t>2/3</w:t>
      </w:r>
    </w:p>
    <w:p w:rsidR="003A0C04" w:rsidRDefault="003A0C04">
      <w:pPr>
        <w:rPr>
          <w:sz w:val="2"/>
          <w:szCs w:val="2"/>
        </w:rPr>
        <w:sectPr w:rsidR="003A0C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A0C04" w:rsidRDefault="006E7DCF">
      <w:pPr>
        <w:pStyle w:val="Headerorfooter20"/>
        <w:framePr w:wrap="none" w:vAnchor="page" w:hAnchor="page" w:x="953" w:y="654"/>
        <w:shd w:val="clear" w:color="auto" w:fill="auto"/>
      </w:pPr>
      <w:r>
        <w:lastRenderedPageBreak/>
        <w:t xml:space="preserve">Pojistná smlouva </w:t>
      </w:r>
      <w:r>
        <w:t>č. 1690369411, dodatek č. 1</w:t>
      </w:r>
    </w:p>
    <w:p w:rsidR="003A0C04" w:rsidRDefault="006E7DCF">
      <w:pPr>
        <w:pStyle w:val="Bodytext20"/>
        <w:framePr w:w="10488" w:h="562" w:hRule="exact" w:wrap="none" w:vAnchor="page" w:hAnchor="page" w:x="363" w:y="1290"/>
        <w:shd w:val="clear" w:color="auto" w:fill="auto"/>
        <w:spacing w:before="0" w:after="0"/>
        <w:ind w:left="1200" w:hanging="580"/>
      </w:pPr>
      <w:r>
        <w:t xml:space="preserve">C3 </w:t>
      </w:r>
      <w:r w:rsidR="00B3408E">
        <w:t xml:space="preserve">    </w:t>
      </w:r>
      <w:r>
        <w:t>Tento dodatek je nedílnou součástí pojistné smlouvy č. 1690369411 a je vyhotoven ve třech stejnopisech, z nichž jeden obdrží pojistník a dva pojišťovna.</w:t>
      </w:r>
    </w:p>
    <w:tbl>
      <w:tblPr>
        <w:tblOverlap w:val="never"/>
        <w:tblW w:w="92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4585"/>
        <w:gridCol w:w="2347"/>
      </w:tblGrid>
      <w:tr w:rsidR="003A0C04" w:rsidTr="00C46D2B">
        <w:tblPrEx>
          <w:tblCellMar>
            <w:top w:w="0" w:type="dxa"/>
            <w:bottom w:w="0" w:type="dxa"/>
          </w:tblCellMar>
        </w:tblPrEx>
        <w:trPr>
          <w:trHeight w:hRule="exact" w:val="1979"/>
        </w:trPr>
        <w:tc>
          <w:tcPr>
            <w:tcW w:w="2309" w:type="dxa"/>
            <w:shd w:val="clear" w:color="auto" w:fill="FFFFFF"/>
          </w:tcPr>
          <w:p w:rsidR="003A0C04" w:rsidRDefault="006E7DCF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374" w:lineRule="exact"/>
              <w:ind w:firstLine="0"/>
            </w:pPr>
            <w:r>
              <w:rPr>
                <w:rStyle w:val="Bodytext21"/>
              </w:rPr>
              <w:t xml:space="preserve">V Praze dne 27.7.2020 </w:t>
            </w:r>
            <w:r w:rsidR="00B3408E">
              <w:rPr>
                <w:rStyle w:val="Bodytext21"/>
              </w:rPr>
              <w:t xml:space="preserve">      </w:t>
            </w:r>
            <w:r>
              <w:rPr>
                <w:rStyle w:val="Bodytext21"/>
              </w:rPr>
              <w:t>Za pojišťovnu:</w:t>
            </w: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FFFFFF"/>
          </w:tcPr>
          <w:p w:rsidR="003A0C04" w:rsidRDefault="003A0C04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tabs>
                <w:tab w:val="left" w:pos="1326"/>
              </w:tabs>
              <w:spacing w:before="0" w:after="0" w:line="245" w:lineRule="exact"/>
              <w:ind w:left="500" w:firstLine="1700"/>
            </w:pPr>
          </w:p>
        </w:tc>
        <w:tc>
          <w:tcPr>
            <w:tcW w:w="2347" w:type="dxa"/>
            <w:shd w:val="clear" w:color="auto" w:fill="FFFFFF"/>
            <w:vAlign w:val="bottom"/>
          </w:tcPr>
          <w:p w:rsidR="003A0C04" w:rsidRDefault="003A0C04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664" w:lineRule="exact"/>
              <w:ind w:left="660" w:firstLine="0"/>
            </w:pPr>
          </w:p>
        </w:tc>
      </w:tr>
      <w:tr w:rsidR="003A0C04" w:rsidTr="00C46D2B">
        <w:tblPrEx>
          <w:tblCellMar>
            <w:top w:w="0" w:type="dxa"/>
            <w:bottom w:w="0" w:type="dxa"/>
          </w:tblCellMar>
        </w:tblPrEx>
        <w:trPr>
          <w:trHeight w:hRule="exact" w:val="1024"/>
        </w:trPr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0C04" w:rsidRDefault="003A0C04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554" w:lineRule="exact"/>
              <w:ind w:firstLine="0"/>
              <w:jc w:val="right"/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0C04" w:rsidRPr="00B3408E" w:rsidRDefault="00C46D2B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rStyle w:val="Bodytext2115pt"/>
                <w:sz w:val="24"/>
                <w:szCs w:val="24"/>
              </w:rPr>
              <w:t xml:space="preserve">     </w:t>
            </w:r>
            <w:bookmarkStart w:id="6" w:name="_GoBack"/>
            <w:bookmarkEnd w:id="6"/>
            <w:r w:rsidR="006E7DCF" w:rsidRPr="00B3408E">
              <w:rPr>
                <w:rStyle w:val="Bodytext2115pt"/>
                <w:sz w:val="24"/>
                <w:szCs w:val="24"/>
              </w:rPr>
              <w:t>Štěpánka Zemanová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0C04" w:rsidRPr="00B3408E" w:rsidRDefault="006E7DCF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310" w:lineRule="exact"/>
              <w:ind w:firstLine="0"/>
              <w:rPr>
                <w:sz w:val="24"/>
                <w:szCs w:val="24"/>
              </w:rPr>
            </w:pPr>
            <w:r w:rsidRPr="00B3408E">
              <w:rPr>
                <w:rStyle w:val="Bodytext214ptBold"/>
                <w:b w:val="0"/>
                <w:sz w:val="24"/>
                <w:szCs w:val="24"/>
              </w:rPr>
              <w:t xml:space="preserve">Kamila </w:t>
            </w:r>
            <w:r w:rsidRPr="00B3408E">
              <w:rPr>
                <w:rStyle w:val="Bodytext2115pt"/>
                <w:sz w:val="24"/>
                <w:szCs w:val="24"/>
              </w:rPr>
              <w:t>Mert</w:t>
            </w:r>
            <w:r w:rsidR="00B3408E" w:rsidRPr="00B3408E">
              <w:rPr>
                <w:rStyle w:val="Bodytext2115pt"/>
                <w:sz w:val="24"/>
                <w:szCs w:val="24"/>
              </w:rPr>
              <w:t>l</w:t>
            </w:r>
            <w:r w:rsidRPr="00B3408E">
              <w:rPr>
                <w:rStyle w:val="Bodytext2115pt"/>
                <w:sz w:val="24"/>
                <w:szCs w:val="24"/>
              </w:rPr>
              <w:t>ová</w:t>
            </w:r>
          </w:p>
        </w:tc>
      </w:tr>
      <w:tr w:rsidR="003A0C04" w:rsidTr="00C46D2B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2309" w:type="dxa"/>
            <w:shd w:val="clear" w:color="auto" w:fill="FFFFFF"/>
            <w:vAlign w:val="bottom"/>
          </w:tcPr>
          <w:p w:rsidR="003A0C04" w:rsidRDefault="006E7DCF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tabs>
                <w:tab w:val="left" w:pos="2050"/>
              </w:tabs>
              <w:spacing w:before="0" w:after="0" w:line="332" w:lineRule="exact"/>
              <w:ind w:firstLine="0"/>
            </w:pPr>
            <w:r>
              <w:rPr>
                <w:rStyle w:val="Bodytext21"/>
              </w:rPr>
              <w:t>V Praze dne</w:t>
            </w:r>
            <w:r w:rsidR="00B3408E">
              <w:rPr>
                <w:rStyle w:val="Bodytext21"/>
              </w:rPr>
              <w:t xml:space="preserve">  </w:t>
            </w:r>
            <w:r w:rsidR="00C46D2B">
              <w:rPr>
                <w:rStyle w:val="Bodytext21"/>
              </w:rPr>
              <w:t xml:space="preserve"> </w:t>
            </w:r>
            <w:r w:rsidR="00B3408E">
              <w:rPr>
                <w:rStyle w:val="Bodytext21"/>
                <w:color w:val="0070C0"/>
              </w:rPr>
              <w:t>04.08.2020</w:t>
            </w:r>
            <w:r>
              <w:rPr>
                <w:rStyle w:val="Bodytext21"/>
              </w:rPr>
              <w:tab/>
            </w:r>
          </w:p>
        </w:tc>
        <w:tc>
          <w:tcPr>
            <w:tcW w:w="4585" w:type="dxa"/>
            <w:shd w:val="clear" w:color="auto" w:fill="FFFFFF"/>
          </w:tcPr>
          <w:p w:rsidR="003A0C04" w:rsidRDefault="003A0C04" w:rsidP="00C46D2B">
            <w:pPr>
              <w:framePr w:w="8606" w:h="2558" w:wrap="none" w:vAnchor="page" w:hAnchor="page" w:x="1186" w:y="357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:rsidR="003A0C04" w:rsidRDefault="003A0C04" w:rsidP="00C46D2B">
            <w:pPr>
              <w:framePr w:w="8606" w:h="2558" w:wrap="none" w:vAnchor="page" w:hAnchor="page" w:x="1186" w:y="3571"/>
              <w:rPr>
                <w:sz w:val="10"/>
                <w:szCs w:val="10"/>
              </w:rPr>
            </w:pPr>
          </w:p>
        </w:tc>
      </w:tr>
      <w:tr w:rsidR="003A0C04" w:rsidTr="00C46D2B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2309" w:type="dxa"/>
            <w:shd w:val="clear" w:color="auto" w:fill="FFFFFF"/>
            <w:vAlign w:val="bottom"/>
          </w:tcPr>
          <w:p w:rsidR="00C46D2B" w:rsidRDefault="006E7DCF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24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Za pojistníka:</w:t>
            </w:r>
            <w:r w:rsidR="00B3408E">
              <w:rPr>
                <w:rStyle w:val="Bodytext21"/>
              </w:rPr>
              <w:t xml:space="preserve"> </w:t>
            </w:r>
            <w:r w:rsidR="00C46D2B">
              <w:rPr>
                <w:rStyle w:val="Bodytext21"/>
              </w:rPr>
              <w:t xml:space="preserve">                                   </w:t>
            </w:r>
          </w:p>
          <w:p w:rsidR="00B3408E" w:rsidRDefault="00C46D2B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244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 xml:space="preserve">                  </w:t>
            </w:r>
            <w:r w:rsidRPr="00C46D2B">
              <w:rPr>
                <w:rStyle w:val="Bodytext21"/>
                <w:color w:val="0070C0"/>
              </w:rPr>
              <w:t>Bc. Jan Lepša</w:t>
            </w:r>
            <w:r>
              <w:rPr>
                <w:rStyle w:val="Bodytext21"/>
              </w:rPr>
              <w:t xml:space="preserve">    </w:t>
            </w:r>
          </w:p>
          <w:p w:rsidR="003A0C04" w:rsidRDefault="00B3408E" w:rsidP="00C46D2B">
            <w:pPr>
              <w:pStyle w:val="Bodytext20"/>
              <w:framePr w:w="8606" w:h="2558" w:wrap="none" w:vAnchor="page" w:hAnchor="page" w:x="1186" w:y="357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Bodytext21"/>
              </w:rPr>
              <w:t xml:space="preserve">                           </w:t>
            </w:r>
          </w:p>
        </w:tc>
        <w:tc>
          <w:tcPr>
            <w:tcW w:w="4585" w:type="dxa"/>
            <w:shd w:val="clear" w:color="auto" w:fill="FFFFFF"/>
          </w:tcPr>
          <w:p w:rsidR="003A0C04" w:rsidRDefault="003A0C04" w:rsidP="00C46D2B">
            <w:pPr>
              <w:framePr w:w="8606" w:h="2558" w:wrap="none" w:vAnchor="page" w:hAnchor="page" w:x="1186" w:y="357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:rsidR="003A0C04" w:rsidRDefault="003A0C04" w:rsidP="00C46D2B">
            <w:pPr>
              <w:framePr w:w="8606" w:h="2558" w:wrap="none" w:vAnchor="page" w:hAnchor="page" w:x="1186" w:y="3571"/>
              <w:rPr>
                <w:sz w:val="10"/>
                <w:szCs w:val="10"/>
              </w:rPr>
            </w:pPr>
          </w:p>
        </w:tc>
      </w:tr>
    </w:tbl>
    <w:p w:rsidR="003A0C04" w:rsidRDefault="006E7DCF">
      <w:pPr>
        <w:pStyle w:val="Headerorfooter0"/>
        <w:framePr w:w="9826" w:h="480" w:hRule="exact" w:wrap="none" w:vAnchor="page" w:hAnchor="page" w:x="881" w:y="15430"/>
        <w:shd w:val="clear" w:color="auto" w:fill="auto"/>
      </w:pPr>
      <w:r>
        <w:rPr>
          <w:lang w:val="en-US" w:eastAsia="en-US" w:bidi="en-US"/>
        </w:rPr>
        <w:t xml:space="preserve">Generali </w:t>
      </w:r>
      <w:r>
        <w:t xml:space="preserve">Česká pojišťovna a s., Spálená 75/16, 110 00 Praha 1 - Nové Město, IČO: 45272956, DIČ: CZ699001273, zapsaná v obchodním rejstříku </w:t>
      </w:r>
      <w:r>
        <w:t>vedeném Městským soudem v Praze, spisová značka B</w:t>
      </w:r>
    </w:p>
    <w:p w:rsidR="003A0C04" w:rsidRDefault="006E7DCF">
      <w:pPr>
        <w:pStyle w:val="Headerorfooter0"/>
        <w:framePr w:w="9826" w:h="480" w:hRule="exact" w:wrap="none" w:vAnchor="page" w:hAnchor="page" w:x="881" w:y="15430"/>
        <w:shd w:val="clear" w:color="auto" w:fill="auto"/>
      </w:pPr>
      <w:r>
        <w:t xml:space="preserve">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IVASS.</w:t>
      </w:r>
    </w:p>
    <w:p w:rsidR="003A0C04" w:rsidRDefault="006E7DCF">
      <w:pPr>
        <w:pStyle w:val="Headerorfooter0"/>
        <w:framePr w:w="9826" w:h="480" w:hRule="exact" w:wrap="none" w:vAnchor="page" w:hAnchor="page" w:x="881" w:y="15430"/>
        <w:shd w:val="clear" w:color="auto" w:fill="auto"/>
      </w:pPr>
      <w:r>
        <w:t xml:space="preserve">Klientský servis: + 420 241 114 114, kontaktní adresa: P. O. BOX 305, 659 05 Brno, </w:t>
      </w:r>
      <w:hyperlink r:id="rId11" w:history="1">
        <w:r>
          <w:rPr>
            <w:lang w:val="en-US" w:eastAsia="en-US" w:bidi="en-US"/>
          </w:rPr>
          <w:t>www.generaliceska.cz</w:t>
        </w:r>
      </w:hyperlink>
    </w:p>
    <w:p w:rsidR="003A0C04" w:rsidRDefault="003A0C04">
      <w:pPr>
        <w:rPr>
          <w:sz w:val="2"/>
          <w:szCs w:val="2"/>
        </w:rPr>
      </w:pPr>
    </w:p>
    <w:sectPr w:rsidR="003A0C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CF" w:rsidRDefault="006E7DCF">
      <w:r>
        <w:separator/>
      </w:r>
    </w:p>
  </w:endnote>
  <w:endnote w:type="continuationSeparator" w:id="0">
    <w:p w:rsidR="006E7DCF" w:rsidRDefault="006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Lily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CF" w:rsidRDefault="006E7DCF"/>
  </w:footnote>
  <w:footnote w:type="continuationSeparator" w:id="0">
    <w:p w:rsidR="006E7DCF" w:rsidRDefault="006E7D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328"/>
    <w:multiLevelType w:val="multilevel"/>
    <w:tmpl w:val="3A2CFF5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E2A9D"/>
    <w:multiLevelType w:val="multilevel"/>
    <w:tmpl w:val="1AD00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140CB"/>
    <w:multiLevelType w:val="multilevel"/>
    <w:tmpl w:val="CFCC469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601BA"/>
    <w:multiLevelType w:val="multilevel"/>
    <w:tmpl w:val="E390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0C04"/>
    <w:rsid w:val="003A0C04"/>
    <w:rsid w:val="006E7DCF"/>
    <w:rsid w:val="007C668D"/>
    <w:rsid w:val="00A90F7B"/>
    <w:rsid w:val="00B3408E"/>
    <w:rsid w:val="00C46D2B"/>
    <w:rsid w:val="00E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0549D8"/>
  <w15:docId w15:val="{55D3E106-B47B-4FD5-A6EC-24E7D0C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9545E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511ptBold">
    <w:name w:val="Body text (5) + 11 pt;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2">
    <w:name w:val="Heading #2 (2)_"/>
    <w:basedOn w:val="Standardnpsmoodstavce"/>
    <w:link w:val="Heading2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1ptBold">
    <w:name w:val="Body text (7) + 11 pt;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18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Nirmala UI" w:eastAsia="Nirmala UI" w:hAnsi="Nirmala UI" w:cs="Nirmala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TraditionalArabic12ptBoldItalic">
    <w:name w:val="Body text (2) + Traditional Arabic;12 pt;Bold;Italic"/>
    <w:basedOn w:val="Bodytext2"/>
    <w:rPr>
      <w:rFonts w:ascii="Traditional Arabic" w:eastAsia="Traditional Arabic" w:hAnsi="Traditional Arabic" w:cs="Traditional Arabic"/>
      <w:b/>
      <w:bCs/>
      <w:i/>
      <w:iCs/>
      <w:smallCaps w:val="0"/>
      <w:strike w:val="0"/>
      <w:color w:val="5E68B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15pt0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68B0"/>
      <w:spacing w:val="0"/>
      <w:w w:val="100"/>
      <w:position w:val="0"/>
      <w:sz w:val="23"/>
      <w:szCs w:val="23"/>
      <w:u w:val="none"/>
    </w:rPr>
  </w:style>
  <w:style w:type="character" w:customStyle="1" w:styleId="Bodytext2LilyUPC44ptItalic">
    <w:name w:val="Body text (2) + LilyUPC;44 pt;Italic"/>
    <w:basedOn w:val="Bodytext2"/>
    <w:rPr>
      <w:rFonts w:ascii="LilyUPC" w:eastAsia="LilyUPC" w:hAnsi="LilyUPC" w:cs="LilyUPC"/>
      <w:b w:val="0"/>
      <w:bCs w:val="0"/>
      <w:i/>
      <w:iCs/>
      <w:smallCaps w:val="0"/>
      <w:strike w:val="0"/>
      <w:color w:val="5E68B0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Bodytext2TraditionalArabic24ptItalic">
    <w:name w:val="Body text (2) + Traditional Arabic;24 pt;Italic"/>
    <w:basedOn w:val="Bodytext2"/>
    <w:rPr>
      <w:rFonts w:ascii="Traditional Arabic" w:eastAsia="Traditional Arabic" w:hAnsi="Traditional Arabic" w:cs="Traditional Arabic"/>
      <w:b w:val="0"/>
      <w:bCs w:val="0"/>
      <w:i/>
      <w:iCs/>
      <w:smallCaps w:val="0"/>
      <w:strike w:val="0"/>
      <w:color w:val="5E68B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14ptBold">
    <w:name w:val="Body text (2) + 14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TraditionalArabic12ptBoldItalic0">
    <w:name w:val="Body text (2) + Traditional Arabic;12 pt;Bold;Italic"/>
    <w:basedOn w:val="Bodytext2"/>
    <w:rPr>
      <w:rFonts w:ascii="Traditional Arabic" w:eastAsia="Traditional Arabic" w:hAnsi="Traditional Arabic" w:cs="Traditional Arabic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940" w:line="355" w:lineRule="exact"/>
    </w:pPr>
    <w:rPr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940" w:line="376" w:lineRule="exact"/>
    </w:pPr>
    <w:rPr>
      <w:b/>
      <w:bCs/>
      <w:sz w:val="34"/>
      <w:szCs w:val="3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after="60" w:line="310" w:lineRule="exact"/>
      <w:outlineLvl w:val="0"/>
    </w:pPr>
    <w:rPr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60" w:after="60" w:line="317" w:lineRule="exact"/>
    </w:p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20" w:after="420" w:line="288" w:lineRule="exact"/>
    </w:pPr>
    <w:rPr>
      <w:b/>
      <w:bCs/>
      <w:sz w:val="26"/>
      <w:szCs w:val="2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40" w:line="437" w:lineRule="exact"/>
      <w:outlineLvl w:val="1"/>
    </w:pPr>
    <w:rPr>
      <w:b/>
      <w:bCs/>
      <w:sz w:val="28"/>
      <w:szCs w:val="28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540" w:line="222" w:lineRule="exact"/>
    </w:pPr>
    <w:rPr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540" w:after="60" w:line="244" w:lineRule="exact"/>
      <w:ind w:hanging="720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34" w:lineRule="exact"/>
    </w:pPr>
    <w:rPr>
      <w:sz w:val="12"/>
      <w:szCs w:val="1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78" w:lineRule="exact"/>
    </w:pPr>
    <w:rPr>
      <w:rFonts w:ascii="Nirmala UI" w:eastAsia="Nirmala UI" w:hAnsi="Nirmala UI" w:cs="Nirmala UI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310" w:lineRule="exact"/>
      <w:ind w:hanging="580"/>
      <w:outlineLvl w:val="1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00" w:after="100" w:line="250" w:lineRule="exact"/>
      <w:ind w:hanging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licesk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cevr@generalices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ices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2020-08-04T10:21:00Z</dcterms:created>
  <dcterms:modified xsi:type="dcterms:W3CDTF">2020-08-04T10:34:00Z</dcterms:modified>
</cp:coreProperties>
</file>