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5D" w:rsidRDefault="00D60C5D" w:rsidP="00C9229B">
      <w:pPr>
        <w:spacing w:before="4"/>
        <w:ind w:left="-426"/>
        <w:rPr>
          <w:rFonts w:ascii="Times New Roman"/>
          <w:sz w:val="3"/>
        </w:rPr>
      </w:pPr>
    </w:p>
    <w:tbl>
      <w:tblPr>
        <w:tblStyle w:val="TableNormal"/>
        <w:tblW w:w="0" w:type="auto"/>
        <w:tblInd w:w="10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8538"/>
        <w:gridCol w:w="2183"/>
        <w:gridCol w:w="659"/>
        <w:gridCol w:w="1157"/>
        <w:gridCol w:w="2134"/>
      </w:tblGrid>
      <w:tr w:rsidR="00D60C5D">
        <w:trPr>
          <w:trHeight w:hRule="exact" w:val="286"/>
        </w:trPr>
        <w:tc>
          <w:tcPr>
            <w:tcW w:w="15490" w:type="dxa"/>
            <w:gridSpan w:val="6"/>
          </w:tcPr>
          <w:p w:rsidR="00D60C5D" w:rsidRDefault="00C9229B">
            <w:pPr>
              <w:pStyle w:val="TableParagraph"/>
              <w:spacing w:before="39"/>
              <w:ind w:left="2997"/>
              <w:rPr>
                <w:b/>
                <w:sz w:val="16"/>
              </w:rPr>
            </w:pPr>
            <w:bookmarkStart w:id="0" w:name="List1"/>
            <w:bookmarkEnd w:id="0"/>
            <w:proofErr w:type="spellStart"/>
            <w:r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>říloha</w:t>
            </w:r>
            <w:proofErr w:type="spellEnd"/>
            <w:r>
              <w:rPr>
                <w:b/>
                <w:sz w:val="16"/>
              </w:rPr>
              <w:t xml:space="preserve"> č. 1 </w:t>
            </w:r>
            <w:proofErr w:type="spellStart"/>
            <w:r>
              <w:rPr>
                <w:b/>
                <w:sz w:val="16"/>
              </w:rPr>
              <w:t>ke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smlouvě</w:t>
            </w:r>
            <w:proofErr w:type="spellEnd"/>
            <w:r>
              <w:rPr>
                <w:b/>
                <w:sz w:val="16"/>
              </w:rPr>
              <w:t xml:space="preserve"> o </w:t>
            </w:r>
            <w:proofErr w:type="spellStart"/>
            <w:r>
              <w:rPr>
                <w:b/>
                <w:sz w:val="16"/>
              </w:rPr>
              <w:t>dílo</w:t>
            </w:r>
            <w:proofErr w:type="spellEnd"/>
            <w:r>
              <w:rPr>
                <w:b/>
                <w:sz w:val="16"/>
              </w:rPr>
              <w:t xml:space="preserve"> ZAK 20-0204 s </w:t>
            </w:r>
            <w:proofErr w:type="spellStart"/>
            <w:r>
              <w:rPr>
                <w:b/>
                <w:sz w:val="16"/>
              </w:rPr>
              <w:t>názvem</w:t>
            </w:r>
            <w:proofErr w:type="spellEnd"/>
            <w:r>
              <w:rPr>
                <w:b/>
                <w:sz w:val="16"/>
              </w:rPr>
              <w:t xml:space="preserve"> „</w:t>
            </w:r>
            <w:proofErr w:type="spellStart"/>
            <w:r>
              <w:rPr>
                <w:b/>
                <w:sz w:val="16"/>
              </w:rPr>
              <w:t>Grafický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návrh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Územně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analytických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podkladů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hlavního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města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Prahy</w:t>
            </w:r>
            <w:proofErr w:type="spellEnd"/>
            <w:r>
              <w:rPr>
                <w:b/>
                <w:sz w:val="16"/>
              </w:rPr>
              <w:t>“</w:t>
            </w:r>
          </w:p>
        </w:tc>
      </w:tr>
      <w:tr w:rsidR="00D60C5D">
        <w:trPr>
          <w:trHeight w:hRule="exact" w:val="541"/>
        </w:trPr>
        <w:tc>
          <w:tcPr>
            <w:tcW w:w="820" w:type="dxa"/>
            <w:shd w:val="clear" w:color="auto" w:fill="EDEDED"/>
          </w:tcPr>
          <w:p w:rsidR="00D60C5D" w:rsidRDefault="00C9229B">
            <w:pPr>
              <w:pStyle w:val="TableParagraph"/>
              <w:spacing w:before="72" w:line="273" w:lineRule="auto"/>
              <w:ind w:left="112" w:right="89" w:firstLine="10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Číslo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položky</w:t>
            </w:r>
            <w:proofErr w:type="spellEnd"/>
          </w:p>
        </w:tc>
        <w:tc>
          <w:tcPr>
            <w:tcW w:w="8538" w:type="dxa"/>
            <w:shd w:val="clear" w:color="auto" w:fill="EDEDED"/>
          </w:tcPr>
          <w:p w:rsidR="00D60C5D" w:rsidRDefault="00D60C5D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D60C5D" w:rsidRDefault="00C9229B">
            <w:pPr>
              <w:pStyle w:val="TableParagraph"/>
              <w:ind w:left="3697" w:right="369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Název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položky</w:t>
            </w:r>
            <w:proofErr w:type="spellEnd"/>
          </w:p>
        </w:tc>
        <w:tc>
          <w:tcPr>
            <w:tcW w:w="2183" w:type="dxa"/>
            <w:shd w:val="clear" w:color="auto" w:fill="EDEDED"/>
          </w:tcPr>
          <w:p w:rsidR="00D60C5D" w:rsidRDefault="00D60C5D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D60C5D" w:rsidRDefault="00C9229B">
            <w:pPr>
              <w:pStyle w:val="TableParagraph"/>
              <w:ind w:left="479" w:right="4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Maximální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cena</w:t>
            </w:r>
            <w:proofErr w:type="spellEnd"/>
          </w:p>
        </w:tc>
        <w:tc>
          <w:tcPr>
            <w:tcW w:w="659" w:type="dxa"/>
            <w:shd w:val="clear" w:color="auto" w:fill="EDEDED"/>
          </w:tcPr>
          <w:p w:rsidR="00D60C5D" w:rsidRDefault="00C9229B">
            <w:pPr>
              <w:pStyle w:val="TableParagraph"/>
              <w:spacing w:before="72" w:line="273" w:lineRule="auto"/>
              <w:ind w:left="155" w:right="77" w:hanging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Sazba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Kč</w:t>
            </w:r>
            <w:proofErr w:type="spellEnd"/>
            <w:r>
              <w:rPr>
                <w:b/>
                <w:sz w:val="16"/>
              </w:rPr>
              <w:t>/h</w:t>
            </w:r>
          </w:p>
        </w:tc>
        <w:tc>
          <w:tcPr>
            <w:tcW w:w="1157" w:type="dxa"/>
            <w:shd w:val="clear" w:color="auto" w:fill="EDEDED"/>
          </w:tcPr>
          <w:p w:rsidR="00D60C5D" w:rsidRDefault="00C9229B">
            <w:pPr>
              <w:pStyle w:val="TableParagraph"/>
              <w:spacing w:before="72" w:line="273" w:lineRule="auto"/>
              <w:ind w:left="125" w:right="102" w:firstLine="6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Maximální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počet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hodin</w:t>
            </w:r>
            <w:proofErr w:type="spellEnd"/>
          </w:p>
        </w:tc>
        <w:tc>
          <w:tcPr>
            <w:tcW w:w="2134" w:type="dxa"/>
            <w:shd w:val="clear" w:color="auto" w:fill="EDEDED"/>
          </w:tcPr>
          <w:p w:rsidR="00D60C5D" w:rsidRDefault="00D60C5D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D60C5D" w:rsidRDefault="00C9229B">
            <w:pPr>
              <w:pStyle w:val="TableParagraph"/>
              <w:ind w:left="174" w:right="17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Termín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realizace</w:t>
            </w:r>
            <w:proofErr w:type="spellEnd"/>
          </w:p>
        </w:tc>
      </w:tr>
      <w:tr w:rsidR="00D60C5D">
        <w:trPr>
          <w:trHeight w:hRule="exact" w:val="429"/>
        </w:trPr>
        <w:tc>
          <w:tcPr>
            <w:tcW w:w="820" w:type="dxa"/>
          </w:tcPr>
          <w:p w:rsidR="00D60C5D" w:rsidRDefault="00C9229B">
            <w:pPr>
              <w:pStyle w:val="TableParagraph"/>
              <w:spacing w:before="120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38" w:type="dxa"/>
          </w:tcPr>
          <w:p w:rsidR="00D60C5D" w:rsidRDefault="00C9229B">
            <w:pPr>
              <w:pStyle w:val="TableParagraph"/>
              <w:spacing w:before="10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Studium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podkladů</w:t>
            </w:r>
            <w:proofErr w:type="spellEnd"/>
            <w:r>
              <w:rPr>
                <w:b/>
                <w:sz w:val="16"/>
              </w:rPr>
              <w:t xml:space="preserve"> a </w:t>
            </w:r>
            <w:proofErr w:type="spellStart"/>
            <w:r>
              <w:rPr>
                <w:b/>
                <w:sz w:val="16"/>
              </w:rPr>
              <w:t>seznámení</w:t>
            </w:r>
            <w:proofErr w:type="spellEnd"/>
            <w:r>
              <w:rPr>
                <w:b/>
                <w:sz w:val="16"/>
              </w:rPr>
              <w:t xml:space="preserve"> se s </w:t>
            </w:r>
            <w:proofErr w:type="spellStart"/>
            <w:r>
              <w:rPr>
                <w:b/>
                <w:sz w:val="16"/>
              </w:rPr>
              <w:t>projektem</w:t>
            </w:r>
            <w:proofErr w:type="spellEnd"/>
          </w:p>
          <w:p w:rsidR="00D60C5D" w:rsidRDefault="00C9229B">
            <w:pPr>
              <w:pStyle w:val="TableParagraph"/>
              <w:spacing w:before="22"/>
              <w:ind w:left="30"/>
              <w:rPr>
                <w:sz w:val="16"/>
              </w:rPr>
            </w:pPr>
            <w:r>
              <w:rPr>
                <w:sz w:val="16"/>
              </w:rPr>
              <w:t xml:space="preserve">– </w:t>
            </w:r>
            <w:proofErr w:type="spellStart"/>
            <w:r>
              <w:rPr>
                <w:sz w:val="16"/>
              </w:rPr>
              <w:t>úvodní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schůzka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představení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projektu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upřesnění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zadání</w:t>
            </w:r>
            <w:proofErr w:type="spellEnd"/>
          </w:p>
        </w:tc>
        <w:tc>
          <w:tcPr>
            <w:tcW w:w="2183" w:type="dxa"/>
            <w:vMerge w:val="restart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C9229B">
            <w:pPr>
              <w:pStyle w:val="TableParagraph"/>
              <w:spacing w:before="155"/>
              <w:ind w:left="623"/>
              <w:rPr>
                <w:sz w:val="16"/>
              </w:rPr>
            </w:pPr>
            <w:r>
              <w:rPr>
                <w:sz w:val="16"/>
              </w:rPr>
              <w:t xml:space="preserve">65 000,00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</w:tc>
        <w:tc>
          <w:tcPr>
            <w:tcW w:w="659" w:type="dxa"/>
            <w:vMerge w:val="restart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C9229B">
            <w:pPr>
              <w:pStyle w:val="TableParagraph"/>
              <w:spacing w:before="155"/>
              <w:ind w:left="201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157" w:type="dxa"/>
            <w:vMerge w:val="restart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C9229B">
            <w:pPr>
              <w:pStyle w:val="TableParagraph"/>
              <w:spacing w:before="155"/>
              <w:ind w:left="409" w:right="391"/>
              <w:jc w:val="center"/>
              <w:rPr>
                <w:sz w:val="16"/>
              </w:rPr>
            </w:pPr>
            <w:r>
              <w:rPr>
                <w:sz w:val="16"/>
              </w:rPr>
              <w:t>92,8</w:t>
            </w:r>
          </w:p>
        </w:tc>
        <w:tc>
          <w:tcPr>
            <w:tcW w:w="2134" w:type="dxa"/>
            <w:vMerge w:val="restart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C9229B">
            <w:pPr>
              <w:pStyle w:val="TableParagraph"/>
              <w:spacing w:before="155"/>
              <w:ind w:left="275"/>
              <w:rPr>
                <w:sz w:val="16"/>
              </w:rPr>
            </w:pPr>
            <w:r>
              <w:rPr>
                <w:sz w:val="16"/>
              </w:rPr>
              <w:t>15.7.2020 - 15.8.2020</w:t>
            </w:r>
          </w:p>
        </w:tc>
      </w:tr>
      <w:tr w:rsidR="00D60C5D">
        <w:trPr>
          <w:trHeight w:hRule="exact" w:val="1501"/>
        </w:trPr>
        <w:tc>
          <w:tcPr>
            <w:tcW w:w="820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D60C5D" w:rsidRDefault="00C9229B"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38" w:type="dxa"/>
          </w:tcPr>
          <w:p w:rsidR="00D60C5D" w:rsidRDefault="00C9229B">
            <w:pPr>
              <w:pStyle w:val="TableParagraph"/>
              <w:spacing w:before="10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Vytvoření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grafického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konceptu</w:t>
            </w:r>
            <w:proofErr w:type="spellEnd"/>
            <w:r>
              <w:rPr>
                <w:b/>
                <w:sz w:val="16"/>
              </w:rPr>
              <w:t xml:space="preserve"> ÚAP</w:t>
            </w:r>
          </w:p>
          <w:p w:rsidR="00D60C5D" w:rsidRDefault="00C9229B">
            <w:pPr>
              <w:pStyle w:val="TableParagraph"/>
              <w:numPr>
                <w:ilvl w:val="0"/>
                <w:numId w:val="8"/>
              </w:numPr>
              <w:tabs>
                <w:tab w:val="left" w:pos="166"/>
              </w:tabs>
              <w:spacing w:before="22"/>
              <w:ind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koncept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grafické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řešení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které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propojí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dokumentaci</w:t>
            </w:r>
            <w:proofErr w:type="spellEnd"/>
            <w:r>
              <w:rPr>
                <w:sz w:val="16"/>
              </w:rPr>
              <w:t xml:space="preserve"> a</w:t>
            </w:r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portál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8"/>
              </w:numPr>
              <w:tabs>
                <w:tab w:val="left" w:pos="166"/>
              </w:tabs>
              <w:spacing w:before="20"/>
              <w:ind w:left="166"/>
              <w:rPr>
                <w:sz w:val="16"/>
              </w:rPr>
            </w:pPr>
            <w:proofErr w:type="spellStart"/>
            <w:r>
              <w:rPr>
                <w:sz w:val="16"/>
              </w:rPr>
              <w:t>vytvoření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loga</w:t>
            </w:r>
            <w:proofErr w:type="spellEnd"/>
            <w:r>
              <w:rPr>
                <w:sz w:val="16"/>
              </w:rPr>
              <w:t xml:space="preserve"> UAP a </w:t>
            </w:r>
            <w:proofErr w:type="spellStart"/>
            <w:r>
              <w:rPr>
                <w:sz w:val="16"/>
              </w:rPr>
              <w:t>možná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práce</w:t>
            </w:r>
            <w:proofErr w:type="spellEnd"/>
            <w:r>
              <w:rPr>
                <w:sz w:val="16"/>
              </w:rPr>
              <w:t xml:space="preserve">  s</w:t>
            </w:r>
            <w:r>
              <w:rPr>
                <w:spacing w:val="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ním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8"/>
              </w:numPr>
              <w:tabs>
                <w:tab w:val="left" w:pos="166"/>
              </w:tabs>
              <w:spacing w:before="20"/>
              <w:ind w:left="166"/>
              <w:rPr>
                <w:sz w:val="16"/>
              </w:rPr>
            </w:pPr>
            <w:proofErr w:type="spellStart"/>
            <w:r>
              <w:rPr>
                <w:sz w:val="16"/>
              </w:rPr>
              <w:t>návrh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práce</w:t>
            </w:r>
            <w:proofErr w:type="spellEnd"/>
            <w:r>
              <w:rPr>
                <w:sz w:val="16"/>
              </w:rPr>
              <w:t xml:space="preserve"> s</w:t>
            </w:r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písmem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8"/>
              </w:numPr>
              <w:tabs>
                <w:tab w:val="left" w:pos="166"/>
              </w:tabs>
              <w:spacing w:before="20"/>
              <w:ind w:left="166"/>
              <w:rPr>
                <w:sz w:val="16"/>
              </w:rPr>
            </w:pPr>
            <w:proofErr w:type="spellStart"/>
            <w:r>
              <w:rPr>
                <w:sz w:val="16"/>
              </w:rPr>
              <w:t>návrh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barevnosti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jejího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použití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8"/>
              </w:numPr>
              <w:tabs>
                <w:tab w:val="left" w:pos="166"/>
              </w:tabs>
              <w:spacing w:before="20"/>
              <w:ind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návrh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grafických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elementů</w:t>
            </w:r>
            <w:proofErr w:type="spellEnd"/>
            <w:r>
              <w:rPr>
                <w:sz w:val="16"/>
              </w:rPr>
              <w:t xml:space="preserve">  a </w:t>
            </w:r>
            <w:proofErr w:type="spellStart"/>
            <w:r>
              <w:rPr>
                <w:sz w:val="16"/>
              </w:rPr>
              <w:t>následná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práce</w:t>
            </w:r>
            <w:proofErr w:type="spellEnd"/>
            <w:r>
              <w:rPr>
                <w:sz w:val="16"/>
              </w:rPr>
              <w:t xml:space="preserve">  s</w:t>
            </w:r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nimi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8"/>
              </w:numPr>
              <w:tabs>
                <w:tab w:val="left" w:pos="166"/>
              </w:tabs>
              <w:spacing w:before="20"/>
              <w:ind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doporučení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ohledně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možností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materiálového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te</w:t>
            </w:r>
            <w:r>
              <w:rPr>
                <w:sz w:val="16"/>
              </w:rPr>
              <w:t>chnologického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zpracování</w:t>
            </w:r>
            <w:proofErr w:type="spellEnd"/>
          </w:p>
        </w:tc>
        <w:tc>
          <w:tcPr>
            <w:tcW w:w="2183" w:type="dxa"/>
            <w:vMerge/>
          </w:tcPr>
          <w:p w:rsidR="00D60C5D" w:rsidRDefault="00D60C5D"/>
        </w:tc>
        <w:tc>
          <w:tcPr>
            <w:tcW w:w="659" w:type="dxa"/>
            <w:vMerge/>
          </w:tcPr>
          <w:p w:rsidR="00D60C5D" w:rsidRDefault="00D60C5D"/>
        </w:tc>
        <w:tc>
          <w:tcPr>
            <w:tcW w:w="1157" w:type="dxa"/>
            <w:vMerge/>
          </w:tcPr>
          <w:p w:rsidR="00D60C5D" w:rsidRDefault="00D60C5D"/>
        </w:tc>
        <w:tc>
          <w:tcPr>
            <w:tcW w:w="2134" w:type="dxa"/>
            <w:vMerge/>
          </w:tcPr>
          <w:p w:rsidR="00D60C5D" w:rsidRDefault="00D60C5D"/>
        </w:tc>
      </w:tr>
      <w:tr w:rsidR="00D60C5D">
        <w:trPr>
          <w:trHeight w:hRule="exact" w:val="1072"/>
        </w:trPr>
        <w:tc>
          <w:tcPr>
            <w:tcW w:w="820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D60C5D" w:rsidRDefault="00C9229B"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38" w:type="dxa"/>
          </w:tcPr>
          <w:p w:rsidR="00D60C5D" w:rsidRDefault="00C9229B">
            <w:pPr>
              <w:pStyle w:val="TableParagraph"/>
              <w:spacing w:before="10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Představení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grafického</w:t>
            </w:r>
            <w:proofErr w:type="spellEnd"/>
            <w:r>
              <w:rPr>
                <w:b/>
                <w:sz w:val="16"/>
              </w:rPr>
              <w:t xml:space="preserve"> a </w:t>
            </w:r>
            <w:proofErr w:type="spellStart"/>
            <w:r>
              <w:rPr>
                <w:b/>
                <w:sz w:val="16"/>
              </w:rPr>
              <w:t>dopracování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grafického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konceptu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7"/>
              </w:numPr>
              <w:tabs>
                <w:tab w:val="left" w:pos="166"/>
              </w:tabs>
              <w:spacing w:before="22"/>
              <w:rPr>
                <w:sz w:val="16"/>
              </w:rPr>
            </w:pPr>
            <w:proofErr w:type="spellStart"/>
            <w:r>
              <w:rPr>
                <w:sz w:val="16"/>
              </w:rPr>
              <w:t>debata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návrhem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7"/>
              </w:numPr>
              <w:tabs>
                <w:tab w:val="left" w:pos="166"/>
              </w:tabs>
              <w:spacing w:before="20"/>
              <w:ind w:left="165"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dopracování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konceptu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jeho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případná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úprava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7"/>
              </w:numPr>
              <w:tabs>
                <w:tab w:val="left" w:pos="166"/>
              </w:tabs>
              <w:spacing w:before="20"/>
              <w:ind w:left="165"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vytvoření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finálního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grafického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manuálu</w:t>
            </w:r>
            <w:proofErr w:type="spellEnd"/>
            <w:r>
              <w:rPr>
                <w:sz w:val="16"/>
              </w:rPr>
              <w:t xml:space="preserve"> se </w:t>
            </w:r>
            <w:proofErr w:type="spellStart"/>
            <w:r>
              <w:rPr>
                <w:sz w:val="16"/>
              </w:rPr>
              <w:t>základními</w:t>
            </w:r>
            <w:proofErr w:type="spellEnd"/>
            <w:r>
              <w:rPr>
                <w:spacing w:val="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principy</w:t>
            </w:r>
            <w:proofErr w:type="spellEnd"/>
          </w:p>
          <w:p w:rsidR="00D60C5D" w:rsidRDefault="00C9229B">
            <w:pPr>
              <w:pStyle w:val="TableParagraph"/>
              <w:spacing w:before="17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kalkulace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zahrnuje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jednu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debatu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nad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návrhem</w:t>
            </w:r>
            <w:proofErr w:type="spellEnd"/>
            <w:r>
              <w:rPr>
                <w:i/>
                <w:sz w:val="16"/>
              </w:rPr>
              <w:t xml:space="preserve"> a </w:t>
            </w:r>
            <w:proofErr w:type="spellStart"/>
            <w:r>
              <w:rPr>
                <w:i/>
                <w:sz w:val="16"/>
              </w:rPr>
              <w:t>zapracování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připomínek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2183" w:type="dxa"/>
            <w:vMerge/>
          </w:tcPr>
          <w:p w:rsidR="00D60C5D" w:rsidRDefault="00D60C5D"/>
        </w:tc>
        <w:tc>
          <w:tcPr>
            <w:tcW w:w="659" w:type="dxa"/>
            <w:vMerge/>
          </w:tcPr>
          <w:p w:rsidR="00D60C5D" w:rsidRDefault="00D60C5D"/>
        </w:tc>
        <w:tc>
          <w:tcPr>
            <w:tcW w:w="1157" w:type="dxa"/>
            <w:vMerge/>
          </w:tcPr>
          <w:p w:rsidR="00D60C5D" w:rsidRDefault="00D60C5D"/>
        </w:tc>
        <w:tc>
          <w:tcPr>
            <w:tcW w:w="2134" w:type="dxa"/>
            <w:vMerge/>
          </w:tcPr>
          <w:p w:rsidR="00D60C5D" w:rsidRDefault="00D60C5D"/>
        </w:tc>
      </w:tr>
      <w:tr w:rsidR="00D60C5D">
        <w:trPr>
          <w:trHeight w:hRule="exact" w:val="1072"/>
        </w:trPr>
        <w:tc>
          <w:tcPr>
            <w:tcW w:w="820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D60C5D" w:rsidRDefault="00C9229B"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38" w:type="dxa"/>
          </w:tcPr>
          <w:p w:rsidR="00D60C5D" w:rsidRDefault="00C9229B">
            <w:pPr>
              <w:pStyle w:val="TableParagraph"/>
              <w:spacing w:before="10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Příprava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layoutů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knih</w:t>
            </w:r>
            <w:proofErr w:type="spellEnd"/>
            <w:r>
              <w:rPr>
                <w:b/>
                <w:sz w:val="16"/>
              </w:rPr>
              <w:t xml:space="preserve"> UAP</w:t>
            </w:r>
          </w:p>
          <w:p w:rsidR="00D60C5D" w:rsidRDefault="00C9229B">
            <w:pPr>
              <w:pStyle w:val="TableParagraph"/>
              <w:numPr>
                <w:ilvl w:val="0"/>
                <w:numId w:val="6"/>
              </w:numPr>
              <w:tabs>
                <w:tab w:val="left" w:pos="166"/>
              </w:tabs>
              <w:spacing w:before="22"/>
              <w:ind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návrh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layoutů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6"/>
              </w:numPr>
              <w:tabs>
                <w:tab w:val="left" w:pos="166"/>
              </w:tabs>
              <w:spacing w:before="20"/>
              <w:ind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vytvoření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indesign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šablon</w:t>
            </w:r>
            <w:proofErr w:type="spellEnd"/>
            <w:r>
              <w:rPr>
                <w:sz w:val="16"/>
              </w:rPr>
              <w:t xml:space="preserve"> s </w:t>
            </w:r>
            <w:proofErr w:type="spellStart"/>
            <w:r>
              <w:rPr>
                <w:sz w:val="16"/>
              </w:rPr>
              <w:t>mapováním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stylů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6"/>
              </w:numPr>
              <w:tabs>
                <w:tab w:val="left" w:pos="166"/>
              </w:tabs>
              <w:spacing w:before="20"/>
              <w:ind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překlopení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wordů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obec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 xml:space="preserve">) do </w:t>
            </w:r>
            <w:proofErr w:type="spellStart"/>
            <w:r>
              <w:rPr>
                <w:sz w:val="16"/>
              </w:rPr>
              <w:t>indd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nastavení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stylů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předání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rozpracovaných</w:t>
            </w:r>
            <w:proofErr w:type="spellEnd"/>
            <w:r>
              <w:rPr>
                <w:spacing w:val="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dokumentů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6"/>
              </w:numPr>
              <w:tabs>
                <w:tab w:val="left" w:pos="166"/>
              </w:tabs>
              <w:spacing w:before="20"/>
              <w:ind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zaučení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sazeče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pracovníka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UAP</w:t>
            </w:r>
          </w:p>
        </w:tc>
        <w:tc>
          <w:tcPr>
            <w:tcW w:w="2183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D60C5D" w:rsidRDefault="00C9229B">
            <w:pPr>
              <w:pStyle w:val="TableParagraph"/>
              <w:ind w:left="479" w:right="46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60 000,00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</w:tc>
        <w:tc>
          <w:tcPr>
            <w:tcW w:w="659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D60C5D" w:rsidRDefault="00C9229B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157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D60C5D" w:rsidRDefault="00C9229B">
            <w:pPr>
              <w:pStyle w:val="TableParagraph"/>
              <w:ind w:left="409" w:right="392"/>
              <w:jc w:val="center"/>
              <w:rPr>
                <w:sz w:val="16"/>
              </w:rPr>
            </w:pPr>
            <w:r>
              <w:rPr>
                <w:sz w:val="16"/>
              </w:rPr>
              <w:t>85,7</w:t>
            </w:r>
          </w:p>
        </w:tc>
        <w:tc>
          <w:tcPr>
            <w:tcW w:w="2134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D60C5D" w:rsidRDefault="00C9229B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15.8.2020 - 15.9.2020</w:t>
            </w:r>
          </w:p>
        </w:tc>
      </w:tr>
      <w:tr w:rsidR="00D60C5D">
        <w:trPr>
          <w:trHeight w:hRule="exact" w:val="858"/>
        </w:trPr>
        <w:tc>
          <w:tcPr>
            <w:tcW w:w="820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C9229B">
            <w:pPr>
              <w:pStyle w:val="TableParagraph"/>
              <w:spacing w:before="128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38" w:type="dxa"/>
          </w:tcPr>
          <w:p w:rsidR="00D60C5D" w:rsidRDefault="00C9229B">
            <w:pPr>
              <w:pStyle w:val="TableParagraph"/>
              <w:spacing w:before="10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Grafický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dohled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sazbou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knih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5"/>
              </w:numPr>
              <w:tabs>
                <w:tab w:val="left" w:pos="166"/>
              </w:tabs>
              <w:spacing w:before="22"/>
              <w:ind w:hanging="135"/>
              <w:rPr>
                <w:sz w:val="16"/>
              </w:rPr>
            </w:pPr>
            <w:r>
              <w:rPr>
                <w:sz w:val="16"/>
              </w:rPr>
              <w:t xml:space="preserve">v </w:t>
            </w:r>
            <w:proofErr w:type="spellStart"/>
            <w:r>
              <w:rPr>
                <w:sz w:val="16"/>
              </w:rPr>
              <w:t>průběhu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všech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sazeb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5"/>
              </w:numPr>
              <w:tabs>
                <w:tab w:val="left" w:pos="166"/>
              </w:tabs>
              <w:spacing w:before="20"/>
              <w:ind w:left="166"/>
              <w:rPr>
                <w:sz w:val="16"/>
              </w:rPr>
            </w:pPr>
            <w:proofErr w:type="spellStart"/>
            <w:r>
              <w:rPr>
                <w:sz w:val="16"/>
              </w:rPr>
              <w:t>konzultace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barevnosti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layoutu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knih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5"/>
              </w:numPr>
              <w:tabs>
                <w:tab w:val="left" w:pos="166"/>
              </w:tabs>
              <w:spacing w:before="20"/>
              <w:ind w:left="166"/>
              <w:rPr>
                <w:sz w:val="16"/>
              </w:rPr>
            </w:pPr>
            <w:proofErr w:type="spellStart"/>
            <w:r>
              <w:rPr>
                <w:sz w:val="16"/>
              </w:rPr>
              <w:t>dohled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správným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používáním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grafického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manuálu</w:t>
            </w:r>
            <w:proofErr w:type="spellEnd"/>
          </w:p>
        </w:tc>
        <w:tc>
          <w:tcPr>
            <w:tcW w:w="2183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C9229B">
            <w:pPr>
              <w:pStyle w:val="TableParagraph"/>
              <w:spacing w:before="128"/>
              <w:ind w:left="479" w:right="46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25 000,00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</w:tc>
        <w:tc>
          <w:tcPr>
            <w:tcW w:w="659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C9229B">
            <w:pPr>
              <w:pStyle w:val="TableParagraph"/>
              <w:spacing w:before="128"/>
              <w:ind w:left="201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157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C9229B">
            <w:pPr>
              <w:pStyle w:val="TableParagraph"/>
              <w:spacing w:before="128"/>
              <w:ind w:left="409" w:right="392"/>
              <w:jc w:val="center"/>
              <w:rPr>
                <w:sz w:val="16"/>
              </w:rPr>
            </w:pPr>
            <w:r>
              <w:rPr>
                <w:sz w:val="16"/>
              </w:rPr>
              <w:t>35,7</w:t>
            </w:r>
          </w:p>
        </w:tc>
        <w:tc>
          <w:tcPr>
            <w:tcW w:w="2134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C9229B">
            <w:pPr>
              <w:pStyle w:val="TableParagraph"/>
              <w:spacing w:before="128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1.9.2020 - 31.12.2020</w:t>
            </w:r>
          </w:p>
        </w:tc>
      </w:tr>
      <w:tr w:rsidR="00D60C5D">
        <w:trPr>
          <w:trHeight w:hRule="exact" w:val="771"/>
        </w:trPr>
        <w:tc>
          <w:tcPr>
            <w:tcW w:w="820" w:type="dxa"/>
          </w:tcPr>
          <w:p w:rsidR="00D60C5D" w:rsidRDefault="00D60C5D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D60C5D" w:rsidRDefault="00C9229B"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38" w:type="dxa"/>
          </w:tcPr>
          <w:p w:rsidR="00D60C5D" w:rsidRDefault="00C9229B">
            <w:pPr>
              <w:pStyle w:val="TableParagraph"/>
              <w:spacing w:before="10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Vytvoření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obálky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4"/>
              </w:numPr>
              <w:tabs>
                <w:tab w:val="left" w:pos="166"/>
              </w:tabs>
              <w:spacing w:before="22"/>
              <w:ind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vytvoření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obálky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dokumentace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obce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4"/>
              </w:numPr>
              <w:tabs>
                <w:tab w:val="left" w:pos="166"/>
              </w:tabs>
              <w:spacing w:before="20"/>
              <w:ind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vytvoření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obálky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dokumentace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kraje</w:t>
            </w:r>
            <w:proofErr w:type="spellEnd"/>
          </w:p>
        </w:tc>
        <w:tc>
          <w:tcPr>
            <w:tcW w:w="2183" w:type="dxa"/>
            <w:vMerge w:val="restart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D60C5D" w:rsidRDefault="00C9229B">
            <w:pPr>
              <w:pStyle w:val="TableParagraph"/>
              <w:spacing w:before="1"/>
              <w:ind w:left="623"/>
              <w:rPr>
                <w:sz w:val="16"/>
              </w:rPr>
            </w:pPr>
            <w:r>
              <w:rPr>
                <w:sz w:val="16"/>
              </w:rPr>
              <w:t xml:space="preserve">60 000,00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</w:tc>
        <w:tc>
          <w:tcPr>
            <w:tcW w:w="659" w:type="dxa"/>
            <w:vMerge w:val="restart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D60C5D" w:rsidRDefault="00C9229B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157" w:type="dxa"/>
            <w:vMerge w:val="restart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D60C5D" w:rsidRDefault="00C9229B">
            <w:pPr>
              <w:pStyle w:val="TableParagraph"/>
              <w:spacing w:before="1"/>
              <w:ind w:left="409" w:right="391"/>
              <w:jc w:val="center"/>
              <w:rPr>
                <w:sz w:val="16"/>
              </w:rPr>
            </w:pPr>
            <w:r>
              <w:rPr>
                <w:sz w:val="16"/>
              </w:rPr>
              <w:t>85,7</w:t>
            </w:r>
          </w:p>
        </w:tc>
        <w:tc>
          <w:tcPr>
            <w:tcW w:w="2134" w:type="dxa"/>
            <w:vMerge w:val="restart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D60C5D" w:rsidRDefault="00C9229B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sz w:val="16"/>
              </w:rPr>
              <w:t>15.8.2020 - 31.12.2020</w:t>
            </w:r>
          </w:p>
        </w:tc>
      </w:tr>
      <w:tr w:rsidR="00D60C5D">
        <w:trPr>
          <w:trHeight w:hRule="exact" w:val="643"/>
        </w:trPr>
        <w:tc>
          <w:tcPr>
            <w:tcW w:w="820" w:type="dxa"/>
          </w:tcPr>
          <w:p w:rsidR="00D60C5D" w:rsidRDefault="00D60C5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60C5D" w:rsidRDefault="00C9229B"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38" w:type="dxa"/>
          </w:tcPr>
          <w:p w:rsidR="00D60C5D" w:rsidRDefault="00C9229B">
            <w:pPr>
              <w:pStyle w:val="TableParagraph"/>
              <w:spacing w:before="10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Koncepce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tištěného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výstupu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3"/>
              </w:numPr>
              <w:tabs>
                <w:tab w:val="left" w:pos="166"/>
              </w:tabs>
              <w:spacing w:before="22"/>
              <w:ind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návrh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tištěného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výstupu</w:t>
            </w:r>
            <w:proofErr w:type="spellEnd"/>
            <w:r>
              <w:rPr>
                <w:sz w:val="16"/>
              </w:rPr>
              <w:t xml:space="preserve"> pro</w:t>
            </w:r>
            <w:r>
              <w:rPr>
                <w:spacing w:val="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obce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3"/>
              </w:numPr>
              <w:tabs>
                <w:tab w:val="left" w:pos="166"/>
              </w:tabs>
              <w:spacing w:before="20"/>
              <w:ind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návrh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tištěného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výstupu</w:t>
            </w:r>
            <w:proofErr w:type="spellEnd"/>
            <w:r>
              <w:rPr>
                <w:sz w:val="16"/>
              </w:rPr>
              <w:t xml:space="preserve"> pro</w:t>
            </w:r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kraje</w:t>
            </w:r>
            <w:proofErr w:type="spellEnd"/>
          </w:p>
        </w:tc>
        <w:tc>
          <w:tcPr>
            <w:tcW w:w="2183" w:type="dxa"/>
            <w:vMerge/>
          </w:tcPr>
          <w:p w:rsidR="00D60C5D" w:rsidRDefault="00D60C5D"/>
        </w:tc>
        <w:tc>
          <w:tcPr>
            <w:tcW w:w="659" w:type="dxa"/>
            <w:vMerge/>
          </w:tcPr>
          <w:p w:rsidR="00D60C5D" w:rsidRDefault="00D60C5D"/>
        </w:tc>
        <w:tc>
          <w:tcPr>
            <w:tcW w:w="1157" w:type="dxa"/>
            <w:vMerge/>
          </w:tcPr>
          <w:p w:rsidR="00D60C5D" w:rsidRDefault="00D60C5D"/>
        </w:tc>
        <w:tc>
          <w:tcPr>
            <w:tcW w:w="2134" w:type="dxa"/>
            <w:vMerge/>
          </w:tcPr>
          <w:p w:rsidR="00D60C5D" w:rsidRDefault="00D60C5D"/>
        </w:tc>
      </w:tr>
      <w:tr w:rsidR="00D60C5D">
        <w:trPr>
          <w:trHeight w:hRule="exact" w:val="643"/>
        </w:trPr>
        <w:tc>
          <w:tcPr>
            <w:tcW w:w="820" w:type="dxa"/>
          </w:tcPr>
          <w:p w:rsidR="00D60C5D" w:rsidRDefault="00D60C5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60C5D" w:rsidRDefault="00C9229B"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38" w:type="dxa"/>
          </w:tcPr>
          <w:p w:rsidR="00D60C5D" w:rsidRDefault="00C9229B">
            <w:pPr>
              <w:pStyle w:val="TableParagraph"/>
              <w:spacing w:before="10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Návrh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rozvržení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výkresu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2"/>
              </w:numPr>
              <w:tabs>
                <w:tab w:val="left" w:pos="166"/>
              </w:tabs>
              <w:spacing w:before="22"/>
              <w:ind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grafický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návrh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vytvoření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šablony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výkresů</w:t>
            </w:r>
            <w:proofErr w:type="spellEnd"/>
            <w:r>
              <w:rPr>
                <w:spacing w:val="2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obce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2"/>
              </w:numPr>
              <w:tabs>
                <w:tab w:val="left" w:pos="166"/>
              </w:tabs>
              <w:spacing w:before="20"/>
              <w:ind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grafický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návrh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vytvoření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šablony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výkresů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kraje</w:t>
            </w:r>
            <w:proofErr w:type="spellEnd"/>
          </w:p>
        </w:tc>
        <w:tc>
          <w:tcPr>
            <w:tcW w:w="2183" w:type="dxa"/>
            <w:vMerge/>
          </w:tcPr>
          <w:p w:rsidR="00D60C5D" w:rsidRDefault="00D60C5D"/>
        </w:tc>
        <w:tc>
          <w:tcPr>
            <w:tcW w:w="659" w:type="dxa"/>
            <w:vMerge/>
          </w:tcPr>
          <w:p w:rsidR="00D60C5D" w:rsidRDefault="00D60C5D"/>
        </w:tc>
        <w:tc>
          <w:tcPr>
            <w:tcW w:w="1157" w:type="dxa"/>
            <w:vMerge/>
          </w:tcPr>
          <w:p w:rsidR="00D60C5D" w:rsidRDefault="00D60C5D"/>
        </w:tc>
        <w:tc>
          <w:tcPr>
            <w:tcW w:w="2134" w:type="dxa"/>
            <w:vMerge/>
          </w:tcPr>
          <w:p w:rsidR="00D60C5D" w:rsidRDefault="00D60C5D"/>
        </w:tc>
      </w:tr>
      <w:tr w:rsidR="00D60C5D">
        <w:trPr>
          <w:trHeight w:hRule="exact" w:val="1287"/>
        </w:trPr>
        <w:tc>
          <w:tcPr>
            <w:tcW w:w="820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C9229B">
            <w:pPr>
              <w:pStyle w:val="TableParagraph"/>
              <w:spacing w:before="135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38" w:type="dxa"/>
          </w:tcPr>
          <w:p w:rsidR="00D60C5D" w:rsidRDefault="00C9229B">
            <w:pPr>
              <w:pStyle w:val="TableParagraph"/>
              <w:spacing w:before="10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Grafický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návrh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webu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22"/>
              <w:rPr>
                <w:sz w:val="16"/>
              </w:rPr>
            </w:pPr>
            <w:proofErr w:type="spellStart"/>
            <w:r>
              <w:rPr>
                <w:sz w:val="16"/>
              </w:rPr>
              <w:t>seznámení</w:t>
            </w:r>
            <w:proofErr w:type="spellEnd"/>
            <w:r>
              <w:rPr>
                <w:sz w:val="16"/>
              </w:rPr>
              <w:t xml:space="preserve"> se 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wireframy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aplikace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grafického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konceptu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layout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webu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debata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návrhem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20"/>
              <w:ind w:left="165"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dopracování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konceptu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jeho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případná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úprava</w:t>
            </w:r>
            <w:proofErr w:type="spellEnd"/>
          </w:p>
          <w:p w:rsidR="00D60C5D" w:rsidRDefault="00C9229B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20"/>
              <w:ind w:left="165" w:hanging="135"/>
              <w:rPr>
                <w:sz w:val="16"/>
              </w:rPr>
            </w:pPr>
            <w:proofErr w:type="spellStart"/>
            <w:r>
              <w:rPr>
                <w:sz w:val="16"/>
              </w:rPr>
              <w:t>kalkulace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zahrnuje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debatu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návrhem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zapracování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připomínek</w:t>
            </w:r>
            <w:proofErr w:type="spellEnd"/>
          </w:p>
        </w:tc>
        <w:tc>
          <w:tcPr>
            <w:tcW w:w="2183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C9229B">
            <w:pPr>
              <w:pStyle w:val="TableParagraph"/>
              <w:spacing w:before="135"/>
              <w:ind w:left="479" w:right="46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25 000,00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</w:tc>
        <w:tc>
          <w:tcPr>
            <w:tcW w:w="659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C9229B">
            <w:pPr>
              <w:pStyle w:val="TableParagraph"/>
              <w:spacing w:before="135"/>
              <w:ind w:left="201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157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C9229B">
            <w:pPr>
              <w:pStyle w:val="TableParagraph"/>
              <w:spacing w:before="135"/>
              <w:ind w:left="409" w:right="392"/>
              <w:jc w:val="center"/>
              <w:rPr>
                <w:sz w:val="16"/>
              </w:rPr>
            </w:pPr>
            <w:r>
              <w:rPr>
                <w:sz w:val="16"/>
              </w:rPr>
              <w:t>35,7</w:t>
            </w:r>
          </w:p>
        </w:tc>
        <w:tc>
          <w:tcPr>
            <w:tcW w:w="2134" w:type="dxa"/>
          </w:tcPr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D60C5D">
            <w:pPr>
              <w:pStyle w:val="TableParagraph"/>
              <w:rPr>
                <w:rFonts w:ascii="Times New Roman"/>
                <w:sz w:val="18"/>
              </w:rPr>
            </w:pPr>
          </w:p>
          <w:p w:rsidR="00D60C5D" w:rsidRDefault="00C9229B">
            <w:pPr>
              <w:pStyle w:val="TableParagraph"/>
              <w:spacing w:before="135"/>
              <w:ind w:left="174" w:right="173"/>
              <w:jc w:val="center"/>
              <w:rPr>
                <w:sz w:val="16"/>
              </w:rPr>
            </w:pPr>
            <w:r>
              <w:rPr>
                <w:sz w:val="16"/>
              </w:rPr>
              <w:t>15.8.2020 - 31.12.2020</w:t>
            </w:r>
          </w:p>
        </w:tc>
      </w:tr>
      <w:tr w:rsidR="00D60C5D">
        <w:trPr>
          <w:trHeight w:hRule="exact" w:val="513"/>
        </w:trPr>
        <w:tc>
          <w:tcPr>
            <w:tcW w:w="820" w:type="dxa"/>
          </w:tcPr>
          <w:p w:rsidR="00D60C5D" w:rsidRDefault="00C9229B">
            <w:pPr>
              <w:pStyle w:val="TableParagraph"/>
              <w:spacing w:before="161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38" w:type="dxa"/>
          </w:tcPr>
          <w:p w:rsidR="00D60C5D" w:rsidRDefault="00C9229B">
            <w:pPr>
              <w:pStyle w:val="TableParagraph"/>
              <w:spacing w:before="10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Vytvoření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grafického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manuálu</w:t>
            </w:r>
            <w:proofErr w:type="spellEnd"/>
            <w:r>
              <w:rPr>
                <w:b/>
                <w:sz w:val="16"/>
              </w:rPr>
              <w:t xml:space="preserve"> pro web</w:t>
            </w:r>
          </w:p>
          <w:p w:rsidR="00D60C5D" w:rsidRDefault="00C9229B">
            <w:pPr>
              <w:pStyle w:val="TableParagraph"/>
              <w:spacing w:before="22"/>
              <w:ind w:left="30"/>
              <w:rPr>
                <w:sz w:val="16"/>
              </w:rPr>
            </w:pPr>
            <w:r>
              <w:rPr>
                <w:sz w:val="16"/>
              </w:rPr>
              <w:t xml:space="preserve">– </w:t>
            </w:r>
            <w:proofErr w:type="spellStart"/>
            <w:r>
              <w:rPr>
                <w:sz w:val="16"/>
              </w:rPr>
              <w:t>principy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fungování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grafického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konceptu</w:t>
            </w:r>
            <w:proofErr w:type="spellEnd"/>
            <w:r>
              <w:rPr>
                <w:sz w:val="16"/>
              </w:rPr>
              <w:t xml:space="preserve"> v online </w:t>
            </w:r>
            <w:proofErr w:type="spellStart"/>
            <w:r>
              <w:rPr>
                <w:sz w:val="16"/>
              </w:rPr>
              <w:t>prostředí</w:t>
            </w:r>
            <w:proofErr w:type="spellEnd"/>
          </w:p>
        </w:tc>
        <w:tc>
          <w:tcPr>
            <w:tcW w:w="2183" w:type="dxa"/>
          </w:tcPr>
          <w:p w:rsidR="00D60C5D" w:rsidRDefault="00C9229B">
            <w:pPr>
              <w:pStyle w:val="TableParagraph"/>
              <w:spacing w:before="161"/>
              <w:ind w:left="479" w:right="46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5 000,00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</w:tc>
        <w:tc>
          <w:tcPr>
            <w:tcW w:w="659" w:type="dxa"/>
          </w:tcPr>
          <w:p w:rsidR="00D60C5D" w:rsidRDefault="00C9229B">
            <w:pPr>
              <w:pStyle w:val="TableParagraph"/>
              <w:spacing w:before="161"/>
              <w:ind w:left="201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157" w:type="dxa"/>
          </w:tcPr>
          <w:p w:rsidR="00D60C5D" w:rsidRDefault="00C9229B">
            <w:pPr>
              <w:pStyle w:val="TableParagraph"/>
              <w:spacing w:before="161"/>
              <w:ind w:left="407" w:right="392"/>
              <w:jc w:val="center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  <w:tc>
          <w:tcPr>
            <w:tcW w:w="2134" w:type="dxa"/>
          </w:tcPr>
          <w:p w:rsidR="00D60C5D" w:rsidRDefault="00C9229B">
            <w:pPr>
              <w:pStyle w:val="TableParagraph"/>
              <w:spacing w:before="161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30.10.2020 - 31.12.2020</w:t>
            </w:r>
          </w:p>
        </w:tc>
      </w:tr>
      <w:tr w:rsidR="00D60C5D">
        <w:trPr>
          <w:trHeight w:hRule="exact" w:val="243"/>
        </w:trPr>
        <w:tc>
          <w:tcPr>
            <w:tcW w:w="820" w:type="dxa"/>
            <w:shd w:val="clear" w:color="auto" w:fill="EDEDED"/>
          </w:tcPr>
          <w:p w:rsidR="00D60C5D" w:rsidRDefault="00D60C5D"/>
        </w:tc>
        <w:tc>
          <w:tcPr>
            <w:tcW w:w="8538" w:type="dxa"/>
            <w:shd w:val="clear" w:color="auto" w:fill="EDEDED"/>
          </w:tcPr>
          <w:p w:rsidR="00D60C5D" w:rsidRDefault="00D60C5D"/>
        </w:tc>
        <w:tc>
          <w:tcPr>
            <w:tcW w:w="2183" w:type="dxa"/>
            <w:shd w:val="clear" w:color="auto" w:fill="EDEDED"/>
          </w:tcPr>
          <w:p w:rsidR="00D60C5D" w:rsidRDefault="00C9229B">
            <w:pPr>
              <w:pStyle w:val="TableParagraph"/>
              <w:spacing w:before="36"/>
              <w:ind w:left="479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240 000,00 </w:t>
            </w:r>
            <w:proofErr w:type="spellStart"/>
            <w:r>
              <w:rPr>
                <w:b/>
                <w:sz w:val="16"/>
              </w:rPr>
              <w:t>Kč</w:t>
            </w:r>
            <w:proofErr w:type="spellEnd"/>
          </w:p>
        </w:tc>
        <w:tc>
          <w:tcPr>
            <w:tcW w:w="659" w:type="dxa"/>
          </w:tcPr>
          <w:p w:rsidR="00D60C5D" w:rsidRDefault="00D60C5D"/>
        </w:tc>
        <w:tc>
          <w:tcPr>
            <w:tcW w:w="1157" w:type="dxa"/>
          </w:tcPr>
          <w:p w:rsidR="00D60C5D" w:rsidRDefault="00D60C5D"/>
        </w:tc>
        <w:tc>
          <w:tcPr>
            <w:tcW w:w="2134" w:type="dxa"/>
          </w:tcPr>
          <w:p w:rsidR="00D60C5D" w:rsidRDefault="00D60C5D"/>
        </w:tc>
      </w:tr>
    </w:tbl>
    <w:p w:rsidR="00C9229B" w:rsidRDefault="00C9229B">
      <w:pPr>
        <w:spacing w:before="5"/>
        <w:rPr>
          <w:rFonts w:ascii="Times New Roman"/>
          <w:sz w:val="17"/>
        </w:rPr>
      </w:pPr>
    </w:p>
    <w:p w:rsidR="00C9229B" w:rsidRDefault="00C9229B">
      <w:pPr>
        <w:spacing w:before="5"/>
        <w:rPr>
          <w:rFonts w:ascii="Times New Roman"/>
          <w:sz w:val="17"/>
        </w:rPr>
      </w:pPr>
    </w:p>
    <w:p w:rsidR="00C9229B" w:rsidRDefault="00C9229B">
      <w:pPr>
        <w:spacing w:before="5"/>
        <w:rPr>
          <w:rFonts w:ascii="Times New Roman"/>
          <w:sz w:val="17"/>
        </w:rPr>
      </w:pPr>
    </w:p>
    <w:p w:rsidR="00C9229B" w:rsidRDefault="00C9229B">
      <w:pPr>
        <w:spacing w:before="5"/>
        <w:rPr>
          <w:rFonts w:ascii="Times New Roman"/>
          <w:sz w:val="17"/>
        </w:rPr>
      </w:pPr>
    </w:p>
    <w:p w:rsidR="00C9229B" w:rsidRDefault="00C9229B">
      <w:pPr>
        <w:spacing w:before="5"/>
        <w:rPr>
          <w:rFonts w:ascii="Times New Roman"/>
          <w:sz w:val="17"/>
        </w:rPr>
      </w:pPr>
    </w:p>
    <w:p w:rsidR="00C9229B" w:rsidRDefault="00C9229B">
      <w:pPr>
        <w:spacing w:before="5"/>
        <w:rPr>
          <w:rFonts w:ascii="Times New Roman"/>
          <w:sz w:val="17"/>
        </w:rPr>
      </w:pPr>
    </w:p>
    <w:p w:rsidR="00D60C5D" w:rsidRDefault="00C9229B">
      <w:pPr>
        <w:spacing w:before="5"/>
        <w:rPr>
          <w:rFonts w:ascii="Times New Roman"/>
          <w:sz w:val="17"/>
        </w:rPr>
      </w:pPr>
      <w:bookmarkStart w:id="1" w:name="_GoBack"/>
      <w:bookmarkEnd w:id="1"/>
      <w:r>
        <w:lastRenderedPageBreak/>
        <w:pict>
          <v:group id="_x0000_s1026" style="position:absolute;margin-left:54pt;margin-top:12pt;width:668.1pt;height:.15pt;z-index:251658240;mso-wrap-distance-left:0;mso-wrap-distance-right:0;mso-position-horizontal-relative:page" coordorigin="1080,240" coordsize="13362,3">
            <v:line id="_x0000_s1028" style="position:absolute" from="1082,240" to="14440,240" strokeweight="0"/>
            <v:line id="_x0000_s1027" style="position:absolute" from="1082,242" to="14440,242" strokeweight=".04517mm"/>
            <w10:wrap type="topAndBottom" anchorx="page"/>
          </v:group>
        </w:pict>
      </w:r>
    </w:p>
    <w:sectPr w:rsidR="00D60C5D" w:rsidSect="00C9229B">
      <w:type w:val="continuous"/>
      <w:pgSz w:w="17910" w:h="12670" w:orient="landscape"/>
      <w:pgMar w:top="1160" w:right="616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EC1"/>
    <w:multiLevelType w:val="hybridMultilevel"/>
    <w:tmpl w:val="5D0E5AA8"/>
    <w:lvl w:ilvl="0" w:tplc="4FF02EAE">
      <w:numFmt w:val="bullet"/>
      <w:lvlText w:val="–"/>
      <w:lvlJc w:val="left"/>
      <w:pPr>
        <w:ind w:left="165" w:hanging="136"/>
      </w:pPr>
      <w:rPr>
        <w:rFonts w:ascii="Arial" w:eastAsia="Arial" w:hAnsi="Arial" w:cs="Arial" w:hint="default"/>
        <w:w w:val="100"/>
        <w:sz w:val="16"/>
        <w:szCs w:val="16"/>
      </w:rPr>
    </w:lvl>
    <w:lvl w:ilvl="1" w:tplc="1E96BEA8">
      <w:numFmt w:val="bullet"/>
      <w:lvlText w:val="•"/>
      <w:lvlJc w:val="left"/>
      <w:pPr>
        <w:ind w:left="997" w:hanging="136"/>
      </w:pPr>
      <w:rPr>
        <w:rFonts w:hint="default"/>
      </w:rPr>
    </w:lvl>
    <w:lvl w:ilvl="2" w:tplc="D6A04DCA">
      <w:numFmt w:val="bullet"/>
      <w:lvlText w:val="•"/>
      <w:lvlJc w:val="left"/>
      <w:pPr>
        <w:ind w:left="1835" w:hanging="136"/>
      </w:pPr>
      <w:rPr>
        <w:rFonts w:hint="default"/>
      </w:rPr>
    </w:lvl>
    <w:lvl w:ilvl="3" w:tplc="D56C5104">
      <w:numFmt w:val="bullet"/>
      <w:lvlText w:val="•"/>
      <w:lvlJc w:val="left"/>
      <w:pPr>
        <w:ind w:left="2672" w:hanging="136"/>
      </w:pPr>
      <w:rPr>
        <w:rFonts w:hint="default"/>
      </w:rPr>
    </w:lvl>
    <w:lvl w:ilvl="4" w:tplc="6A108344">
      <w:numFmt w:val="bullet"/>
      <w:lvlText w:val="•"/>
      <w:lvlJc w:val="left"/>
      <w:pPr>
        <w:ind w:left="3510" w:hanging="136"/>
      </w:pPr>
      <w:rPr>
        <w:rFonts w:hint="default"/>
      </w:rPr>
    </w:lvl>
    <w:lvl w:ilvl="5" w:tplc="69FC427A">
      <w:numFmt w:val="bullet"/>
      <w:lvlText w:val="•"/>
      <w:lvlJc w:val="left"/>
      <w:pPr>
        <w:ind w:left="4347" w:hanging="136"/>
      </w:pPr>
      <w:rPr>
        <w:rFonts w:hint="default"/>
      </w:rPr>
    </w:lvl>
    <w:lvl w:ilvl="6" w:tplc="AE186D9A">
      <w:numFmt w:val="bullet"/>
      <w:lvlText w:val="•"/>
      <w:lvlJc w:val="left"/>
      <w:pPr>
        <w:ind w:left="5185" w:hanging="136"/>
      </w:pPr>
      <w:rPr>
        <w:rFonts w:hint="default"/>
      </w:rPr>
    </w:lvl>
    <w:lvl w:ilvl="7" w:tplc="3CA4C952">
      <w:numFmt w:val="bullet"/>
      <w:lvlText w:val="•"/>
      <w:lvlJc w:val="left"/>
      <w:pPr>
        <w:ind w:left="6022" w:hanging="136"/>
      </w:pPr>
      <w:rPr>
        <w:rFonts w:hint="default"/>
      </w:rPr>
    </w:lvl>
    <w:lvl w:ilvl="8" w:tplc="D098D6A4">
      <w:numFmt w:val="bullet"/>
      <w:lvlText w:val="•"/>
      <w:lvlJc w:val="left"/>
      <w:pPr>
        <w:ind w:left="6860" w:hanging="136"/>
      </w:pPr>
      <w:rPr>
        <w:rFonts w:hint="default"/>
      </w:rPr>
    </w:lvl>
  </w:abstractNum>
  <w:abstractNum w:abstractNumId="1" w15:restartNumberingAfterBreak="0">
    <w:nsid w:val="44C61E31"/>
    <w:multiLevelType w:val="hybridMultilevel"/>
    <w:tmpl w:val="CD747080"/>
    <w:lvl w:ilvl="0" w:tplc="73502414">
      <w:numFmt w:val="bullet"/>
      <w:lvlText w:val="–"/>
      <w:lvlJc w:val="left"/>
      <w:pPr>
        <w:ind w:left="165" w:hanging="136"/>
      </w:pPr>
      <w:rPr>
        <w:rFonts w:ascii="Arial" w:eastAsia="Arial" w:hAnsi="Arial" w:cs="Arial" w:hint="default"/>
        <w:w w:val="100"/>
        <w:sz w:val="16"/>
        <w:szCs w:val="16"/>
      </w:rPr>
    </w:lvl>
    <w:lvl w:ilvl="1" w:tplc="7D6E82C2">
      <w:numFmt w:val="bullet"/>
      <w:lvlText w:val="•"/>
      <w:lvlJc w:val="left"/>
      <w:pPr>
        <w:ind w:left="997" w:hanging="136"/>
      </w:pPr>
      <w:rPr>
        <w:rFonts w:hint="default"/>
      </w:rPr>
    </w:lvl>
    <w:lvl w:ilvl="2" w:tplc="E244C9A2">
      <w:numFmt w:val="bullet"/>
      <w:lvlText w:val="•"/>
      <w:lvlJc w:val="left"/>
      <w:pPr>
        <w:ind w:left="1835" w:hanging="136"/>
      </w:pPr>
      <w:rPr>
        <w:rFonts w:hint="default"/>
      </w:rPr>
    </w:lvl>
    <w:lvl w:ilvl="3" w:tplc="06F8A2B2">
      <w:numFmt w:val="bullet"/>
      <w:lvlText w:val="•"/>
      <w:lvlJc w:val="left"/>
      <w:pPr>
        <w:ind w:left="2672" w:hanging="136"/>
      </w:pPr>
      <w:rPr>
        <w:rFonts w:hint="default"/>
      </w:rPr>
    </w:lvl>
    <w:lvl w:ilvl="4" w:tplc="FE628B98">
      <w:numFmt w:val="bullet"/>
      <w:lvlText w:val="•"/>
      <w:lvlJc w:val="left"/>
      <w:pPr>
        <w:ind w:left="3510" w:hanging="136"/>
      </w:pPr>
      <w:rPr>
        <w:rFonts w:hint="default"/>
      </w:rPr>
    </w:lvl>
    <w:lvl w:ilvl="5" w:tplc="CE7ADC72">
      <w:numFmt w:val="bullet"/>
      <w:lvlText w:val="•"/>
      <w:lvlJc w:val="left"/>
      <w:pPr>
        <w:ind w:left="4347" w:hanging="136"/>
      </w:pPr>
      <w:rPr>
        <w:rFonts w:hint="default"/>
      </w:rPr>
    </w:lvl>
    <w:lvl w:ilvl="6" w:tplc="832A76D6">
      <w:numFmt w:val="bullet"/>
      <w:lvlText w:val="•"/>
      <w:lvlJc w:val="left"/>
      <w:pPr>
        <w:ind w:left="5185" w:hanging="136"/>
      </w:pPr>
      <w:rPr>
        <w:rFonts w:hint="default"/>
      </w:rPr>
    </w:lvl>
    <w:lvl w:ilvl="7" w:tplc="932C7D5A">
      <w:numFmt w:val="bullet"/>
      <w:lvlText w:val="•"/>
      <w:lvlJc w:val="left"/>
      <w:pPr>
        <w:ind w:left="6022" w:hanging="136"/>
      </w:pPr>
      <w:rPr>
        <w:rFonts w:hint="default"/>
      </w:rPr>
    </w:lvl>
    <w:lvl w:ilvl="8" w:tplc="7E46C1B4">
      <w:numFmt w:val="bullet"/>
      <w:lvlText w:val="•"/>
      <w:lvlJc w:val="left"/>
      <w:pPr>
        <w:ind w:left="6860" w:hanging="136"/>
      </w:pPr>
      <w:rPr>
        <w:rFonts w:hint="default"/>
      </w:rPr>
    </w:lvl>
  </w:abstractNum>
  <w:abstractNum w:abstractNumId="2" w15:restartNumberingAfterBreak="0">
    <w:nsid w:val="462E2881"/>
    <w:multiLevelType w:val="hybridMultilevel"/>
    <w:tmpl w:val="37E2206A"/>
    <w:lvl w:ilvl="0" w:tplc="F1D2AB40">
      <w:numFmt w:val="bullet"/>
      <w:lvlText w:val="–"/>
      <w:lvlJc w:val="left"/>
      <w:pPr>
        <w:ind w:left="166" w:hanging="136"/>
      </w:pPr>
      <w:rPr>
        <w:rFonts w:ascii="Arial" w:eastAsia="Arial" w:hAnsi="Arial" w:cs="Arial" w:hint="default"/>
        <w:w w:val="100"/>
        <w:sz w:val="16"/>
        <w:szCs w:val="16"/>
      </w:rPr>
    </w:lvl>
    <w:lvl w:ilvl="1" w:tplc="267CD306">
      <w:numFmt w:val="bullet"/>
      <w:lvlText w:val="•"/>
      <w:lvlJc w:val="left"/>
      <w:pPr>
        <w:ind w:left="997" w:hanging="136"/>
      </w:pPr>
      <w:rPr>
        <w:rFonts w:hint="default"/>
      </w:rPr>
    </w:lvl>
    <w:lvl w:ilvl="2" w:tplc="0A9C48E2">
      <w:numFmt w:val="bullet"/>
      <w:lvlText w:val="•"/>
      <w:lvlJc w:val="left"/>
      <w:pPr>
        <w:ind w:left="1835" w:hanging="136"/>
      </w:pPr>
      <w:rPr>
        <w:rFonts w:hint="default"/>
      </w:rPr>
    </w:lvl>
    <w:lvl w:ilvl="3" w:tplc="5BE60B18">
      <w:numFmt w:val="bullet"/>
      <w:lvlText w:val="•"/>
      <w:lvlJc w:val="left"/>
      <w:pPr>
        <w:ind w:left="2672" w:hanging="136"/>
      </w:pPr>
      <w:rPr>
        <w:rFonts w:hint="default"/>
      </w:rPr>
    </w:lvl>
    <w:lvl w:ilvl="4" w:tplc="063C7338">
      <w:numFmt w:val="bullet"/>
      <w:lvlText w:val="•"/>
      <w:lvlJc w:val="left"/>
      <w:pPr>
        <w:ind w:left="3510" w:hanging="136"/>
      </w:pPr>
      <w:rPr>
        <w:rFonts w:hint="default"/>
      </w:rPr>
    </w:lvl>
    <w:lvl w:ilvl="5" w:tplc="9FA88A60">
      <w:numFmt w:val="bullet"/>
      <w:lvlText w:val="•"/>
      <w:lvlJc w:val="left"/>
      <w:pPr>
        <w:ind w:left="4347" w:hanging="136"/>
      </w:pPr>
      <w:rPr>
        <w:rFonts w:hint="default"/>
      </w:rPr>
    </w:lvl>
    <w:lvl w:ilvl="6" w:tplc="0F22E5CC">
      <w:numFmt w:val="bullet"/>
      <w:lvlText w:val="•"/>
      <w:lvlJc w:val="left"/>
      <w:pPr>
        <w:ind w:left="5185" w:hanging="136"/>
      </w:pPr>
      <w:rPr>
        <w:rFonts w:hint="default"/>
      </w:rPr>
    </w:lvl>
    <w:lvl w:ilvl="7" w:tplc="45D423D4">
      <w:numFmt w:val="bullet"/>
      <w:lvlText w:val="•"/>
      <w:lvlJc w:val="left"/>
      <w:pPr>
        <w:ind w:left="6022" w:hanging="136"/>
      </w:pPr>
      <w:rPr>
        <w:rFonts w:hint="default"/>
      </w:rPr>
    </w:lvl>
    <w:lvl w:ilvl="8" w:tplc="E18C6C8A">
      <w:numFmt w:val="bullet"/>
      <w:lvlText w:val="•"/>
      <w:lvlJc w:val="left"/>
      <w:pPr>
        <w:ind w:left="6860" w:hanging="136"/>
      </w:pPr>
      <w:rPr>
        <w:rFonts w:hint="default"/>
      </w:rPr>
    </w:lvl>
  </w:abstractNum>
  <w:abstractNum w:abstractNumId="3" w15:restartNumberingAfterBreak="0">
    <w:nsid w:val="4B500971"/>
    <w:multiLevelType w:val="hybridMultilevel"/>
    <w:tmpl w:val="D536F3E4"/>
    <w:lvl w:ilvl="0" w:tplc="03E4A48A">
      <w:numFmt w:val="bullet"/>
      <w:lvlText w:val="–"/>
      <w:lvlJc w:val="left"/>
      <w:pPr>
        <w:ind w:left="165" w:hanging="136"/>
      </w:pPr>
      <w:rPr>
        <w:rFonts w:ascii="Arial" w:eastAsia="Arial" w:hAnsi="Arial" w:cs="Arial" w:hint="default"/>
        <w:w w:val="100"/>
        <w:sz w:val="16"/>
        <w:szCs w:val="16"/>
      </w:rPr>
    </w:lvl>
    <w:lvl w:ilvl="1" w:tplc="EEAE0D30">
      <w:numFmt w:val="bullet"/>
      <w:lvlText w:val="•"/>
      <w:lvlJc w:val="left"/>
      <w:pPr>
        <w:ind w:left="997" w:hanging="136"/>
      </w:pPr>
      <w:rPr>
        <w:rFonts w:hint="default"/>
      </w:rPr>
    </w:lvl>
    <w:lvl w:ilvl="2" w:tplc="348E79F2">
      <w:numFmt w:val="bullet"/>
      <w:lvlText w:val="•"/>
      <w:lvlJc w:val="left"/>
      <w:pPr>
        <w:ind w:left="1835" w:hanging="136"/>
      </w:pPr>
      <w:rPr>
        <w:rFonts w:hint="default"/>
      </w:rPr>
    </w:lvl>
    <w:lvl w:ilvl="3" w:tplc="C0E0E210">
      <w:numFmt w:val="bullet"/>
      <w:lvlText w:val="•"/>
      <w:lvlJc w:val="left"/>
      <w:pPr>
        <w:ind w:left="2672" w:hanging="136"/>
      </w:pPr>
      <w:rPr>
        <w:rFonts w:hint="default"/>
      </w:rPr>
    </w:lvl>
    <w:lvl w:ilvl="4" w:tplc="1D2EDD46">
      <w:numFmt w:val="bullet"/>
      <w:lvlText w:val="•"/>
      <w:lvlJc w:val="left"/>
      <w:pPr>
        <w:ind w:left="3510" w:hanging="136"/>
      </w:pPr>
      <w:rPr>
        <w:rFonts w:hint="default"/>
      </w:rPr>
    </w:lvl>
    <w:lvl w:ilvl="5" w:tplc="786087C4">
      <w:numFmt w:val="bullet"/>
      <w:lvlText w:val="•"/>
      <w:lvlJc w:val="left"/>
      <w:pPr>
        <w:ind w:left="4347" w:hanging="136"/>
      </w:pPr>
      <w:rPr>
        <w:rFonts w:hint="default"/>
      </w:rPr>
    </w:lvl>
    <w:lvl w:ilvl="6" w:tplc="DE4E09F4">
      <w:numFmt w:val="bullet"/>
      <w:lvlText w:val="•"/>
      <w:lvlJc w:val="left"/>
      <w:pPr>
        <w:ind w:left="5185" w:hanging="136"/>
      </w:pPr>
      <w:rPr>
        <w:rFonts w:hint="default"/>
      </w:rPr>
    </w:lvl>
    <w:lvl w:ilvl="7" w:tplc="2B9E99EC">
      <w:numFmt w:val="bullet"/>
      <w:lvlText w:val="•"/>
      <w:lvlJc w:val="left"/>
      <w:pPr>
        <w:ind w:left="6022" w:hanging="136"/>
      </w:pPr>
      <w:rPr>
        <w:rFonts w:hint="default"/>
      </w:rPr>
    </w:lvl>
    <w:lvl w:ilvl="8" w:tplc="644AF6A0">
      <w:numFmt w:val="bullet"/>
      <w:lvlText w:val="•"/>
      <w:lvlJc w:val="left"/>
      <w:pPr>
        <w:ind w:left="6860" w:hanging="136"/>
      </w:pPr>
      <w:rPr>
        <w:rFonts w:hint="default"/>
      </w:rPr>
    </w:lvl>
  </w:abstractNum>
  <w:abstractNum w:abstractNumId="4" w15:restartNumberingAfterBreak="0">
    <w:nsid w:val="55794D34"/>
    <w:multiLevelType w:val="hybridMultilevel"/>
    <w:tmpl w:val="2D56B5DE"/>
    <w:lvl w:ilvl="0" w:tplc="824C337A">
      <w:numFmt w:val="bullet"/>
      <w:lvlText w:val="–"/>
      <w:lvlJc w:val="left"/>
      <w:pPr>
        <w:ind w:left="166" w:hanging="136"/>
      </w:pPr>
      <w:rPr>
        <w:rFonts w:ascii="Arial" w:eastAsia="Arial" w:hAnsi="Arial" w:cs="Arial" w:hint="default"/>
        <w:w w:val="100"/>
        <w:sz w:val="16"/>
        <w:szCs w:val="16"/>
      </w:rPr>
    </w:lvl>
    <w:lvl w:ilvl="1" w:tplc="1FF43148">
      <w:numFmt w:val="bullet"/>
      <w:lvlText w:val="•"/>
      <w:lvlJc w:val="left"/>
      <w:pPr>
        <w:ind w:left="997" w:hanging="136"/>
      </w:pPr>
      <w:rPr>
        <w:rFonts w:hint="default"/>
      </w:rPr>
    </w:lvl>
    <w:lvl w:ilvl="2" w:tplc="FCAE5E26">
      <w:numFmt w:val="bullet"/>
      <w:lvlText w:val="•"/>
      <w:lvlJc w:val="left"/>
      <w:pPr>
        <w:ind w:left="1835" w:hanging="136"/>
      </w:pPr>
      <w:rPr>
        <w:rFonts w:hint="default"/>
      </w:rPr>
    </w:lvl>
    <w:lvl w:ilvl="3" w:tplc="50809F56">
      <w:numFmt w:val="bullet"/>
      <w:lvlText w:val="•"/>
      <w:lvlJc w:val="left"/>
      <w:pPr>
        <w:ind w:left="2672" w:hanging="136"/>
      </w:pPr>
      <w:rPr>
        <w:rFonts w:hint="default"/>
      </w:rPr>
    </w:lvl>
    <w:lvl w:ilvl="4" w:tplc="2A64C408">
      <w:numFmt w:val="bullet"/>
      <w:lvlText w:val="•"/>
      <w:lvlJc w:val="left"/>
      <w:pPr>
        <w:ind w:left="3510" w:hanging="136"/>
      </w:pPr>
      <w:rPr>
        <w:rFonts w:hint="default"/>
      </w:rPr>
    </w:lvl>
    <w:lvl w:ilvl="5" w:tplc="19F8AF88">
      <w:numFmt w:val="bullet"/>
      <w:lvlText w:val="•"/>
      <w:lvlJc w:val="left"/>
      <w:pPr>
        <w:ind w:left="4347" w:hanging="136"/>
      </w:pPr>
      <w:rPr>
        <w:rFonts w:hint="default"/>
      </w:rPr>
    </w:lvl>
    <w:lvl w:ilvl="6" w:tplc="8AD0E87E">
      <w:numFmt w:val="bullet"/>
      <w:lvlText w:val="•"/>
      <w:lvlJc w:val="left"/>
      <w:pPr>
        <w:ind w:left="5185" w:hanging="136"/>
      </w:pPr>
      <w:rPr>
        <w:rFonts w:hint="default"/>
      </w:rPr>
    </w:lvl>
    <w:lvl w:ilvl="7" w:tplc="AC9E9E16">
      <w:numFmt w:val="bullet"/>
      <w:lvlText w:val="•"/>
      <w:lvlJc w:val="left"/>
      <w:pPr>
        <w:ind w:left="6022" w:hanging="136"/>
      </w:pPr>
      <w:rPr>
        <w:rFonts w:hint="default"/>
      </w:rPr>
    </w:lvl>
    <w:lvl w:ilvl="8" w:tplc="5B68402C">
      <w:numFmt w:val="bullet"/>
      <w:lvlText w:val="•"/>
      <w:lvlJc w:val="left"/>
      <w:pPr>
        <w:ind w:left="6860" w:hanging="136"/>
      </w:pPr>
      <w:rPr>
        <w:rFonts w:hint="default"/>
      </w:rPr>
    </w:lvl>
  </w:abstractNum>
  <w:abstractNum w:abstractNumId="5" w15:restartNumberingAfterBreak="0">
    <w:nsid w:val="55CE0375"/>
    <w:multiLevelType w:val="hybridMultilevel"/>
    <w:tmpl w:val="787C878C"/>
    <w:lvl w:ilvl="0" w:tplc="A86E3788">
      <w:numFmt w:val="bullet"/>
      <w:lvlText w:val="–"/>
      <w:lvlJc w:val="left"/>
      <w:pPr>
        <w:ind w:left="165" w:hanging="136"/>
      </w:pPr>
      <w:rPr>
        <w:rFonts w:ascii="Arial" w:eastAsia="Arial" w:hAnsi="Arial" w:cs="Arial" w:hint="default"/>
        <w:w w:val="100"/>
        <w:sz w:val="16"/>
        <w:szCs w:val="16"/>
      </w:rPr>
    </w:lvl>
    <w:lvl w:ilvl="1" w:tplc="E4B2FC20">
      <w:numFmt w:val="bullet"/>
      <w:lvlText w:val="•"/>
      <w:lvlJc w:val="left"/>
      <w:pPr>
        <w:ind w:left="997" w:hanging="136"/>
      </w:pPr>
      <w:rPr>
        <w:rFonts w:hint="default"/>
      </w:rPr>
    </w:lvl>
    <w:lvl w:ilvl="2" w:tplc="F3E40BE6">
      <w:numFmt w:val="bullet"/>
      <w:lvlText w:val="•"/>
      <w:lvlJc w:val="left"/>
      <w:pPr>
        <w:ind w:left="1835" w:hanging="136"/>
      </w:pPr>
      <w:rPr>
        <w:rFonts w:hint="default"/>
      </w:rPr>
    </w:lvl>
    <w:lvl w:ilvl="3" w:tplc="FB2C4AA0">
      <w:numFmt w:val="bullet"/>
      <w:lvlText w:val="•"/>
      <w:lvlJc w:val="left"/>
      <w:pPr>
        <w:ind w:left="2672" w:hanging="136"/>
      </w:pPr>
      <w:rPr>
        <w:rFonts w:hint="default"/>
      </w:rPr>
    </w:lvl>
    <w:lvl w:ilvl="4" w:tplc="67CEE468">
      <w:numFmt w:val="bullet"/>
      <w:lvlText w:val="•"/>
      <w:lvlJc w:val="left"/>
      <w:pPr>
        <w:ind w:left="3510" w:hanging="136"/>
      </w:pPr>
      <w:rPr>
        <w:rFonts w:hint="default"/>
      </w:rPr>
    </w:lvl>
    <w:lvl w:ilvl="5" w:tplc="29F88500">
      <w:numFmt w:val="bullet"/>
      <w:lvlText w:val="•"/>
      <w:lvlJc w:val="left"/>
      <w:pPr>
        <w:ind w:left="4347" w:hanging="136"/>
      </w:pPr>
      <w:rPr>
        <w:rFonts w:hint="default"/>
      </w:rPr>
    </w:lvl>
    <w:lvl w:ilvl="6" w:tplc="D0CA584E">
      <w:numFmt w:val="bullet"/>
      <w:lvlText w:val="•"/>
      <w:lvlJc w:val="left"/>
      <w:pPr>
        <w:ind w:left="5185" w:hanging="136"/>
      </w:pPr>
      <w:rPr>
        <w:rFonts w:hint="default"/>
      </w:rPr>
    </w:lvl>
    <w:lvl w:ilvl="7" w:tplc="3856B4BC">
      <w:numFmt w:val="bullet"/>
      <w:lvlText w:val="•"/>
      <w:lvlJc w:val="left"/>
      <w:pPr>
        <w:ind w:left="6022" w:hanging="136"/>
      </w:pPr>
      <w:rPr>
        <w:rFonts w:hint="default"/>
      </w:rPr>
    </w:lvl>
    <w:lvl w:ilvl="8" w:tplc="485441AA">
      <w:numFmt w:val="bullet"/>
      <w:lvlText w:val="•"/>
      <w:lvlJc w:val="left"/>
      <w:pPr>
        <w:ind w:left="6860" w:hanging="136"/>
      </w:pPr>
      <w:rPr>
        <w:rFonts w:hint="default"/>
      </w:rPr>
    </w:lvl>
  </w:abstractNum>
  <w:abstractNum w:abstractNumId="6" w15:restartNumberingAfterBreak="0">
    <w:nsid w:val="5D9B499A"/>
    <w:multiLevelType w:val="hybridMultilevel"/>
    <w:tmpl w:val="C6DC78E4"/>
    <w:lvl w:ilvl="0" w:tplc="3D0665DC">
      <w:numFmt w:val="bullet"/>
      <w:lvlText w:val="–"/>
      <w:lvlJc w:val="left"/>
      <w:pPr>
        <w:ind w:left="165" w:hanging="136"/>
      </w:pPr>
      <w:rPr>
        <w:rFonts w:ascii="Arial" w:eastAsia="Arial" w:hAnsi="Arial" w:cs="Arial" w:hint="default"/>
        <w:w w:val="100"/>
        <w:sz w:val="16"/>
        <w:szCs w:val="16"/>
      </w:rPr>
    </w:lvl>
    <w:lvl w:ilvl="1" w:tplc="2A30D18A">
      <w:numFmt w:val="bullet"/>
      <w:lvlText w:val="•"/>
      <w:lvlJc w:val="left"/>
      <w:pPr>
        <w:ind w:left="997" w:hanging="136"/>
      </w:pPr>
      <w:rPr>
        <w:rFonts w:hint="default"/>
      </w:rPr>
    </w:lvl>
    <w:lvl w:ilvl="2" w:tplc="4726E206">
      <w:numFmt w:val="bullet"/>
      <w:lvlText w:val="•"/>
      <w:lvlJc w:val="left"/>
      <w:pPr>
        <w:ind w:left="1835" w:hanging="136"/>
      </w:pPr>
      <w:rPr>
        <w:rFonts w:hint="default"/>
      </w:rPr>
    </w:lvl>
    <w:lvl w:ilvl="3" w:tplc="A7DC2BE2">
      <w:numFmt w:val="bullet"/>
      <w:lvlText w:val="•"/>
      <w:lvlJc w:val="left"/>
      <w:pPr>
        <w:ind w:left="2672" w:hanging="136"/>
      </w:pPr>
      <w:rPr>
        <w:rFonts w:hint="default"/>
      </w:rPr>
    </w:lvl>
    <w:lvl w:ilvl="4" w:tplc="CE66A922">
      <w:numFmt w:val="bullet"/>
      <w:lvlText w:val="•"/>
      <w:lvlJc w:val="left"/>
      <w:pPr>
        <w:ind w:left="3510" w:hanging="136"/>
      </w:pPr>
      <w:rPr>
        <w:rFonts w:hint="default"/>
      </w:rPr>
    </w:lvl>
    <w:lvl w:ilvl="5" w:tplc="0C5ED944">
      <w:numFmt w:val="bullet"/>
      <w:lvlText w:val="•"/>
      <w:lvlJc w:val="left"/>
      <w:pPr>
        <w:ind w:left="4347" w:hanging="136"/>
      </w:pPr>
      <w:rPr>
        <w:rFonts w:hint="default"/>
      </w:rPr>
    </w:lvl>
    <w:lvl w:ilvl="6" w:tplc="A2063CC2">
      <w:numFmt w:val="bullet"/>
      <w:lvlText w:val="•"/>
      <w:lvlJc w:val="left"/>
      <w:pPr>
        <w:ind w:left="5185" w:hanging="136"/>
      </w:pPr>
      <w:rPr>
        <w:rFonts w:hint="default"/>
      </w:rPr>
    </w:lvl>
    <w:lvl w:ilvl="7" w:tplc="72F49366">
      <w:numFmt w:val="bullet"/>
      <w:lvlText w:val="•"/>
      <w:lvlJc w:val="left"/>
      <w:pPr>
        <w:ind w:left="6022" w:hanging="136"/>
      </w:pPr>
      <w:rPr>
        <w:rFonts w:hint="default"/>
      </w:rPr>
    </w:lvl>
    <w:lvl w:ilvl="8" w:tplc="327E7D76">
      <w:numFmt w:val="bullet"/>
      <w:lvlText w:val="•"/>
      <w:lvlJc w:val="left"/>
      <w:pPr>
        <w:ind w:left="6860" w:hanging="136"/>
      </w:pPr>
      <w:rPr>
        <w:rFonts w:hint="default"/>
      </w:rPr>
    </w:lvl>
  </w:abstractNum>
  <w:abstractNum w:abstractNumId="7" w15:restartNumberingAfterBreak="0">
    <w:nsid w:val="7B5A6E22"/>
    <w:multiLevelType w:val="hybridMultilevel"/>
    <w:tmpl w:val="BACEE54A"/>
    <w:lvl w:ilvl="0" w:tplc="CB867902">
      <w:numFmt w:val="bullet"/>
      <w:lvlText w:val="–"/>
      <w:lvlJc w:val="left"/>
      <w:pPr>
        <w:ind w:left="165" w:hanging="136"/>
      </w:pPr>
      <w:rPr>
        <w:rFonts w:ascii="Arial" w:eastAsia="Arial" w:hAnsi="Arial" w:cs="Arial" w:hint="default"/>
        <w:w w:val="100"/>
        <w:sz w:val="16"/>
        <w:szCs w:val="16"/>
      </w:rPr>
    </w:lvl>
    <w:lvl w:ilvl="1" w:tplc="C32C1238">
      <w:numFmt w:val="bullet"/>
      <w:lvlText w:val="•"/>
      <w:lvlJc w:val="left"/>
      <w:pPr>
        <w:ind w:left="997" w:hanging="136"/>
      </w:pPr>
      <w:rPr>
        <w:rFonts w:hint="default"/>
      </w:rPr>
    </w:lvl>
    <w:lvl w:ilvl="2" w:tplc="6096E38C">
      <w:numFmt w:val="bullet"/>
      <w:lvlText w:val="•"/>
      <w:lvlJc w:val="left"/>
      <w:pPr>
        <w:ind w:left="1835" w:hanging="136"/>
      </w:pPr>
      <w:rPr>
        <w:rFonts w:hint="default"/>
      </w:rPr>
    </w:lvl>
    <w:lvl w:ilvl="3" w:tplc="EDC08222">
      <w:numFmt w:val="bullet"/>
      <w:lvlText w:val="•"/>
      <w:lvlJc w:val="left"/>
      <w:pPr>
        <w:ind w:left="2672" w:hanging="136"/>
      </w:pPr>
      <w:rPr>
        <w:rFonts w:hint="default"/>
      </w:rPr>
    </w:lvl>
    <w:lvl w:ilvl="4" w:tplc="F8C07C86">
      <w:numFmt w:val="bullet"/>
      <w:lvlText w:val="•"/>
      <w:lvlJc w:val="left"/>
      <w:pPr>
        <w:ind w:left="3510" w:hanging="136"/>
      </w:pPr>
      <w:rPr>
        <w:rFonts w:hint="default"/>
      </w:rPr>
    </w:lvl>
    <w:lvl w:ilvl="5" w:tplc="94447538">
      <w:numFmt w:val="bullet"/>
      <w:lvlText w:val="•"/>
      <w:lvlJc w:val="left"/>
      <w:pPr>
        <w:ind w:left="4347" w:hanging="136"/>
      </w:pPr>
      <w:rPr>
        <w:rFonts w:hint="default"/>
      </w:rPr>
    </w:lvl>
    <w:lvl w:ilvl="6" w:tplc="5D16A3C2">
      <w:numFmt w:val="bullet"/>
      <w:lvlText w:val="•"/>
      <w:lvlJc w:val="left"/>
      <w:pPr>
        <w:ind w:left="5185" w:hanging="136"/>
      </w:pPr>
      <w:rPr>
        <w:rFonts w:hint="default"/>
      </w:rPr>
    </w:lvl>
    <w:lvl w:ilvl="7" w:tplc="D08E74E4">
      <w:numFmt w:val="bullet"/>
      <w:lvlText w:val="•"/>
      <w:lvlJc w:val="left"/>
      <w:pPr>
        <w:ind w:left="6022" w:hanging="136"/>
      </w:pPr>
      <w:rPr>
        <w:rFonts w:hint="default"/>
      </w:rPr>
    </w:lvl>
    <w:lvl w:ilvl="8" w:tplc="EC786192">
      <w:numFmt w:val="bullet"/>
      <w:lvlText w:val="•"/>
      <w:lvlJc w:val="left"/>
      <w:pPr>
        <w:ind w:left="6860" w:hanging="1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60C5D"/>
    <w:rsid w:val="00C9229B"/>
    <w:rsid w:val="00D6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B912A1"/>
  <w15:docId w15:val="{507EC00E-5AEA-4C55-B1C7-ABC6409C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922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29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Bohuniczky Annamária Ing. arch. (SPM/UAP)</dc:creator>
  <cp:lastModifiedBy>Monzerová Viola Mgr. (SPR/VEZ)</cp:lastModifiedBy>
  <cp:revision>2</cp:revision>
  <cp:lastPrinted>2020-08-03T08:11:00Z</cp:lastPrinted>
  <dcterms:created xsi:type="dcterms:W3CDTF">2020-08-03T09:18:00Z</dcterms:created>
  <dcterms:modified xsi:type="dcterms:W3CDTF">2020-08-03T08:13:00Z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2020-08-03T00:00:00Z</vt:filetime>
  </property>
</Properties>
</file>