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7EB8D5F4"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9560FA" w:rsidRPr="009560FA">
        <w:rPr>
          <w:rFonts w:cs="Arial"/>
          <w:b/>
          <w:sz w:val="36"/>
          <w:szCs w:val="36"/>
        </w:rPr>
        <w:t>Z28786</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43CBCB8A" w:rsidR="00BE6537" w:rsidRPr="007F0165" w:rsidRDefault="007F0165" w:rsidP="007F0165">
            <w:pPr>
              <w:pStyle w:val="Tabulka"/>
              <w:jc w:val="center"/>
              <w:rPr>
                <w:b/>
                <w:szCs w:val="22"/>
              </w:rPr>
            </w:pPr>
            <w:r>
              <w:rPr>
                <w:b/>
                <w:szCs w:val="22"/>
              </w:rPr>
              <w:t>535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F0165" w:rsidRPr="006C3557" w14:paraId="6C049056" w14:textId="77777777" w:rsidTr="001307A1">
        <w:tc>
          <w:tcPr>
            <w:tcW w:w="2246" w:type="dxa"/>
            <w:tcBorders>
              <w:top w:val="single" w:sz="8" w:space="0" w:color="auto"/>
              <w:left w:val="single" w:sz="8" w:space="0" w:color="auto"/>
            </w:tcBorders>
            <w:vAlign w:val="center"/>
          </w:tcPr>
          <w:p w14:paraId="3995BC19" w14:textId="77777777" w:rsidR="007F0165" w:rsidRPr="006C3557" w:rsidRDefault="007F0165" w:rsidP="007F0165">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41478D2B" w:rsidR="007F0165" w:rsidRPr="007B2715" w:rsidRDefault="007F0165" w:rsidP="007F0165">
            <w:pPr>
              <w:pStyle w:val="Tabulka"/>
              <w:rPr>
                <w:b/>
                <w:szCs w:val="22"/>
              </w:rPr>
            </w:pPr>
            <w:r>
              <w:rPr>
                <w:b/>
                <w:szCs w:val="22"/>
              </w:rPr>
              <w:t xml:space="preserve">Speciální registry -  rozšíření nástrojů pro administrátory </w:t>
            </w:r>
          </w:p>
        </w:tc>
      </w:tr>
      <w:tr w:rsidR="007F0165"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7F0165" w:rsidRPr="006C3557" w:rsidRDefault="007F0165" w:rsidP="007F0165">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FE4A03B0E0F4071B305CA102ABC3A0F"/>
            </w:placeholder>
            <w:date w:fullDate="2019-10-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3184E6AD" w:rsidR="007F0165" w:rsidRPr="00152E30" w:rsidRDefault="007F0165" w:rsidP="007F0165">
                <w:pPr>
                  <w:pStyle w:val="Tabulka"/>
                  <w:rPr>
                    <w:szCs w:val="22"/>
                  </w:rPr>
                </w:pPr>
                <w:r>
                  <w:rPr>
                    <w:szCs w:val="22"/>
                  </w:rPr>
                  <w:t>31.10.2019</w:t>
                </w:r>
              </w:p>
            </w:tc>
          </w:sdtContent>
        </w:sdt>
        <w:tc>
          <w:tcPr>
            <w:tcW w:w="3383" w:type="dxa"/>
            <w:tcBorders>
              <w:left w:val="dotted" w:sz="4" w:space="0" w:color="auto"/>
              <w:bottom w:val="single" w:sz="8" w:space="0" w:color="auto"/>
            </w:tcBorders>
            <w:vAlign w:val="center"/>
          </w:tcPr>
          <w:p w14:paraId="10C5E658" w14:textId="77777777" w:rsidR="007F0165" w:rsidRPr="006C3557" w:rsidRDefault="007F0165" w:rsidP="007F0165">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1EF447D0FBB14E33973EFC8A3C67FB23"/>
            </w:placeholde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07B0093" w:rsidR="007F0165" w:rsidRPr="006C3557" w:rsidRDefault="007F0165" w:rsidP="007F0165">
                <w:pPr>
                  <w:pStyle w:val="Tabulka"/>
                  <w:rPr>
                    <w:szCs w:val="22"/>
                  </w:rPr>
                </w:pPr>
                <w:r>
                  <w:rPr>
                    <w:szCs w:val="22"/>
                  </w:rPr>
                  <w:t xml:space="preserve"> </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C47129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7F0165">
              <w:rPr>
                <w:b/>
                <w:szCs w:val="22"/>
              </w:rPr>
              <w:t>t</w:t>
            </w:r>
            <w:r w:rsidRPr="002D0745">
              <w:rPr>
                <w:b/>
                <w:szCs w:val="22"/>
              </w:rPr>
              <w:t>:</w:t>
            </w:r>
          </w:p>
        </w:tc>
        <w:tc>
          <w:tcPr>
            <w:tcW w:w="1911" w:type="dxa"/>
            <w:vMerge w:val="restart"/>
            <w:tcBorders>
              <w:top w:val="single" w:sz="8" w:space="0" w:color="auto"/>
            </w:tcBorders>
            <w:vAlign w:val="center"/>
          </w:tcPr>
          <w:p w14:paraId="2F94DF73" w14:textId="359C7B3D"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7F016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15397D8A" w:rsidR="00BE6537" w:rsidRPr="006C3557" w:rsidRDefault="007F0165" w:rsidP="00593EFD">
            <w:pPr>
              <w:pStyle w:val="Tabulka"/>
              <w:rPr>
                <w:szCs w:val="22"/>
                <w:highlight w:val="yellow"/>
              </w:rPr>
            </w:pPr>
            <w:r w:rsidRPr="007F0165">
              <w:rPr>
                <w:szCs w:val="22"/>
              </w:rPr>
              <w:t>RVIN</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5DAE18"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9F47462"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7F0165">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007B3D83" w14:textId="77777777" w:rsidTr="007F0165">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7F0165">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7F0165" w:rsidRPr="006C3557" w14:paraId="0BEA84C2" w14:textId="77777777" w:rsidTr="007F0165">
        <w:tc>
          <w:tcPr>
            <w:tcW w:w="1686" w:type="dxa"/>
            <w:tcBorders>
              <w:top w:val="dotted" w:sz="4" w:space="0" w:color="auto"/>
              <w:left w:val="dotted" w:sz="4" w:space="0" w:color="auto"/>
            </w:tcBorders>
            <w:vAlign w:val="center"/>
          </w:tcPr>
          <w:p w14:paraId="6512555C" w14:textId="77777777" w:rsidR="007F0165" w:rsidRPr="004C5DDA" w:rsidRDefault="007F0165" w:rsidP="007F0165">
            <w:pPr>
              <w:pStyle w:val="Tabulka"/>
              <w:rPr>
                <w:szCs w:val="22"/>
              </w:rPr>
            </w:pPr>
            <w:r>
              <w:rPr>
                <w:szCs w:val="22"/>
              </w:rPr>
              <w:t>Žadatel</w:t>
            </w:r>
            <w:r w:rsidRPr="004C5DDA">
              <w:rPr>
                <w:szCs w:val="22"/>
              </w:rPr>
              <w:t>:</w:t>
            </w:r>
          </w:p>
        </w:tc>
        <w:tc>
          <w:tcPr>
            <w:tcW w:w="2410" w:type="dxa"/>
            <w:vAlign w:val="center"/>
          </w:tcPr>
          <w:p w14:paraId="0B619B44" w14:textId="42E220B3" w:rsidR="007F0165" w:rsidRDefault="007F0165" w:rsidP="007F0165">
            <w:pPr>
              <w:pStyle w:val="Tabulka"/>
              <w:rPr>
                <w:sz w:val="20"/>
                <w:szCs w:val="20"/>
              </w:rPr>
            </w:pPr>
            <w:r>
              <w:rPr>
                <w:sz w:val="20"/>
                <w:szCs w:val="20"/>
              </w:rPr>
              <w:t>Rostislav Gruna</w:t>
            </w:r>
          </w:p>
        </w:tc>
        <w:tc>
          <w:tcPr>
            <w:tcW w:w="1418" w:type="dxa"/>
            <w:vAlign w:val="center"/>
          </w:tcPr>
          <w:p w14:paraId="3A8E484F" w14:textId="780D59C0" w:rsidR="007F0165" w:rsidRPr="004C5DDA" w:rsidRDefault="007F0165" w:rsidP="007F0165">
            <w:pPr>
              <w:pStyle w:val="Tabulka"/>
              <w:rPr>
                <w:rStyle w:val="Siln"/>
                <w:b w:val="0"/>
                <w:sz w:val="20"/>
                <w:szCs w:val="20"/>
              </w:rPr>
            </w:pPr>
            <w:r w:rsidRPr="008A354E">
              <w:rPr>
                <w:rStyle w:val="Siln"/>
                <w:b w:val="0"/>
                <w:sz w:val="20"/>
                <w:szCs w:val="20"/>
              </w:rPr>
              <w:t>ÚKZÚZ</w:t>
            </w:r>
          </w:p>
        </w:tc>
        <w:tc>
          <w:tcPr>
            <w:tcW w:w="1393" w:type="dxa"/>
            <w:vAlign w:val="center"/>
          </w:tcPr>
          <w:p w14:paraId="7F78D8E9" w14:textId="33391C14" w:rsidR="007F0165" w:rsidRPr="004C5DDA" w:rsidRDefault="007F0165" w:rsidP="007F0165">
            <w:pPr>
              <w:pStyle w:val="Tabulka"/>
              <w:rPr>
                <w:sz w:val="20"/>
                <w:szCs w:val="20"/>
              </w:rPr>
            </w:pPr>
            <w:r w:rsidRPr="008A354E">
              <w:rPr>
                <w:sz w:val="20"/>
                <w:szCs w:val="20"/>
              </w:rPr>
              <w:t>515304111</w:t>
            </w:r>
          </w:p>
        </w:tc>
        <w:tc>
          <w:tcPr>
            <w:tcW w:w="3011" w:type="dxa"/>
            <w:tcBorders>
              <w:right w:val="dotted" w:sz="4" w:space="0" w:color="auto"/>
            </w:tcBorders>
            <w:vAlign w:val="center"/>
          </w:tcPr>
          <w:p w14:paraId="5A265728" w14:textId="30F6F286" w:rsidR="007F0165" w:rsidRPr="004C5DDA" w:rsidRDefault="00EF6C90" w:rsidP="007F0165">
            <w:pPr>
              <w:pStyle w:val="Tabulka"/>
              <w:rPr>
                <w:sz w:val="20"/>
                <w:szCs w:val="20"/>
              </w:rPr>
            </w:pPr>
            <w:hyperlink r:id="rId8" w:history="1">
              <w:r w:rsidR="007F0165" w:rsidRPr="00356978">
                <w:rPr>
                  <w:rStyle w:val="Hypertextovodkaz"/>
                  <w:sz w:val="20"/>
                  <w:szCs w:val="22"/>
                </w:rPr>
                <w:t>Rostislav.Gruna@ukzuz.cz</w:t>
              </w:r>
            </w:hyperlink>
            <w:r w:rsidR="007F0165" w:rsidRPr="00356978">
              <w:rPr>
                <w:sz w:val="20"/>
                <w:szCs w:val="22"/>
              </w:rPr>
              <w:t xml:space="preserve"> </w:t>
            </w:r>
          </w:p>
        </w:tc>
      </w:tr>
      <w:tr w:rsidR="007F0165" w:rsidRPr="006C3557" w14:paraId="029EA05C" w14:textId="77777777" w:rsidTr="007F0165">
        <w:tc>
          <w:tcPr>
            <w:tcW w:w="1686" w:type="dxa"/>
            <w:tcBorders>
              <w:left w:val="dotted" w:sz="4" w:space="0" w:color="auto"/>
            </w:tcBorders>
            <w:vAlign w:val="center"/>
          </w:tcPr>
          <w:p w14:paraId="3EF3B72E" w14:textId="77777777" w:rsidR="007F0165" w:rsidRPr="004C5DDA" w:rsidRDefault="007F0165" w:rsidP="007F0165">
            <w:pPr>
              <w:pStyle w:val="Tabulka"/>
              <w:rPr>
                <w:szCs w:val="22"/>
              </w:rPr>
            </w:pPr>
            <w:r w:rsidRPr="004C5DDA">
              <w:rPr>
                <w:szCs w:val="22"/>
              </w:rPr>
              <w:t>Metodický / věcný garant:</w:t>
            </w:r>
          </w:p>
        </w:tc>
        <w:tc>
          <w:tcPr>
            <w:tcW w:w="2410" w:type="dxa"/>
            <w:tcBorders>
              <w:top w:val="dotted" w:sz="4" w:space="0" w:color="auto"/>
            </w:tcBorders>
            <w:vAlign w:val="center"/>
          </w:tcPr>
          <w:p w14:paraId="26C73C19" w14:textId="0CC2CE8F" w:rsidR="007F0165" w:rsidRPr="004C5DDA" w:rsidRDefault="007F0165" w:rsidP="007F0165">
            <w:pPr>
              <w:pStyle w:val="Tabulka"/>
              <w:rPr>
                <w:sz w:val="20"/>
                <w:szCs w:val="20"/>
              </w:rPr>
            </w:pPr>
            <w:r>
              <w:rPr>
                <w:sz w:val="20"/>
                <w:szCs w:val="20"/>
              </w:rPr>
              <w:t>Rostislav Gruna</w:t>
            </w:r>
          </w:p>
        </w:tc>
        <w:tc>
          <w:tcPr>
            <w:tcW w:w="1418" w:type="dxa"/>
            <w:tcBorders>
              <w:top w:val="dotted" w:sz="4" w:space="0" w:color="auto"/>
            </w:tcBorders>
            <w:vAlign w:val="center"/>
          </w:tcPr>
          <w:p w14:paraId="4459637F" w14:textId="287AE931" w:rsidR="007F0165" w:rsidRPr="004C5DDA" w:rsidRDefault="007F0165" w:rsidP="007F0165">
            <w:pPr>
              <w:pStyle w:val="Tabulka"/>
              <w:rPr>
                <w:rStyle w:val="Siln"/>
                <w:b w:val="0"/>
                <w:sz w:val="20"/>
                <w:szCs w:val="20"/>
              </w:rPr>
            </w:pPr>
            <w:r w:rsidRPr="008A354E">
              <w:rPr>
                <w:rStyle w:val="Siln"/>
                <w:b w:val="0"/>
                <w:sz w:val="20"/>
                <w:szCs w:val="20"/>
              </w:rPr>
              <w:t>ÚKZÚZ</w:t>
            </w:r>
          </w:p>
        </w:tc>
        <w:tc>
          <w:tcPr>
            <w:tcW w:w="1393" w:type="dxa"/>
            <w:tcBorders>
              <w:top w:val="dotted" w:sz="4" w:space="0" w:color="auto"/>
            </w:tcBorders>
            <w:vAlign w:val="center"/>
          </w:tcPr>
          <w:p w14:paraId="344AE5DD" w14:textId="0E50BAD8" w:rsidR="007F0165" w:rsidRPr="004C5DDA" w:rsidRDefault="007F0165" w:rsidP="007F0165">
            <w:pPr>
              <w:pStyle w:val="Tabulka"/>
              <w:rPr>
                <w:sz w:val="20"/>
                <w:szCs w:val="20"/>
              </w:rPr>
            </w:pPr>
            <w:r w:rsidRPr="008A354E">
              <w:rPr>
                <w:sz w:val="20"/>
                <w:szCs w:val="20"/>
              </w:rPr>
              <w:t>515304111</w:t>
            </w:r>
          </w:p>
        </w:tc>
        <w:tc>
          <w:tcPr>
            <w:tcW w:w="3011" w:type="dxa"/>
            <w:tcBorders>
              <w:top w:val="dotted" w:sz="4" w:space="0" w:color="auto"/>
              <w:right w:val="dotted" w:sz="4" w:space="0" w:color="auto"/>
            </w:tcBorders>
            <w:vAlign w:val="center"/>
          </w:tcPr>
          <w:p w14:paraId="38612A40" w14:textId="4A1CB33B" w:rsidR="007F0165" w:rsidRPr="004C5DDA" w:rsidRDefault="00EF6C90" w:rsidP="007F0165">
            <w:pPr>
              <w:pStyle w:val="Tabulka"/>
              <w:rPr>
                <w:sz w:val="20"/>
                <w:szCs w:val="20"/>
              </w:rPr>
            </w:pPr>
            <w:hyperlink r:id="rId9" w:history="1">
              <w:r w:rsidR="007F0165" w:rsidRPr="00356978">
                <w:rPr>
                  <w:rStyle w:val="Hypertextovodkaz"/>
                  <w:sz w:val="20"/>
                  <w:szCs w:val="22"/>
                </w:rPr>
                <w:t>Rostislav.Gruna@ukzuz.cz</w:t>
              </w:r>
            </w:hyperlink>
            <w:r w:rsidR="007F0165" w:rsidRPr="00356978">
              <w:rPr>
                <w:sz w:val="20"/>
                <w:szCs w:val="22"/>
              </w:rPr>
              <w:t xml:space="preserve"> </w:t>
            </w:r>
          </w:p>
        </w:tc>
      </w:tr>
      <w:tr w:rsidR="007F0165" w:rsidRPr="006C3557" w14:paraId="6E4F2704" w14:textId="77777777" w:rsidTr="007F0165">
        <w:tc>
          <w:tcPr>
            <w:tcW w:w="1686" w:type="dxa"/>
            <w:tcBorders>
              <w:left w:val="dotted" w:sz="4" w:space="0" w:color="auto"/>
            </w:tcBorders>
            <w:vAlign w:val="center"/>
          </w:tcPr>
          <w:p w14:paraId="1A7AAB5D" w14:textId="77777777" w:rsidR="007F0165" w:rsidRPr="004C5DDA" w:rsidRDefault="007F0165" w:rsidP="007F0165">
            <w:pPr>
              <w:pStyle w:val="Tabulka"/>
              <w:rPr>
                <w:szCs w:val="22"/>
              </w:rPr>
            </w:pPr>
            <w:r w:rsidRPr="004C5DDA">
              <w:rPr>
                <w:szCs w:val="22"/>
              </w:rPr>
              <w:t>Change koordinátor:</w:t>
            </w:r>
          </w:p>
        </w:tc>
        <w:tc>
          <w:tcPr>
            <w:tcW w:w="2410" w:type="dxa"/>
            <w:vAlign w:val="center"/>
          </w:tcPr>
          <w:p w14:paraId="6F0CBC44" w14:textId="4A14B234" w:rsidR="007F0165" w:rsidRPr="004C5DDA" w:rsidRDefault="007F0165" w:rsidP="007F0165">
            <w:pPr>
              <w:pStyle w:val="Tabulka"/>
              <w:rPr>
                <w:sz w:val="20"/>
                <w:szCs w:val="20"/>
              </w:rPr>
            </w:pPr>
            <w:r>
              <w:rPr>
                <w:sz w:val="20"/>
                <w:szCs w:val="20"/>
              </w:rPr>
              <w:t>Ondřej Šilháček</w:t>
            </w:r>
          </w:p>
        </w:tc>
        <w:tc>
          <w:tcPr>
            <w:tcW w:w="1418" w:type="dxa"/>
            <w:vAlign w:val="center"/>
          </w:tcPr>
          <w:p w14:paraId="569F775C" w14:textId="17055194" w:rsidR="007F0165" w:rsidRPr="004C5DDA" w:rsidRDefault="007F0165" w:rsidP="007F0165">
            <w:pPr>
              <w:pStyle w:val="Tabulka"/>
              <w:rPr>
                <w:rStyle w:val="Siln"/>
                <w:b w:val="0"/>
                <w:sz w:val="20"/>
                <w:szCs w:val="20"/>
              </w:rPr>
            </w:pPr>
            <w:r>
              <w:rPr>
                <w:rStyle w:val="Siln"/>
                <w:b w:val="0"/>
                <w:sz w:val="20"/>
                <w:szCs w:val="20"/>
              </w:rPr>
              <w:t>MZe/11121</w:t>
            </w:r>
          </w:p>
        </w:tc>
        <w:tc>
          <w:tcPr>
            <w:tcW w:w="1393" w:type="dxa"/>
            <w:vAlign w:val="center"/>
          </w:tcPr>
          <w:p w14:paraId="3EB2EB99" w14:textId="421768B1" w:rsidR="007F0165" w:rsidRPr="004C5DDA" w:rsidRDefault="007F0165" w:rsidP="007F0165">
            <w:pPr>
              <w:pStyle w:val="Tabulka"/>
              <w:rPr>
                <w:sz w:val="20"/>
                <w:szCs w:val="20"/>
              </w:rPr>
            </w:pPr>
            <w:r>
              <w:rPr>
                <w:sz w:val="20"/>
                <w:szCs w:val="20"/>
              </w:rPr>
              <w:t>221813020</w:t>
            </w:r>
          </w:p>
        </w:tc>
        <w:tc>
          <w:tcPr>
            <w:tcW w:w="3011" w:type="dxa"/>
            <w:tcBorders>
              <w:right w:val="dotted" w:sz="4" w:space="0" w:color="auto"/>
            </w:tcBorders>
            <w:vAlign w:val="center"/>
          </w:tcPr>
          <w:p w14:paraId="71052AFD" w14:textId="00A4FCB7" w:rsidR="007F0165" w:rsidRPr="004C5DDA" w:rsidRDefault="00EF6C90" w:rsidP="007F0165">
            <w:pPr>
              <w:pStyle w:val="Tabulka"/>
              <w:rPr>
                <w:sz w:val="20"/>
                <w:szCs w:val="20"/>
              </w:rPr>
            </w:pPr>
            <w:hyperlink r:id="rId10" w:history="1">
              <w:r w:rsidR="0065606A" w:rsidRPr="00707996">
                <w:rPr>
                  <w:rStyle w:val="Hypertextovodkaz"/>
                  <w:sz w:val="20"/>
                  <w:szCs w:val="20"/>
                </w:rPr>
                <w:t>Ondrej.Silhacek@mze.cz</w:t>
              </w:r>
            </w:hyperlink>
            <w:r w:rsidR="0065606A">
              <w:rPr>
                <w:sz w:val="20"/>
                <w:szCs w:val="20"/>
              </w:rPr>
              <w:t xml:space="preserve"> </w:t>
            </w:r>
          </w:p>
        </w:tc>
      </w:tr>
      <w:tr w:rsidR="007F0165" w:rsidRPr="006C3557" w14:paraId="6D47470D" w14:textId="77777777" w:rsidTr="007F0165">
        <w:tc>
          <w:tcPr>
            <w:tcW w:w="1686" w:type="dxa"/>
            <w:tcBorders>
              <w:left w:val="dotted" w:sz="4" w:space="0" w:color="auto"/>
            </w:tcBorders>
            <w:vAlign w:val="center"/>
          </w:tcPr>
          <w:p w14:paraId="6D98AF13" w14:textId="77777777" w:rsidR="007F0165" w:rsidRPr="004C5DDA" w:rsidRDefault="007F0165" w:rsidP="007F0165">
            <w:pPr>
              <w:pStyle w:val="Tabulka"/>
              <w:rPr>
                <w:szCs w:val="22"/>
              </w:rPr>
            </w:pPr>
            <w:r w:rsidRPr="004C5DDA">
              <w:rPr>
                <w:szCs w:val="22"/>
              </w:rPr>
              <w:t>Poskytovatel / dodavatel:</w:t>
            </w:r>
          </w:p>
        </w:tc>
        <w:tc>
          <w:tcPr>
            <w:tcW w:w="2410" w:type="dxa"/>
            <w:vAlign w:val="center"/>
          </w:tcPr>
          <w:p w14:paraId="15815807" w14:textId="1CE86B15" w:rsidR="007F0165" w:rsidRPr="004C5DDA" w:rsidRDefault="00AB3FEC" w:rsidP="007F0165">
            <w:pPr>
              <w:pStyle w:val="Tabulka"/>
              <w:rPr>
                <w:sz w:val="20"/>
                <w:szCs w:val="20"/>
              </w:rPr>
            </w:pPr>
            <w:r>
              <w:rPr>
                <w:sz w:val="20"/>
                <w:szCs w:val="20"/>
              </w:rPr>
              <w:t>xxx</w:t>
            </w:r>
          </w:p>
        </w:tc>
        <w:tc>
          <w:tcPr>
            <w:tcW w:w="1418" w:type="dxa"/>
            <w:vAlign w:val="center"/>
          </w:tcPr>
          <w:p w14:paraId="1E1ABC38" w14:textId="4716CA63" w:rsidR="007F0165" w:rsidRPr="004C5DDA" w:rsidRDefault="007F0165" w:rsidP="007F0165">
            <w:pPr>
              <w:pStyle w:val="Tabulka"/>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02B36240" w14:textId="352A1990" w:rsidR="007F0165" w:rsidRPr="004C5DDA" w:rsidRDefault="00AB3FEC" w:rsidP="007F0165">
            <w:pPr>
              <w:pStyle w:val="Tabulka"/>
              <w:rPr>
                <w:sz w:val="20"/>
                <w:szCs w:val="20"/>
              </w:rPr>
            </w:pPr>
            <w:r>
              <w:rPr>
                <w:sz w:val="20"/>
                <w:szCs w:val="20"/>
              </w:rPr>
              <w:t>xxx</w:t>
            </w:r>
          </w:p>
        </w:tc>
        <w:tc>
          <w:tcPr>
            <w:tcW w:w="3011" w:type="dxa"/>
            <w:tcBorders>
              <w:right w:val="dotted" w:sz="4" w:space="0" w:color="auto"/>
            </w:tcBorders>
            <w:vAlign w:val="center"/>
          </w:tcPr>
          <w:p w14:paraId="36CCE3AD" w14:textId="4C21C69C" w:rsidR="007F0165" w:rsidRPr="004C5DDA" w:rsidRDefault="00EF6C90" w:rsidP="00AB3FEC">
            <w:pPr>
              <w:pStyle w:val="Tabulka"/>
              <w:rPr>
                <w:sz w:val="20"/>
                <w:szCs w:val="20"/>
              </w:rPr>
            </w:pPr>
            <w:hyperlink r:id="rId11" w:history="1">
              <w:r w:rsidR="00AB3FEC">
                <w:rPr>
                  <w:rStyle w:val="Hypertextovodkaz"/>
                  <w:sz w:val="20"/>
                  <w:szCs w:val="20"/>
                </w:rPr>
                <w:t>xxx</w:t>
              </w:r>
            </w:hyperlink>
            <w:r w:rsidR="0065606A">
              <w:rPr>
                <w:sz w:val="20"/>
                <w:szCs w:val="20"/>
              </w:rPr>
              <w:t xml:space="preserve"> </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00551E" w:rsidRPr="006C3557" w14:paraId="2627F177" w14:textId="77777777" w:rsidTr="007F10F0">
        <w:trPr>
          <w:trHeight w:val="397"/>
        </w:trPr>
        <w:tc>
          <w:tcPr>
            <w:tcW w:w="1658"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51" w:type="dxa"/>
            <w:tcBorders>
              <w:top w:val="single" w:sz="8" w:space="0" w:color="auto"/>
              <w:bottom w:val="single" w:sz="8" w:space="0" w:color="auto"/>
              <w:right w:val="dotted" w:sz="4" w:space="0" w:color="auto"/>
            </w:tcBorders>
            <w:vAlign w:val="center"/>
          </w:tcPr>
          <w:p w14:paraId="1CE9A68B" w14:textId="5CFC0AF7" w:rsidR="0000551E" w:rsidRPr="006C3557" w:rsidRDefault="009560FA" w:rsidP="003B2D72">
            <w:pPr>
              <w:pStyle w:val="Tabulka"/>
              <w:rPr>
                <w:szCs w:val="22"/>
              </w:rPr>
            </w:pPr>
            <w:r w:rsidRPr="009560FA">
              <w:rPr>
                <w:szCs w:val="22"/>
              </w:rPr>
              <w:t>S2019-0043; DMS 391-2019-11150</w:t>
            </w:r>
          </w:p>
        </w:tc>
        <w:tc>
          <w:tcPr>
            <w:tcW w:w="1417"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977" w:type="dxa"/>
            <w:vAlign w:val="center"/>
          </w:tcPr>
          <w:p w14:paraId="7F5CCCC1" w14:textId="7C087AED" w:rsidR="0000551E" w:rsidRPr="006C3557" w:rsidRDefault="007F0165" w:rsidP="007F0165">
            <w:pPr>
              <w:pStyle w:val="Tabulka"/>
              <w:jc w:val="center"/>
              <w:rPr>
                <w:szCs w:val="22"/>
              </w:rPr>
            </w:pPr>
            <w:r w:rsidRPr="007F0165">
              <w:rPr>
                <w:szCs w:val="22"/>
              </w:rPr>
              <w:t>KL 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6F9BB044" w:rsidR="0000551E" w:rsidRDefault="0000551E" w:rsidP="00E00833">
      <w:pPr>
        <w:pStyle w:val="Nadpis2"/>
      </w:pPr>
      <w:r w:rsidRPr="00E00833">
        <w:t>Popis požadavku</w:t>
      </w:r>
    </w:p>
    <w:p w14:paraId="42C60C86" w14:textId="77777777" w:rsidR="0018673B" w:rsidRPr="0018673B" w:rsidRDefault="0018673B" w:rsidP="0018673B"/>
    <w:p w14:paraId="0E96756A" w14:textId="77777777" w:rsidR="007F0165" w:rsidRDefault="007F0165" w:rsidP="007F0165">
      <w:pPr>
        <w:widowControl w:val="0"/>
        <w:autoSpaceDE w:val="0"/>
        <w:autoSpaceDN w:val="0"/>
        <w:adjustRightInd w:val="0"/>
        <w:spacing w:line="276" w:lineRule="auto"/>
        <w:ind w:firstLine="284"/>
        <w:jc w:val="both"/>
        <w:rPr>
          <w:szCs w:val="22"/>
        </w:rPr>
      </w:pPr>
      <w:r w:rsidRPr="00B6199B">
        <w:rPr>
          <w:szCs w:val="22"/>
        </w:rPr>
        <w:t xml:space="preserve">Předmětem požadavku </w:t>
      </w:r>
      <w:r>
        <w:rPr>
          <w:szCs w:val="22"/>
        </w:rPr>
        <w:t>jsou následující úpravy:</w:t>
      </w:r>
    </w:p>
    <w:p w14:paraId="3D232F8F" w14:textId="77777777" w:rsidR="007F0165" w:rsidRDefault="007F0165" w:rsidP="007F0165">
      <w:pPr>
        <w:pStyle w:val="Odstavecseseznamem"/>
        <w:widowControl w:val="0"/>
        <w:numPr>
          <w:ilvl w:val="0"/>
          <w:numId w:val="71"/>
        </w:numPr>
        <w:autoSpaceDE w:val="0"/>
        <w:autoSpaceDN w:val="0"/>
        <w:adjustRightInd w:val="0"/>
        <w:spacing w:line="276" w:lineRule="auto"/>
        <w:jc w:val="both"/>
        <w:rPr>
          <w:bCs/>
          <w:szCs w:val="22"/>
        </w:rPr>
      </w:pPr>
      <w:r w:rsidRPr="00A62A31">
        <w:rPr>
          <w:bCs/>
          <w:szCs w:val="22"/>
        </w:rPr>
        <w:t>Rozšíření nástrojů pro administrátora Registru vinic s cílem eliminovat některé helpdesky</w:t>
      </w:r>
      <w:r>
        <w:rPr>
          <w:bCs/>
          <w:szCs w:val="22"/>
        </w:rPr>
        <w:t>.</w:t>
      </w:r>
    </w:p>
    <w:p w14:paraId="6D4C5107" w14:textId="34C6BB8C" w:rsidR="007F0165" w:rsidRDefault="007F0165" w:rsidP="007F0165">
      <w:pPr>
        <w:pStyle w:val="Odstavecseseznamem"/>
        <w:widowControl w:val="0"/>
        <w:numPr>
          <w:ilvl w:val="0"/>
          <w:numId w:val="71"/>
        </w:numPr>
        <w:autoSpaceDE w:val="0"/>
        <w:autoSpaceDN w:val="0"/>
        <w:adjustRightInd w:val="0"/>
        <w:spacing w:line="276" w:lineRule="auto"/>
        <w:jc w:val="both"/>
        <w:rPr>
          <w:szCs w:val="22"/>
        </w:rPr>
      </w:pPr>
      <w:r>
        <w:rPr>
          <w:szCs w:val="22"/>
        </w:rPr>
        <w:t>Do služby RVI_SKL01B přidat informaci</w:t>
      </w:r>
      <w:r w:rsidR="007F10F0">
        <w:rPr>
          <w:szCs w:val="22"/>
        </w:rPr>
        <w:t>,</w:t>
      </w:r>
      <w:r>
        <w:rPr>
          <w:szCs w:val="22"/>
        </w:rPr>
        <w:t xml:space="preserve"> zda příznak MEL_PODAT byl do DB zadán ručně.</w:t>
      </w:r>
    </w:p>
    <w:p w14:paraId="1A0705B1" w14:textId="418AED65" w:rsidR="007F0165" w:rsidRDefault="007F0165" w:rsidP="007F0165">
      <w:pPr>
        <w:pStyle w:val="Odstavecseseznamem"/>
        <w:widowControl w:val="0"/>
        <w:numPr>
          <w:ilvl w:val="0"/>
          <w:numId w:val="71"/>
        </w:numPr>
        <w:autoSpaceDE w:val="0"/>
        <w:autoSpaceDN w:val="0"/>
        <w:adjustRightInd w:val="0"/>
        <w:spacing w:line="276" w:lineRule="auto"/>
        <w:jc w:val="both"/>
        <w:rPr>
          <w:szCs w:val="22"/>
        </w:rPr>
      </w:pPr>
      <w:r>
        <w:rPr>
          <w:szCs w:val="22"/>
        </w:rPr>
        <w:t>Upravit termíny expirace POOV a POONV ze současných 3 měsíců na 12 měsíců. Provést zavedení nového emailového reportu.</w:t>
      </w:r>
    </w:p>
    <w:p w14:paraId="09C2178F" w14:textId="159B0018" w:rsidR="00B45957" w:rsidRDefault="00B45957" w:rsidP="00B45957">
      <w:pPr>
        <w:widowControl w:val="0"/>
        <w:autoSpaceDE w:val="0"/>
        <w:autoSpaceDN w:val="0"/>
        <w:adjustRightInd w:val="0"/>
        <w:spacing w:line="276" w:lineRule="auto"/>
        <w:jc w:val="both"/>
        <w:rPr>
          <w:szCs w:val="22"/>
        </w:rPr>
      </w:pPr>
    </w:p>
    <w:p w14:paraId="765F4ED0" w14:textId="4978FD13" w:rsidR="00B45957" w:rsidRDefault="00B45957" w:rsidP="00B45957">
      <w:pPr>
        <w:widowControl w:val="0"/>
        <w:autoSpaceDE w:val="0"/>
        <w:autoSpaceDN w:val="0"/>
        <w:adjustRightInd w:val="0"/>
        <w:spacing w:line="276" w:lineRule="auto"/>
        <w:jc w:val="both"/>
        <w:rPr>
          <w:szCs w:val="22"/>
        </w:rPr>
      </w:pPr>
    </w:p>
    <w:p w14:paraId="4191A688" w14:textId="77777777" w:rsidR="00B45957" w:rsidRPr="00B45957" w:rsidRDefault="00B45957" w:rsidP="00B45957">
      <w:pPr>
        <w:widowControl w:val="0"/>
        <w:autoSpaceDE w:val="0"/>
        <w:autoSpaceDN w:val="0"/>
        <w:adjustRightInd w:val="0"/>
        <w:spacing w:line="276" w:lineRule="auto"/>
        <w:jc w:val="both"/>
        <w:rPr>
          <w:szCs w:val="22"/>
        </w:rPr>
      </w:pPr>
    </w:p>
    <w:p w14:paraId="31D7955E" w14:textId="77777777" w:rsidR="00B45957" w:rsidRDefault="00B45957" w:rsidP="00B45957">
      <w:pPr>
        <w:pStyle w:val="Nadpis2"/>
        <w:numPr>
          <w:ilvl w:val="0"/>
          <w:numId w:val="0"/>
        </w:numPr>
        <w:ind w:left="576"/>
      </w:pPr>
    </w:p>
    <w:p w14:paraId="4DF3B8B0" w14:textId="6A78A825" w:rsidR="0000551E" w:rsidRDefault="0000551E" w:rsidP="00E00833">
      <w:pPr>
        <w:pStyle w:val="Nadpis2"/>
      </w:pPr>
      <w:r w:rsidRPr="00E00833">
        <w:t>Odůvodnění požadované změny (legislativní změny, přínosy)</w:t>
      </w:r>
    </w:p>
    <w:p w14:paraId="6DE86CF2" w14:textId="77777777" w:rsidR="007F0165" w:rsidRPr="00A62A31" w:rsidRDefault="007F0165" w:rsidP="007F0165">
      <w:pPr>
        <w:widowControl w:val="0"/>
        <w:autoSpaceDE w:val="0"/>
        <w:autoSpaceDN w:val="0"/>
        <w:adjustRightInd w:val="0"/>
        <w:spacing w:line="276" w:lineRule="auto"/>
        <w:ind w:firstLine="284"/>
        <w:jc w:val="both"/>
        <w:rPr>
          <w:rFonts w:cs="Arial"/>
          <w:color w:val="000000"/>
          <w:szCs w:val="22"/>
          <w:lang w:eastAsia="cs-CZ"/>
        </w:rPr>
      </w:pPr>
      <w:r>
        <w:rPr>
          <w:rFonts w:cs="Arial"/>
          <w:color w:val="000000"/>
          <w:szCs w:val="22"/>
          <w:lang w:eastAsia="cs-CZ"/>
        </w:rPr>
        <w:t>Ad 1) Snížení časových a finančních nákladů při řešení zásahů do dat registrů a RVIN</w:t>
      </w:r>
    </w:p>
    <w:p w14:paraId="1A011C45" w14:textId="77777777" w:rsidR="0000551E" w:rsidRPr="00E00833" w:rsidRDefault="0000551E" w:rsidP="00E00833">
      <w:pPr>
        <w:pStyle w:val="Nadpis2"/>
      </w:pPr>
      <w:r w:rsidRPr="00E00833">
        <w:t>Rizika nerealizace</w:t>
      </w:r>
    </w:p>
    <w:p w14:paraId="515FF1DE" w14:textId="77777777" w:rsidR="007F0165" w:rsidRPr="00C70F76" w:rsidRDefault="007F0165" w:rsidP="007F0165">
      <w:pPr>
        <w:spacing w:line="276" w:lineRule="auto"/>
        <w:ind w:firstLine="284"/>
        <w:jc w:val="both"/>
        <w:rPr>
          <w:szCs w:val="22"/>
        </w:rPr>
      </w:pPr>
      <w:r>
        <w:rPr>
          <w:szCs w:val="22"/>
        </w:rPr>
        <w:t>Bude přetrvávat stávající nevyhovující stav</w:t>
      </w:r>
    </w:p>
    <w:p w14:paraId="7FC655CF" w14:textId="77777777" w:rsidR="0000551E" w:rsidRDefault="0000551E" w:rsidP="0060065D"/>
    <w:p w14:paraId="76D6E8DF" w14:textId="42CDBA0F"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044B91BB" w14:textId="77777777" w:rsidR="007F0165" w:rsidRDefault="007F0165" w:rsidP="007F0165">
      <w:pPr>
        <w:pStyle w:val="Nadpis2"/>
        <w:spacing w:line="276" w:lineRule="auto"/>
      </w:pPr>
      <w:r>
        <w:t>Rozšíření nástroje pro úpravu dat administrátorem Registru vinic</w:t>
      </w:r>
    </w:p>
    <w:p w14:paraId="478C83F3" w14:textId="77777777" w:rsidR="00F77CC0" w:rsidRDefault="007F0165" w:rsidP="007F10F0">
      <w:pPr>
        <w:spacing w:line="276" w:lineRule="auto"/>
        <w:jc w:val="both"/>
      </w:pPr>
      <w:r>
        <w:rPr>
          <w:rFonts w:cs="Arial"/>
          <w:szCs w:val="22"/>
        </w:rPr>
        <w:t xml:space="preserve">V rámci Registru vinic bude doplněna funkcionalita pro úpravu dat administrátorem popsaná v následujících kapitolách. </w:t>
      </w:r>
      <w:r>
        <w:t>Funkcionalita bude řešená tak, aby byla změna zalogovatelná a změna dat prezentovatelná v logu administrátorem provedených změn.</w:t>
      </w:r>
    </w:p>
    <w:p w14:paraId="4A1C1060" w14:textId="135DA290" w:rsidR="007F0165" w:rsidRPr="00B45957" w:rsidRDefault="007F0165" w:rsidP="00B45957">
      <w:pPr>
        <w:pStyle w:val="Nadpis2"/>
      </w:pPr>
      <w:r w:rsidRPr="00B45957">
        <w:t>Zrušení chybného spárování provozoven s provozovnou z ROS</w:t>
      </w:r>
    </w:p>
    <w:p w14:paraId="31AD090B" w14:textId="77777777" w:rsidR="007F0165" w:rsidRPr="007F0165" w:rsidRDefault="007F0165" w:rsidP="007F10F0">
      <w:pPr>
        <w:jc w:val="both"/>
      </w:pPr>
      <w:r w:rsidRPr="007F0165">
        <w:t xml:space="preserve">V současné době má veřejnost povinnost registrovat provozovny, kde dochází k prodeji sudového vína. Tuto povinnost plní veřejnost vložením provozovny do Registru vinic. Registr vinic následně provede zápis provozovny do SZR a umožní její zobrazení ve veřejném seznam registrovaných prodejen sudového vína – </w:t>
      </w:r>
    </w:p>
    <w:p w14:paraId="5640C07D" w14:textId="77777777" w:rsidR="007F0165" w:rsidRPr="007F0165" w:rsidRDefault="00EF6C90" w:rsidP="007F0165">
      <w:hyperlink r:id="rId12" w:history="1">
        <w:r w:rsidR="007F0165" w:rsidRPr="007F0165">
          <w:rPr>
            <w:rStyle w:val="Hypertextovodkaz"/>
          </w:rPr>
          <w:t>http://eagri.cz/public/web/mze/farmar/registr-vinic/sudove-vino.html</w:t>
        </w:r>
      </w:hyperlink>
    </w:p>
    <w:p w14:paraId="0D255EEB" w14:textId="77777777" w:rsidR="007F0165" w:rsidRPr="007F0165" w:rsidRDefault="007F0165" w:rsidP="007F0165"/>
    <w:p w14:paraId="6DB7193D" w14:textId="77777777" w:rsidR="007F0165" w:rsidRPr="007F0165" w:rsidRDefault="007F0165" w:rsidP="007F10F0">
      <w:pPr>
        <w:jc w:val="both"/>
      </w:pPr>
      <w:r w:rsidRPr="007F0165">
        <w:t>Zápis se provádí po přihlášení 99 účtem. Uživatel může využít při zadávání provozovny již existující RŽP (ROS) provozovnu z ISZR. Po napárování na tuto provozovnu Registr vinic doplní adresní bod a tuto provozovnu vnitřně spáruje s ROS provozovnou a do SZR párovací vazbu uloží. Pokud ROS provozovna zanikne, tak zanikne i párovaná prodejna sudového vína.</w:t>
      </w:r>
    </w:p>
    <w:p w14:paraId="24501805" w14:textId="77777777" w:rsidR="007F0165" w:rsidRPr="007F0165" w:rsidRDefault="007F0165" w:rsidP="007F0165"/>
    <w:p w14:paraId="2FB65028" w14:textId="77777777" w:rsidR="007F0165" w:rsidRPr="007F0165" w:rsidRDefault="007F0165" w:rsidP="007F0165">
      <w:r w:rsidRPr="007F0165">
        <w:t xml:space="preserve">Nicméně občas se stane, že subjekt párování udělá nesprávně a vazba v současné době nelze zrušit. </w:t>
      </w:r>
    </w:p>
    <w:p w14:paraId="002DEE4B" w14:textId="77777777" w:rsidR="007F0165" w:rsidRPr="007F0165" w:rsidRDefault="007F0165" w:rsidP="007F0165"/>
    <w:p w14:paraId="7D1B6BF7" w14:textId="77777777" w:rsidR="007F0165" w:rsidRPr="007F0165" w:rsidRDefault="007F0165" w:rsidP="007F0165">
      <w:r w:rsidRPr="007F0165">
        <w:t>Nově tak vznikne v části pro zaměstnance ÚKZÚZ funkčnost, která umožní provést odpojení vazby.</w:t>
      </w:r>
    </w:p>
    <w:p w14:paraId="2009CFD4" w14:textId="77777777" w:rsidR="007F0165" w:rsidRPr="007F0165" w:rsidRDefault="007F0165" w:rsidP="007F0165">
      <w:r w:rsidRPr="007F0165">
        <w:t>Odpojení vazby bude znamenat, že:</w:t>
      </w:r>
    </w:p>
    <w:p w14:paraId="3376CBDD" w14:textId="77777777" w:rsidR="007F0165" w:rsidRPr="007F0165" w:rsidRDefault="007F0165" w:rsidP="007F0165">
      <w:pPr>
        <w:numPr>
          <w:ilvl w:val="0"/>
          <w:numId w:val="72"/>
        </w:numPr>
      </w:pPr>
      <w:r w:rsidRPr="007F0165">
        <w:t>Provozovna zůstane evidována v platném stavu.</w:t>
      </w:r>
    </w:p>
    <w:p w14:paraId="6F779A93" w14:textId="77777777" w:rsidR="007F0165" w:rsidRPr="007F0165" w:rsidRDefault="007F0165" w:rsidP="007F0165">
      <w:pPr>
        <w:numPr>
          <w:ilvl w:val="0"/>
          <w:numId w:val="72"/>
        </w:numPr>
      </w:pPr>
      <w:r w:rsidRPr="007F0165">
        <w:t>U provozovny zůstane evidována adresa, která byla převzata z ROSu.</w:t>
      </w:r>
    </w:p>
    <w:p w14:paraId="5A71E992" w14:textId="77777777" w:rsidR="007F0165" w:rsidRPr="007F0165" w:rsidRDefault="007F0165" w:rsidP="007F0165">
      <w:pPr>
        <w:numPr>
          <w:ilvl w:val="0"/>
          <w:numId w:val="72"/>
        </w:numPr>
      </w:pPr>
      <w:r w:rsidRPr="007F0165">
        <w:t>Databázově bude zrušena vazba na ROS provozovnu.</w:t>
      </w:r>
    </w:p>
    <w:p w14:paraId="5F1A5CBB" w14:textId="77777777" w:rsidR="007F0165" w:rsidRPr="007F0165" w:rsidRDefault="007F0165" w:rsidP="007F0165">
      <w:pPr>
        <w:numPr>
          <w:ilvl w:val="0"/>
          <w:numId w:val="72"/>
        </w:numPr>
      </w:pPr>
      <w:r w:rsidRPr="007F0165">
        <w:t>Do systémového logu SR bude zapsána info událost o provedeném zásahu. Informace bude o osobě, která změnu provedla a logicky nad kterou provozovnou a která provozovna byla zrušena. Automaticky je uložen i čas.</w:t>
      </w:r>
    </w:p>
    <w:p w14:paraId="116451D8" w14:textId="77777777" w:rsidR="007F0165" w:rsidRPr="007F0165" w:rsidRDefault="007F0165" w:rsidP="007F0165">
      <w:pPr>
        <w:numPr>
          <w:ilvl w:val="0"/>
          <w:numId w:val="72"/>
        </w:numPr>
      </w:pPr>
      <w:r w:rsidRPr="007F0165">
        <w:t>Do SZR bude zaslána informace o výmazu vazby – SZR_PRI03A službou. Vazba nebude zaslána jako ukončena, ale jako vymazaná. V DB SZR se bude jednat o historický/vymazaný záznam.</w:t>
      </w:r>
    </w:p>
    <w:p w14:paraId="50A49220" w14:textId="77777777" w:rsidR="007F0165" w:rsidRPr="007F0165" w:rsidRDefault="007F0165" w:rsidP="007F0165">
      <w:pPr>
        <w:numPr>
          <w:ilvl w:val="0"/>
          <w:numId w:val="72"/>
        </w:numPr>
      </w:pPr>
      <w:r w:rsidRPr="007F0165">
        <w:t>RŽP/ROS provozovna bude k dispozici pro jinou provozovnu, kterou uživatel může oznámit Ústavu.</w:t>
      </w:r>
    </w:p>
    <w:p w14:paraId="5486BA7A" w14:textId="77777777" w:rsidR="007F0165" w:rsidRPr="007F0165" w:rsidRDefault="007F0165" w:rsidP="007F0165"/>
    <w:p w14:paraId="4FACC6E4" w14:textId="77777777" w:rsidR="007F0165" w:rsidRPr="007F0165" w:rsidRDefault="007F0165" w:rsidP="007F0165">
      <w:r w:rsidRPr="007F0165">
        <w:t xml:space="preserve">O provedeném úkonu bude do centrálního logu speciálních registrů uložena info událost o provedené změně.  </w:t>
      </w:r>
    </w:p>
    <w:p w14:paraId="3256FA3C" w14:textId="77777777" w:rsidR="007F0165" w:rsidRPr="007F0165" w:rsidRDefault="007F0165" w:rsidP="007F0165"/>
    <w:p w14:paraId="4DCAAEBB" w14:textId="77777777" w:rsidR="007F0165" w:rsidRPr="007F0165" w:rsidRDefault="007F0165" w:rsidP="007F0165">
      <w:r w:rsidRPr="007F0165">
        <w:t>Systém nebude umožňovat provést změnu provozovny za jinou ROS provozovnu nebo zpětně doplnit jinou ROS provozovnu.</w:t>
      </w:r>
    </w:p>
    <w:p w14:paraId="3DA576BC" w14:textId="32CF86C6" w:rsidR="007F0165" w:rsidRPr="007F0165" w:rsidRDefault="007F0165" w:rsidP="007F0165">
      <w:r w:rsidRPr="007F0165">
        <w:lastRenderedPageBreak/>
        <w:t xml:space="preserve"> Zrušení pro úředník</w:t>
      </w:r>
      <w:r w:rsidR="00F77CC0">
        <w:t>y ÚKZÚZ bude možné na obrazovce:</w:t>
      </w:r>
    </w:p>
    <w:p w14:paraId="0FC8E470" w14:textId="77777777" w:rsidR="007F0165" w:rsidRPr="007F0165" w:rsidRDefault="007F0165" w:rsidP="007F0165">
      <w:r w:rsidRPr="007F0165">
        <w:rPr>
          <w:b/>
          <w:bCs/>
        </w:rPr>
        <w:t>5.23.1:</w:t>
      </w:r>
      <w:r w:rsidRPr="007F0165">
        <w:t xml:space="preserve"> Detail provozovny</w:t>
      </w:r>
    </w:p>
    <w:p w14:paraId="28F063DF" w14:textId="77777777" w:rsidR="007F0165" w:rsidRPr="007F0165" w:rsidRDefault="007F0165" w:rsidP="007F0165"/>
    <w:p w14:paraId="29342AEB" w14:textId="77777777" w:rsidR="007F0165" w:rsidRPr="007F0165" w:rsidRDefault="007F0165" w:rsidP="007F0165">
      <w:r w:rsidRPr="007F0165">
        <w:t xml:space="preserve">Na této obrazovce bude upravena část zobrazení párování s RŽP/ROS provozovnou. </w:t>
      </w:r>
    </w:p>
    <w:p w14:paraId="515F4918" w14:textId="2FEDF206" w:rsidR="007F0165" w:rsidRPr="007F0165" w:rsidRDefault="00F36E17" w:rsidP="007F0165">
      <w:r>
        <w:rPr>
          <w:noProof/>
          <w:lang w:eastAsia="cs-CZ"/>
        </w:rPr>
        <w:t>NEVEŘEJNÉ</w:t>
      </w:r>
    </w:p>
    <w:p w14:paraId="4F8401BF" w14:textId="77777777" w:rsidR="007F0165" w:rsidRPr="007F0165" w:rsidRDefault="007F0165" w:rsidP="007F0165"/>
    <w:p w14:paraId="1643E909" w14:textId="77777777" w:rsidR="007F0165" w:rsidRPr="007F0165" w:rsidRDefault="007F0165" w:rsidP="007F0165">
      <w:pPr>
        <w:numPr>
          <w:ilvl w:val="0"/>
          <w:numId w:val="73"/>
        </w:numPr>
      </w:pPr>
      <w:r w:rsidRPr="007F0165">
        <w:t>IČP bude formou http odkazu a po kliknutí se zobrazí detail provozovny v SZR.</w:t>
      </w:r>
    </w:p>
    <w:p w14:paraId="464FC048" w14:textId="5587193A" w:rsidR="007F0165" w:rsidRPr="007F0165" w:rsidRDefault="00F77CC0" w:rsidP="007F0165">
      <w:pPr>
        <w:numPr>
          <w:ilvl w:val="0"/>
          <w:numId w:val="73"/>
        </w:numPr>
      </w:pPr>
      <w:r>
        <w:t xml:space="preserve">U IČP bude tlačítko </w:t>
      </w:r>
      <w:r>
        <w:rPr>
          <w:rFonts w:ascii="Wingdings 2" w:hAnsi="Wingdings 2" w:cs="Wingdings 2"/>
          <w:sz w:val="27"/>
          <w:szCs w:val="27"/>
          <w:lang w:eastAsia="cs-CZ"/>
        </w:rPr>
        <w:t></w:t>
      </w:r>
      <w:r w:rsidR="007F0165" w:rsidRPr="007F0165">
        <w:t xml:space="preserve">, které umožní vazbu zrušit. Po kliknutí se otevře upozorňovací okno a po jeho odsouhlasení se provede změna v datech – viz výše. </w:t>
      </w:r>
    </w:p>
    <w:p w14:paraId="4A7E5DA1" w14:textId="77777777" w:rsidR="007F0165" w:rsidRPr="007F0165" w:rsidRDefault="007F0165" w:rsidP="007F0165"/>
    <w:p w14:paraId="6CDAB3BD" w14:textId="77777777" w:rsidR="007F0165" w:rsidRPr="00B45957" w:rsidRDefault="007F0165" w:rsidP="00B45957">
      <w:pPr>
        <w:pStyle w:val="Nadpis2"/>
      </w:pPr>
      <w:r w:rsidRPr="00B45957">
        <w:t>Možnost editace kmenových údajů provozovny prodávajících sudové víno</w:t>
      </w:r>
    </w:p>
    <w:p w14:paraId="1D2E5A17" w14:textId="77777777" w:rsidR="007F0165" w:rsidRPr="007F0165" w:rsidRDefault="007F0165" w:rsidP="007F0165">
      <w:r w:rsidRPr="007F0165">
        <w:t xml:space="preserve">V současné době nemá ÚKZÚZ možnost provést zrušení provozovny dle §16b sudového vína ani provést změnu v kmenových datech. </w:t>
      </w:r>
    </w:p>
    <w:p w14:paraId="1642E4B9" w14:textId="77777777" w:rsidR="007F0165" w:rsidRPr="007F0165" w:rsidRDefault="007F0165" w:rsidP="007F0165"/>
    <w:p w14:paraId="1F4D41CF" w14:textId="3EF093DE" w:rsidR="007F0165" w:rsidRPr="007F0165" w:rsidRDefault="007F0165" w:rsidP="007F0165">
      <w:r w:rsidRPr="007F0165">
        <w:t>Ústav může přes menu</w:t>
      </w:r>
      <w:r w:rsidR="00F77CC0">
        <w:t>:</w:t>
      </w:r>
    </w:p>
    <w:p w14:paraId="54779379" w14:textId="6A354D82" w:rsidR="00F77CC0" w:rsidRPr="00B14519" w:rsidRDefault="00F77CC0" w:rsidP="00F77CC0">
      <w:pPr>
        <w:shd w:val="clear" w:color="auto" w:fill="FFFFFF"/>
        <w:spacing w:line="276" w:lineRule="auto"/>
        <w:rPr>
          <w:rFonts w:ascii="Verdana" w:hAnsi="Verdana"/>
          <w:color w:val="333333"/>
          <w:sz w:val="18"/>
          <w:szCs w:val="18"/>
          <w:lang w:eastAsia="cs-CZ"/>
        </w:rPr>
      </w:pPr>
      <w:r w:rsidRPr="00B14519">
        <w:rPr>
          <w:rFonts w:ascii="Verdana" w:hAnsi="Verdana"/>
          <w:b/>
          <w:bCs/>
          <w:color w:val="333333"/>
          <w:sz w:val="18"/>
          <w:szCs w:val="18"/>
          <w:lang w:eastAsia="cs-CZ"/>
        </w:rPr>
        <w:t>5.20.2 VF</w:t>
      </w:r>
      <w:r w:rsidRPr="00B14519">
        <w:rPr>
          <w:rFonts w:ascii="Verdana" w:hAnsi="Verdana"/>
          <w:color w:val="333333"/>
          <w:sz w:val="18"/>
          <w:szCs w:val="18"/>
          <w:lang w:eastAsia="cs-CZ"/>
        </w:rPr>
        <w:t>   Ozn</w:t>
      </w:r>
      <w:r w:rsidR="00143FB8">
        <w:rPr>
          <w:rFonts w:ascii="Verdana" w:hAnsi="Verdana"/>
          <w:color w:val="333333"/>
          <w:sz w:val="18"/>
          <w:szCs w:val="18"/>
          <w:lang w:eastAsia="cs-CZ"/>
        </w:rPr>
        <w:t>á</w:t>
      </w:r>
      <w:r w:rsidRPr="00B14519">
        <w:rPr>
          <w:rFonts w:ascii="Verdana" w:hAnsi="Verdana"/>
          <w:color w:val="333333"/>
          <w:sz w:val="18"/>
          <w:szCs w:val="18"/>
          <w:lang w:eastAsia="cs-CZ"/>
        </w:rPr>
        <w:t>mení o výrobě - provozovny</w:t>
      </w:r>
    </w:p>
    <w:p w14:paraId="0A616F8A" w14:textId="77777777" w:rsidR="00F77CC0" w:rsidRDefault="00F77CC0" w:rsidP="00F77CC0">
      <w:pPr>
        <w:spacing w:line="276" w:lineRule="auto"/>
      </w:pPr>
      <w:r>
        <w:t xml:space="preserve">provádět zápis oznámení §11 na kategorie </w:t>
      </w:r>
      <w:r>
        <w:rPr>
          <w:rFonts w:ascii="Verdana" w:hAnsi="Verdana"/>
          <w:color w:val="000000"/>
          <w:sz w:val="18"/>
          <w:szCs w:val="18"/>
          <w:shd w:val="clear" w:color="auto" w:fill="FFFFCC"/>
        </w:rPr>
        <w:t>Výroba produktů, Plnění do obalu nebo Označování produktu.</w:t>
      </w:r>
    </w:p>
    <w:p w14:paraId="7C39251A" w14:textId="77777777" w:rsidR="007F0165" w:rsidRPr="007F0165" w:rsidRDefault="007F0165" w:rsidP="007F0165"/>
    <w:p w14:paraId="3751469E" w14:textId="77777777" w:rsidR="007F0165" w:rsidRPr="007F0165" w:rsidRDefault="007F0165" w:rsidP="007F0165">
      <w:r w:rsidRPr="007F0165">
        <w:t xml:space="preserve">Provozovny sudového zadává pouze subjekt přes RVEXT část přes formulář </w:t>
      </w:r>
      <w:r w:rsidRPr="007F0165">
        <w:rPr>
          <w:b/>
          <w:bCs/>
        </w:rPr>
        <w:t>PFRV 32.3. VF</w:t>
      </w:r>
      <w:r w:rsidRPr="007F0165">
        <w:t>  Oznámení o prodeji sudového vína – provozovny. Ukázka je níže.</w:t>
      </w:r>
    </w:p>
    <w:p w14:paraId="440EE2A8" w14:textId="77777777" w:rsidR="007F0165" w:rsidRPr="007F0165" w:rsidRDefault="007F0165" w:rsidP="007F0165"/>
    <w:p w14:paraId="0A1A16E9" w14:textId="77777777" w:rsidR="007F0165" w:rsidRPr="007F0165" w:rsidRDefault="007F0165" w:rsidP="007F0165">
      <w:r w:rsidRPr="007F0165">
        <w:rPr>
          <w:noProof/>
          <w:lang w:eastAsia="cs-CZ"/>
        </w:rPr>
        <w:drawing>
          <wp:inline distT="0" distB="0" distL="0" distR="0" wp14:anchorId="2965E3F0" wp14:editId="24F61583">
            <wp:extent cx="6582410" cy="149241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70018" cy="1512273"/>
                    </a:xfrm>
                    <a:prstGeom prst="rect">
                      <a:avLst/>
                    </a:prstGeom>
                  </pic:spPr>
                </pic:pic>
              </a:graphicData>
            </a:graphic>
          </wp:inline>
        </w:drawing>
      </w:r>
    </w:p>
    <w:p w14:paraId="25ED8DE3" w14:textId="77777777" w:rsidR="007F0165" w:rsidRPr="007F0165" w:rsidRDefault="007F0165" w:rsidP="007F0165"/>
    <w:p w14:paraId="0EE40A33" w14:textId="0916BE80" w:rsidR="00F77CC0" w:rsidRDefault="00F77CC0" w:rsidP="00F77CC0">
      <w:pPr>
        <w:spacing w:line="276" w:lineRule="auto"/>
      </w:pPr>
      <w:r>
        <w:t>Po zadání a odeslání oznámení o zahájení činnosti vidí zaměstnanci Ústavu informace o oznámení v menu:</w:t>
      </w:r>
    </w:p>
    <w:p w14:paraId="5D6801F2" w14:textId="38F7CF39" w:rsidR="00F77CC0" w:rsidRDefault="00F77CC0" w:rsidP="00F77CC0">
      <w:pPr>
        <w:spacing w:line="276" w:lineRule="auto"/>
      </w:pPr>
      <w:r>
        <w:rPr>
          <w:rFonts w:ascii="Verdana" w:hAnsi="Verdana"/>
          <w:b/>
          <w:bCs/>
          <w:color w:val="333333"/>
          <w:sz w:val="18"/>
          <w:szCs w:val="18"/>
          <w:shd w:val="clear" w:color="auto" w:fill="FFFFFF"/>
        </w:rPr>
        <w:t>5.21.1:</w:t>
      </w:r>
      <w:r w:rsidR="00C51987">
        <w:rPr>
          <w:rFonts w:ascii="Verdana" w:hAnsi="Verdana"/>
          <w:b/>
          <w:bCs/>
          <w:color w:val="333333"/>
          <w:sz w:val="18"/>
          <w:szCs w:val="18"/>
          <w:shd w:val="clear" w:color="auto" w:fill="FFFFFF"/>
        </w:rPr>
        <w:t xml:space="preserve"> </w:t>
      </w:r>
      <w:r>
        <w:rPr>
          <w:rFonts w:ascii="Verdana" w:hAnsi="Verdana"/>
          <w:color w:val="333333"/>
          <w:sz w:val="18"/>
          <w:szCs w:val="18"/>
          <w:shd w:val="clear" w:color="auto" w:fill="FFFFFF"/>
        </w:rPr>
        <w:t>Seznam podaných oznámení o výrobě a prodeji sudového vína</w:t>
      </w:r>
    </w:p>
    <w:p w14:paraId="24F16D12" w14:textId="77777777" w:rsidR="00F77CC0" w:rsidRDefault="00F77CC0" w:rsidP="00F77CC0">
      <w:pPr>
        <w:spacing w:line="276" w:lineRule="auto"/>
      </w:pPr>
      <w:r>
        <w:t xml:space="preserve">V menu </w:t>
      </w:r>
      <w:r>
        <w:rPr>
          <w:rFonts w:ascii="Verdana" w:hAnsi="Verdana"/>
          <w:b/>
          <w:bCs/>
          <w:color w:val="333333"/>
          <w:sz w:val="18"/>
          <w:szCs w:val="18"/>
          <w:shd w:val="clear" w:color="auto" w:fill="FFFFFF"/>
        </w:rPr>
        <w:t>5.23:</w:t>
      </w:r>
      <w:r>
        <w:rPr>
          <w:rFonts w:ascii="Verdana" w:hAnsi="Verdana"/>
          <w:color w:val="333333"/>
          <w:sz w:val="18"/>
          <w:szCs w:val="18"/>
          <w:shd w:val="clear" w:color="auto" w:fill="FFFFFF"/>
        </w:rPr>
        <w:t xml:space="preserve"> Seznam provozoven </w:t>
      </w:r>
      <w:r>
        <w:t>vidí zaměstnanci Ústavu seznam provozoven.</w:t>
      </w:r>
    </w:p>
    <w:p w14:paraId="6594D9ED" w14:textId="77777777" w:rsidR="007F0165" w:rsidRPr="007F0165" w:rsidRDefault="007F0165" w:rsidP="007F0165">
      <w:r w:rsidRPr="007F0165">
        <w:t>Nová funkčnost pro zaměstnance Ústavu bude spočívat v možnosti:</w:t>
      </w:r>
    </w:p>
    <w:p w14:paraId="1A793590" w14:textId="77777777" w:rsidR="007F0165" w:rsidRPr="007F0165" w:rsidRDefault="007F0165" w:rsidP="007F0165">
      <w:pPr>
        <w:numPr>
          <w:ilvl w:val="0"/>
          <w:numId w:val="74"/>
        </w:numPr>
      </w:pPr>
      <w:r w:rsidRPr="007F0165">
        <w:t xml:space="preserve">vyplnit oznámení dle §16b obdobně jako pro §11 </w:t>
      </w:r>
    </w:p>
    <w:p w14:paraId="37088E55" w14:textId="2702DC64" w:rsidR="007F0165" w:rsidRDefault="007F0165" w:rsidP="007F0165">
      <w:pPr>
        <w:numPr>
          <w:ilvl w:val="0"/>
          <w:numId w:val="74"/>
        </w:numPr>
      </w:pPr>
      <w:r w:rsidRPr="007F0165">
        <w:t>zobrazit oznámení dle §16b obdobně jako pro §11</w:t>
      </w:r>
    </w:p>
    <w:p w14:paraId="33CDB0C9" w14:textId="77777777" w:rsidR="00B45957" w:rsidRPr="007F0165" w:rsidRDefault="00B45957" w:rsidP="00B45957">
      <w:pPr>
        <w:ind w:left="778"/>
      </w:pPr>
    </w:p>
    <w:p w14:paraId="3995B163" w14:textId="3F743A4B" w:rsidR="007F0165" w:rsidRPr="00B45957" w:rsidRDefault="007F0165" w:rsidP="0018673B">
      <w:pPr>
        <w:pStyle w:val="Nadpis2"/>
        <w:numPr>
          <w:ilvl w:val="2"/>
          <w:numId w:val="71"/>
        </w:numPr>
      </w:pPr>
      <w:r w:rsidRPr="00B45957">
        <w:t>Zápis dat</w:t>
      </w:r>
    </w:p>
    <w:p w14:paraId="3EC2E68D" w14:textId="77777777" w:rsidR="007F0165" w:rsidRPr="007F0165" w:rsidRDefault="007F0165" w:rsidP="007F0165">
      <w:r w:rsidRPr="007F0165">
        <w:t>Vznikne menu 5.20b kde bude možné zadat oznámení dle §16b.</w:t>
      </w:r>
    </w:p>
    <w:p w14:paraId="561382EB" w14:textId="00B38441" w:rsidR="007F0165" w:rsidRPr="007F0165" w:rsidRDefault="00F36E17" w:rsidP="007F0165">
      <w:r>
        <w:rPr>
          <w:noProof/>
          <w:lang w:eastAsia="cs-CZ"/>
        </w:rPr>
        <w:t>NEVEŘEJNÉ</w:t>
      </w:r>
    </w:p>
    <w:p w14:paraId="17BE0F68" w14:textId="0703957D" w:rsidR="007F0165" w:rsidRPr="00F77CC0" w:rsidRDefault="007F0165" w:rsidP="0018673B">
      <w:pPr>
        <w:pStyle w:val="Nadpis4"/>
        <w:numPr>
          <w:ilvl w:val="2"/>
          <w:numId w:val="71"/>
        </w:numPr>
        <w:rPr>
          <w:color w:val="auto"/>
          <w:sz w:val="22"/>
        </w:rPr>
      </w:pPr>
      <w:r w:rsidRPr="00F77CC0">
        <w:rPr>
          <w:color w:val="auto"/>
          <w:sz w:val="22"/>
        </w:rPr>
        <w:lastRenderedPageBreak/>
        <w:t>Čtení dat</w:t>
      </w:r>
    </w:p>
    <w:p w14:paraId="7161B848" w14:textId="7E0BCB32" w:rsidR="007F0165" w:rsidRPr="007F0165" w:rsidRDefault="007F0165" w:rsidP="007F0165">
      <w:r w:rsidRPr="007F0165">
        <w:t>Vznikne nové menu 5.21b, kde budou vidět oznámení zaslaná jak z</w:t>
      </w:r>
      <w:r w:rsidR="00F77CC0">
        <w:t> </w:t>
      </w:r>
      <w:r w:rsidRPr="007F0165">
        <w:t>PF</w:t>
      </w:r>
      <w:r w:rsidR="00F77CC0">
        <w:t>,</w:t>
      </w:r>
      <w:r w:rsidRPr="007F0165">
        <w:t xml:space="preserve"> tak i oznámení zadaná z Registru (tyto zadávají zaměstnanci Ústavu). </w:t>
      </w:r>
    </w:p>
    <w:p w14:paraId="4CE7A881" w14:textId="77777777" w:rsidR="007F0165" w:rsidRPr="007F0165" w:rsidRDefault="007F0165" w:rsidP="007F0165"/>
    <w:p w14:paraId="6E382A90" w14:textId="77777777" w:rsidR="007F0165" w:rsidRPr="007F0165" w:rsidRDefault="007F0165" w:rsidP="007F0165">
      <w:r w:rsidRPr="007F0165">
        <w:t>Zrušení provozovny prodeje sudového vína potom bude standardní proces založení oznámení o ukončení činnosti, akorát je zadáno zaměstnancem Ústavu.</w:t>
      </w:r>
    </w:p>
    <w:p w14:paraId="7BC5BE03" w14:textId="77777777" w:rsidR="007F0165" w:rsidRPr="007F0165" w:rsidRDefault="007F0165" w:rsidP="007F0165"/>
    <w:p w14:paraId="6C1761EA" w14:textId="77777777" w:rsidR="007F0165" w:rsidRPr="007F0165" w:rsidRDefault="007F0165" w:rsidP="00B45957">
      <w:pPr>
        <w:pStyle w:val="Nadpis2"/>
        <w:numPr>
          <w:ilvl w:val="2"/>
          <w:numId w:val="71"/>
        </w:numPr>
      </w:pPr>
      <w:r w:rsidRPr="007F0165">
        <w:t>Další drobné změny</w:t>
      </w:r>
    </w:p>
    <w:p w14:paraId="58142C57" w14:textId="77777777" w:rsidR="007F0165" w:rsidRPr="007F0165" w:rsidRDefault="007F0165" w:rsidP="007F0165">
      <w:r w:rsidRPr="007F0165">
        <w:t>Na detail provozovny /5.23.1: Detail provozovny/ bude přidána informace o subjektu, která na obrazovce dnes není.</w:t>
      </w:r>
    </w:p>
    <w:p w14:paraId="3BADAB42" w14:textId="77777777" w:rsidR="007F0165" w:rsidRPr="007F0165" w:rsidRDefault="007F0165" w:rsidP="007F0165"/>
    <w:p w14:paraId="108FD866" w14:textId="77777777" w:rsidR="007F0165" w:rsidRPr="007F0165" w:rsidRDefault="007F0165" w:rsidP="00B45957">
      <w:pPr>
        <w:pStyle w:val="Nadpis2"/>
        <w:numPr>
          <w:ilvl w:val="1"/>
          <w:numId w:val="71"/>
        </w:numPr>
      </w:pPr>
      <w:r w:rsidRPr="007F0165">
        <w:t>RVI_SKL01B přidat informaci nastavení příznaku MEL_PODAT</w:t>
      </w:r>
    </w:p>
    <w:p w14:paraId="208A98CC" w14:textId="77777777" w:rsidR="00B45957" w:rsidRPr="00445AEC" w:rsidRDefault="00B45957" w:rsidP="00B45957">
      <w:pPr>
        <w:jc w:val="both"/>
      </w:pPr>
      <w:r w:rsidRPr="00445AEC">
        <w:t>V Registru vinic existuje tzv. „Algoritmus výpočtu příznaku subjektu MEL_PODAT“, přičemž tento algoritmus je vždy automaticky spuštěn k 31.12. kalendářního roku a pro jednotlivá prohlášení (která měla být podána v daném roce) nastaví/“vypočítá“ příznak, zda měl subjekt povinnost prohlášení podat či nikoli. Nastavení hodnoty daného elementu MEL_PODAT je ale zároveň možné na základě provedení „manuální“ kontroly ze strany referentů Registru vinic.</w:t>
      </w:r>
    </w:p>
    <w:p w14:paraId="00149D5C" w14:textId="77777777" w:rsidR="00B45957" w:rsidRPr="00445AEC" w:rsidRDefault="00B45957" w:rsidP="00B45957">
      <w:pPr>
        <w:jc w:val="both"/>
      </w:pPr>
    </w:p>
    <w:p w14:paraId="31E57E55" w14:textId="77777777" w:rsidR="00B45957" w:rsidRPr="00445AEC" w:rsidRDefault="00B45957" w:rsidP="00B45957">
      <w:pPr>
        <w:jc w:val="both"/>
      </w:pPr>
      <w:r>
        <w:t xml:space="preserve">Jednou z podmínek dotačního titulu „Restrukturalizace a přeměna vinic“ je podávání prohlášení o sklizni/produkci/zásobách. Oproti stávajícímu stavu, kdy je plnění podmínky kontrolováno až po realizaci opatření, bude nově plnění podmínky kontrolováno průběžně (od podání žádosti až do realizace opatření). Z toho důvodu je nutné v rámci této průběžné kontroly rozlišit, </w:t>
      </w:r>
      <w:r w:rsidRPr="00445AEC">
        <w:t>, jakým způsobem byla hodnota elementu „MEL_PODAT“ nastavena (zda na základě běhu algoritmu, nebo zda na základě spuštění „manuální“ kontroly referentem RV)</w:t>
      </w:r>
      <w:r>
        <w:t>. Výsledky běhu automatického algoritmu jsou spíše „orientační“, algoritmus nedokáže dostatečně posoudit veškeré možné situace, které mohou nastat. Proto při vyhodnocení plnění podmínky podávání prohlášení je nutné vycházet z „manuálních“ kontrol provedených referenty ÚKZÚZ.</w:t>
      </w:r>
    </w:p>
    <w:p w14:paraId="08F529D8" w14:textId="77777777" w:rsidR="007F0165" w:rsidRPr="007F0165" w:rsidRDefault="007F0165" w:rsidP="007F0165"/>
    <w:p w14:paraId="4052EE07" w14:textId="77777777" w:rsidR="007F0165" w:rsidRPr="007F0165" w:rsidRDefault="007F0165" w:rsidP="007F0165">
      <w:r w:rsidRPr="007F0165">
        <w:t>Zajištění požadavku bude řešeno následující úpravou struktury služby.</w:t>
      </w:r>
    </w:p>
    <w:tbl>
      <w:tblPr>
        <w:tblW w:w="5332" w:type="pct"/>
        <w:tblLayout w:type="fixed"/>
        <w:tblCellMar>
          <w:left w:w="70" w:type="dxa"/>
          <w:right w:w="70" w:type="dxa"/>
        </w:tblCellMar>
        <w:tblLook w:val="04A0" w:firstRow="1" w:lastRow="0" w:firstColumn="1" w:lastColumn="0" w:noHBand="0" w:noVBand="1"/>
      </w:tblPr>
      <w:tblGrid>
        <w:gridCol w:w="1604"/>
        <w:gridCol w:w="1675"/>
        <w:gridCol w:w="696"/>
        <w:gridCol w:w="2258"/>
        <w:gridCol w:w="3883"/>
      </w:tblGrid>
      <w:tr w:rsidR="00146D52" w:rsidRPr="007F0165" w14:paraId="11AC9B5B" w14:textId="77777777" w:rsidTr="00981675">
        <w:trPr>
          <w:trHeight w:val="255"/>
        </w:trPr>
        <w:tc>
          <w:tcPr>
            <w:tcW w:w="793" w:type="pct"/>
            <w:tcBorders>
              <w:top w:val="single" w:sz="4" w:space="0" w:color="auto"/>
              <w:left w:val="single" w:sz="4" w:space="0" w:color="auto"/>
              <w:bottom w:val="single" w:sz="4" w:space="0" w:color="auto"/>
              <w:right w:val="single" w:sz="4" w:space="0" w:color="auto"/>
            </w:tcBorders>
            <w:shd w:val="clear" w:color="000000" w:fill="00B050"/>
            <w:noWrap/>
            <w:hideMark/>
          </w:tcPr>
          <w:p w14:paraId="4D1BE1E4" w14:textId="77777777" w:rsidR="007F0165" w:rsidRPr="007F0165" w:rsidRDefault="007F0165" w:rsidP="007F0165">
            <w:r w:rsidRPr="007F0165">
              <w:t>MEL_PODAT</w:t>
            </w:r>
          </w:p>
        </w:tc>
        <w:tc>
          <w:tcPr>
            <w:tcW w:w="828" w:type="pct"/>
            <w:tcBorders>
              <w:top w:val="single" w:sz="4" w:space="0" w:color="000000"/>
              <w:left w:val="single" w:sz="4" w:space="0" w:color="auto"/>
              <w:bottom w:val="single" w:sz="4" w:space="0" w:color="000000"/>
              <w:right w:val="single" w:sz="4" w:space="0" w:color="000000"/>
            </w:tcBorders>
            <w:shd w:val="clear" w:color="auto" w:fill="auto"/>
            <w:noWrap/>
            <w:hideMark/>
          </w:tcPr>
          <w:p w14:paraId="41B5D633" w14:textId="77777777" w:rsidR="007F0165" w:rsidRPr="007F0165" w:rsidRDefault="007F0165" w:rsidP="007F0165">
            <w:r w:rsidRPr="007F0165">
              <w:t>sMEL_PODAT</w:t>
            </w:r>
          </w:p>
        </w:tc>
        <w:tc>
          <w:tcPr>
            <w:tcW w:w="344" w:type="pct"/>
            <w:tcBorders>
              <w:top w:val="single" w:sz="4" w:space="0" w:color="000000"/>
              <w:left w:val="nil"/>
              <w:bottom w:val="single" w:sz="4" w:space="0" w:color="000000"/>
              <w:right w:val="single" w:sz="4" w:space="0" w:color="000000"/>
            </w:tcBorders>
            <w:shd w:val="clear" w:color="auto" w:fill="auto"/>
            <w:noWrap/>
            <w:hideMark/>
          </w:tcPr>
          <w:p w14:paraId="77E72B5B" w14:textId="77777777" w:rsidR="007F0165" w:rsidRPr="007F0165" w:rsidRDefault="007F0165" w:rsidP="007F0165">
            <w:r w:rsidRPr="007F0165">
              <w:t>0 - 1</w:t>
            </w:r>
          </w:p>
        </w:tc>
        <w:tc>
          <w:tcPr>
            <w:tcW w:w="1116" w:type="pct"/>
            <w:tcBorders>
              <w:top w:val="single" w:sz="4" w:space="0" w:color="000000"/>
              <w:left w:val="nil"/>
              <w:bottom w:val="single" w:sz="4" w:space="0" w:color="000000"/>
              <w:right w:val="single" w:sz="4" w:space="0" w:color="000000"/>
            </w:tcBorders>
            <w:shd w:val="clear" w:color="auto" w:fill="auto"/>
            <w:noWrap/>
            <w:hideMark/>
          </w:tcPr>
          <w:p w14:paraId="7A77312D" w14:textId="77777777" w:rsidR="007F0165" w:rsidRPr="007F0165" w:rsidRDefault="007F0165" w:rsidP="007F0165">
            <w:r w:rsidRPr="007F0165">
              <w:t>Hodnoty: { ANO, NE }</w:t>
            </w:r>
          </w:p>
        </w:tc>
        <w:tc>
          <w:tcPr>
            <w:tcW w:w="1919" w:type="pct"/>
            <w:tcBorders>
              <w:top w:val="single" w:sz="4" w:space="0" w:color="000000"/>
              <w:left w:val="nil"/>
              <w:bottom w:val="single" w:sz="4" w:space="0" w:color="000000"/>
              <w:right w:val="single" w:sz="4" w:space="0" w:color="000000"/>
            </w:tcBorders>
            <w:shd w:val="clear" w:color="auto" w:fill="auto"/>
            <w:noWrap/>
            <w:hideMark/>
          </w:tcPr>
          <w:p w14:paraId="49A67393" w14:textId="77777777" w:rsidR="007F0165" w:rsidRPr="007F0165" w:rsidRDefault="007F0165" w:rsidP="007F0165">
            <w:r w:rsidRPr="007F0165">
              <w:t>Měl podat prohlášení - údaj z kontroly</w:t>
            </w:r>
          </w:p>
        </w:tc>
      </w:tr>
      <w:tr w:rsidR="00146D52" w:rsidRPr="007F0165" w14:paraId="4CA99B9B" w14:textId="77777777" w:rsidTr="00981675">
        <w:trPr>
          <w:trHeight w:val="255"/>
        </w:trPr>
        <w:tc>
          <w:tcPr>
            <w:tcW w:w="793" w:type="pct"/>
            <w:tcBorders>
              <w:top w:val="single" w:sz="4" w:space="0" w:color="auto"/>
              <w:left w:val="single" w:sz="4" w:space="0" w:color="auto"/>
              <w:bottom w:val="single" w:sz="4" w:space="0" w:color="auto"/>
              <w:right w:val="single" w:sz="4" w:space="0" w:color="auto"/>
            </w:tcBorders>
            <w:shd w:val="clear" w:color="000000" w:fill="FFFF00"/>
            <w:noWrap/>
            <w:hideMark/>
          </w:tcPr>
          <w:p w14:paraId="25D0BA71" w14:textId="77777777" w:rsidR="007F0165" w:rsidRPr="007F0165" w:rsidRDefault="007F0165" w:rsidP="007F0165">
            <w:r w:rsidRPr="007F0165">
              <w:t>MEL_PODAT_DATUM</w:t>
            </w:r>
          </w:p>
        </w:tc>
        <w:tc>
          <w:tcPr>
            <w:tcW w:w="828" w:type="pct"/>
            <w:tcBorders>
              <w:top w:val="nil"/>
              <w:left w:val="single" w:sz="4" w:space="0" w:color="auto"/>
              <w:bottom w:val="single" w:sz="4" w:space="0" w:color="000000"/>
              <w:right w:val="single" w:sz="4" w:space="0" w:color="000000"/>
            </w:tcBorders>
            <w:shd w:val="clear" w:color="auto" w:fill="auto"/>
            <w:noWrap/>
            <w:hideMark/>
          </w:tcPr>
          <w:p w14:paraId="538D465C" w14:textId="77777777" w:rsidR="007F0165" w:rsidRPr="007F0165" w:rsidRDefault="007F0165" w:rsidP="007F0165">
            <w:r w:rsidRPr="007F0165">
              <w:t> </w:t>
            </w:r>
          </w:p>
        </w:tc>
        <w:tc>
          <w:tcPr>
            <w:tcW w:w="344" w:type="pct"/>
            <w:tcBorders>
              <w:top w:val="nil"/>
              <w:left w:val="nil"/>
              <w:bottom w:val="single" w:sz="4" w:space="0" w:color="000000"/>
              <w:right w:val="single" w:sz="4" w:space="0" w:color="000000"/>
            </w:tcBorders>
            <w:shd w:val="clear" w:color="auto" w:fill="auto"/>
            <w:noWrap/>
            <w:hideMark/>
          </w:tcPr>
          <w:p w14:paraId="6DD111EF" w14:textId="77777777" w:rsidR="007F0165" w:rsidRPr="007F0165" w:rsidRDefault="007F0165" w:rsidP="007F0165">
            <w:r w:rsidRPr="007F0165">
              <w:t> </w:t>
            </w:r>
          </w:p>
        </w:tc>
        <w:tc>
          <w:tcPr>
            <w:tcW w:w="1116" w:type="pct"/>
            <w:tcBorders>
              <w:top w:val="nil"/>
              <w:left w:val="nil"/>
              <w:bottom w:val="single" w:sz="4" w:space="0" w:color="000000"/>
              <w:right w:val="single" w:sz="4" w:space="0" w:color="000000"/>
            </w:tcBorders>
            <w:shd w:val="clear" w:color="auto" w:fill="auto"/>
            <w:noWrap/>
            <w:hideMark/>
          </w:tcPr>
          <w:p w14:paraId="08A9E7DA" w14:textId="77777777" w:rsidR="007F0165" w:rsidRPr="007F0165" w:rsidRDefault="007F0165" w:rsidP="007F0165">
            <w:r w:rsidRPr="007F0165">
              <w:t> </w:t>
            </w:r>
          </w:p>
        </w:tc>
        <w:tc>
          <w:tcPr>
            <w:tcW w:w="1919" w:type="pct"/>
            <w:tcBorders>
              <w:top w:val="nil"/>
              <w:left w:val="nil"/>
              <w:bottom w:val="single" w:sz="4" w:space="0" w:color="000000"/>
              <w:right w:val="single" w:sz="4" w:space="0" w:color="000000"/>
            </w:tcBorders>
            <w:shd w:val="clear" w:color="auto" w:fill="auto"/>
            <w:noWrap/>
            <w:hideMark/>
          </w:tcPr>
          <w:p w14:paraId="79304A91" w14:textId="77777777" w:rsidR="007F0165" w:rsidRPr="007F0165" w:rsidRDefault="007F0165" w:rsidP="007F0165">
            <w:r w:rsidRPr="007F0165">
              <w:t>Datum, kdy byla hodnota napočtena.</w:t>
            </w:r>
          </w:p>
        </w:tc>
      </w:tr>
      <w:tr w:rsidR="00146D52" w:rsidRPr="007F0165" w14:paraId="292AED68" w14:textId="77777777" w:rsidTr="00981675">
        <w:trPr>
          <w:trHeight w:val="802"/>
        </w:trPr>
        <w:tc>
          <w:tcPr>
            <w:tcW w:w="793" w:type="pct"/>
            <w:tcBorders>
              <w:top w:val="single" w:sz="4" w:space="0" w:color="auto"/>
              <w:left w:val="single" w:sz="4" w:space="0" w:color="auto"/>
              <w:bottom w:val="single" w:sz="4" w:space="0" w:color="auto"/>
              <w:right w:val="single" w:sz="4" w:space="0" w:color="auto"/>
            </w:tcBorders>
            <w:shd w:val="clear" w:color="000000" w:fill="FFFF00"/>
            <w:noWrap/>
            <w:hideMark/>
          </w:tcPr>
          <w:p w14:paraId="21C357C3" w14:textId="77777777" w:rsidR="007F0165" w:rsidRPr="007F0165" w:rsidRDefault="007F0165" w:rsidP="007F0165">
            <w:r w:rsidRPr="007F0165">
              <w:t>MEL_PODAT_ZDROJ</w:t>
            </w:r>
          </w:p>
        </w:tc>
        <w:tc>
          <w:tcPr>
            <w:tcW w:w="828" w:type="pct"/>
            <w:tcBorders>
              <w:top w:val="nil"/>
              <w:left w:val="single" w:sz="4" w:space="0" w:color="auto"/>
              <w:bottom w:val="single" w:sz="4" w:space="0" w:color="000000"/>
              <w:right w:val="single" w:sz="4" w:space="0" w:color="000000"/>
            </w:tcBorders>
            <w:shd w:val="clear" w:color="auto" w:fill="auto"/>
            <w:noWrap/>
            <w:hideMark/>
          </w:tcPr>
          <w:p w14:paraId="5E0A8E22" w14:textId="77777777" w:rsidR="007F0165" w:rsidRPr="007F0165" w:rsidRDefault="007F0165" w:rsidP="007F0165">
            <w:r w:rsidRPr="007F0165">
              <w:t> </w:t>
            </w:r>
          </w:p>
        </w:tc>
        <w:tc>
          <w:tcPr>
            <w:tcW w:w="344" w:type="pct"/>
            <w:tcBorders>
              <w:top w:val="nil"/>
              <w:left w:val="nil"/>
              <w:bottom w:val="single" w:sz="4" w:space="0" w:color="000000"/>
              <w:right w:val="single" w:sz="4" w:space="0" w:color="000000"/>
            </w:tcBorders>
            <w:shd w:val="clear" w:color="auto" w:fill="auto"/>
            <w:noWrap/>
            <w:hideMark/>
          </w:tcPr>
          <w:p w14:paraId="55FB9454" w14:textId="77777777" w:rsidR="007F0165" w:rsidRPr="007F0165" w:rsidRDefault="007F0165" w:rsidP="007F0165">
            <w:r w:rsidRPr="007F0165">
              <w:t> </w:t>
            </w:r>
          </w:p>
        </w:tc>
        <w:tc>
          <w:tcPr>
            <w:tcW w:w="1116" w:type="pct"/>
            <w:tcBorders>
              <w:top w:val="nil"/>
              <w:left w:val="nil"/>
              <w:bottom w:val="single" w:sz="4" w:space="0" w:color="000000"/>
              <w:right w:val="single" w:sz="4" w:space="0" w:color="000000"/>
            </w:tcBorders>
            <w:shd w:val="clear" w:color="auto" w:fill="auto"/>
            <w:noWrap/>
            <w:hideMark/>
          </w:tcPr>
          <w:p w14:paraId="2F763C86" w14:textId="77777777" w:rsidR="007F0165" w:rsidRPr="007F0165" w:rsidRDefault="007F0165" w:rsidP="007F0165">
            <w:r w:rsidRPr="007F0165">
              <w:t> </w:t>
            </w:r>
          </w:p>
        </w:tc>
        <w:tc>
          <w:tcPr>
            <w:tcW w:w="1919" w:type="pct"/>
            <w:tcBorders>
              <w:top w:val="nil"/>
              <w:left w:val="nil"/>
              <w:bottom w:val="single" w:sz="4" w:space="0" w:color="000000"/>
              <w:right w:val="single" w:sz="4" w:space="0" w:color="000000"/>
            </w:tcBorders>
            <w:shd w:val="clear" w:color="auto" w:fill="auto"/>
            <w:noWrap/>
            <w:hideMark/>
          </w:tcPr>
          <w:p w14:paraId="65FCAAA2" w14:textId="77777777" w:rsidR="007F0165" w:rsidRPr="007F0165" w:rsidRDefault="007F0165" w:rsidP="007F0165">
            <w:r w:rsidRPr="007F0165">
              <w:t>Původce hodnoty - SYSTÉM/OSOBA - informace zda hodnota MEL_PODAT je stanovena systémem nebo změně referentem.</w:t>
            </w:r>
          </w:p>
        </w:tc>
      </w:tr>
      <w:tr w:rsidR="00146D52" w:rsidRPr="007F0165" w14:paraId="1F31C9EB" w14:textId="77777777" w:rsidTr="00981675">
        <w:trPr>
          <w:trHeight w:val="673"/>
        </w:trPr>
        <w:tc>
          <w:tcPr>
            <w:tcW w:w="793" w:type="pct"/>
            <w:tcBorders>
              <w:top w:val="single" w:sz="4" w:space="0" w:color="auto"/>
              <w:left w:val="single" w:sz="4" w:space="0" w:color="auto"/>
              <w:bottom w:val="single" w:sz="4" w:space="0" w:color="auto"/>
              <w:right w:val="single" w:sz="4" w:space="0" w:color="auto"/>
            </w:tcBorders>
            <w:shd w:val="clear" w:color="000000" w:fill="FFFF00"/>
            <w:noWrap/>
            <w:hideMark/>
          </w:tcPr>
          <w:p w14:paraId="6EE27F7A" w14:textId="77777777" w:rsidR="007F0165" w:rsidRPr="007F0165" w:rsidRDefault="007F0165" w:rsidP="007F0165">
            <w:r w:rsidRPr="007F0165">
              <w:t>MEL_PODAT_REFERENT</w:t>
            </w:r>
          </w:p>
        </w:tc>
        <w:tc>
          <w:tcPr>
            <w:tcW w:w="828" w:type="pct"/>
            <w:tcBorders>
              <w:top w:val="nil"/>
              <w:left w:val="single" w:sz="4" w:space="0" w:color="auto"/>
              <w:bottom w:val="single" w:sz="4" w:space="0" w:color="000000"/>
              <w:right w:val="single" w:sz="4" w:space="0" w:color="000000"/>
            </w:tcBorders>
            <w:shd w:val="clear" w:color="auto" w:fill="auto"/>
            <w:noWrap/>
            <w:hideMark/>
          </w:tcPr>
          <w:p w14:paraId="02415D37" w14:textId="77777777" w:rsidR="007F0165" w:rsidRPr="007F0165" w:rsidRDefault="007F0165" w:rsidP="007F0165">
            <w:r w:rsidRPr="007F0165">
              <w:t> </w:t>
            </w:r>
          </w:p>
        </w:tc>
        <w:tc>
          <w:tcPr>
            <w:tcW w:w="344" w:type="pct"/>
            <w:tcBorders>
              <w:top w:val="nil"/>
              <w:left w:val="nil"/>
              <w:bottom w:val="single" w:sz="4" w:space="0" w:color="000000"/>
              <w:right w:val="single" w:sz="4" w:space="0" w:color="000000"/>
            </w:tcBorders>
            <w:shd w:val="clear" w:color="auto" w:fill="auto"/>
            <w:noWrap/>
            <w:hideMark/>
          </w:tcPr>
          <w:p w14:paraId="20A1BE0E" w14:textId="77777777" w:rsidR="007F0165" w:rsidRPr="007F0165" w:rsidRDefault="007F0165" w:rsidP="007F0165">
            <w:r w:rsidRPr="007F0165">
              <w:t> </w:t>
            </w:r>
          </w:p>
        </w:tc>
        <w:tc>
          <w:tcPr>
            <w:tcW w:w="1116" w:type="pct"/>
            <w:tcBorders>
              <w:top w:val="nil"/>
              <w:left w:val="nil"/>
              <w:bottom w:val="single" w:sz="4" w:space="0" w:color="000000"/>
              <w:right w:val="single" w:sz="4" w:space="0" w:color="000000"/>
            </w:tcBorders>
            <w:shd w:val="clear" w:color="auto" w:fill="auto"/>
            <w:noWrap/>
            <w:hideMark/>
          </w:tcPr>
          <w:p w14:paraId="7804E5F8" w14:textId="77777777" w:rsidR="007F0165" w:rsidRPr="007F0165" w:rsidRDefault="007F0165" w:rsidP="007F0165">
            <w:r w:rsidRPr="007F0165">
              <w:t> </w:t>
            </w:r>
          </w:p>
        </w:tc>
        <w:tc>
          <w:tcPr>
            <w:tcW w:w="1919" w:type="pct"/>
            <w:tcBorders>
              <w:top w:val="nil"/>
              <w:left w:val="nil"/>
              <w:bottom w:val="single" w:sz="4" w:space="0" w:color="000000"/>
              <w:right w:val="single" w:sz="4" w:space="0" w:color="000000"/>
            </w:tcBorders>
            <w:shd w:val="clear" w:color="auto" w:fill="auto"/>
            <w:noWrap/>
            <w:hideMark/>
          </w:tcPr>
          <w:p w14:paraId="6EF7457D" w14:textId="77777777" w:rsidR="007F0165" w:rsidRPr="007F0165" w:rsidRDefault="007F0165" w:rsidP="007F0165">
            <w:r w:rsidRPr="007F0165">
              <w:t>osobní číslo referenta</w:t>
            </w:r>
          </w:p>
        </w:tc>
      </w:tr>
    </w:tbl>
    <w:p w14:paraId="51D93731" w14:textId="77777777" w:rsidR="0018673B" w:rsidRPr="007F0165" w:rsidRDefault="0018673B" w:rsidP="007F0165"/>
    <w:p w14:paraId="1495475E" w14:textId="4A38D8F9" w:rsidR="007F0165" w:rsidRPr="007F0165" w:rsidRDefault="007F0165" w:rsidP="00B45957">
      <w:pPr>
        <w:pStyle w:val="Nadpis2"/>
        <w:numPr>
          <w:ilvl w:val="1"/>
          <w:numId w:val="71"/>
        </w:numPr>
      </w:pPr>
      <w:r w:rsidRPr="007F0165">
        <w:t>Ex</w:t>
      </w:r>
      <w:r w:rsidR="00143FB8">
        <w:t>s</w:t>
      </w:r>
      <w:r w:rsidRPr="007F0165">
        <w:t>pirace povolení – úprava pravidel</w:t>
      </w:r>
    </w:p>
    <w:p w14:paraId="3DDF9A05" w14:textId="77777777" w:rsidR="007F0165" w:rsidRPr="007F0165" w:rsidRDefault="007F0165" w:rsidP="007F0165"/>
    <w:p w14:paraId="4624867C" w14:textId="77777777" w:rsidR="007F0165" w:rsidRPr="007F0165" w:rsidRDefault="007F0165" w:rsidP="007F0165">
      <w:r w:rsidRPr="007F0165">
        <w:t>POOV, PONV a PPOOV povolení na 3 roky.</w:t>
      </w:r>
    </w:p>
    <w:p w14:paraId="024826A1" w14:textId="1C6B69D1" w:rsidR="007F0165" w:rsidRPr="007F0165" w:rsidRDefault="00F36E17" w:rsidP="007F0165">
      <w:r>
        <w:t>Ex</w:t>
      </w:r>
      <w:r w:rsidR="007F0165" w:rsidRPr="007F0165">
        <w:t>pirace povolení po dobu 3 měsíců je na kartě subjektu.</w:t>
      </w:r>
    </w:p>
    <w:p w14:paraId="59E597E4" w14:textId="1022267B" w:rsidR="007F0165" w:rsidRPr="007F0165" w:rsidRDefault="00F36E17" w:rsidP="007F0165">
      <w:r>
        <w:rPr>
          <w:noProof/>
          <w:lang w:eastAsia="cs-CZ"/>
        </w:rPr>
        <w:t>NEVEŘEJNÉ</w:t>
      </w:r>
    </w:p>
    <w:p w14:paraId="5800F565" w14:textId="77777777" w:rsidR="007F0165" w:rsidRPr="007F0165" w:rsidRDefault="007F0165" w:rsidP="007F0165">
      <w:r w:rsidRPr="007F0165">
        <w:t>Po třech měsících se ztrácí vazba na subjekt.</w:t>
      </w:r>
    </w:p>
    <w:p w14:paraId="37D30F4A" w14:textId="77777777" w:rsidR="007F0165" w:rsidRPr="007F0165" w:rsidRDefault="007F0165" w:rsidP="007F0165"/>
    <w:p w14:paraId="36FE5D6E" w14:textId="04C5BEAD" w:rsidR="007F0165" w:rsidRPr="007F0165" w:rsidRDefault="007F0165" w:rsidP="007F0165">
      <w:r w:rsidRPr="007F0165">
        <w:lastRenderedPageBreak/>
        <w:t xml:space="preserve">Vždy k 16. v měsíci přijde na email soupis </w:t>
      </w:r>
      <w:r w:rsidR="00143FB8" w:rsidRPr="007F0165">
        <w:t>exspirovaných</w:t>
      </w:r>
      <w:r w:rsidRPr="007F0165">
        <w:t xml:space="preserve"> POOV/PONV/PPOOV povolení (3 měsíce po exspiraci) sumárně z DB s tím, že se přidávají další exspirované.</w:t>
      </w:r>
    </w:p>
    <w:p w14:paraId="57530CBE" w14:textId="77777777" w:rsidR="007F0165" w:rsidRPr="007F0165" w:rsidRDefault="007F0165" w:rsidP="007F0165"/>
    <w:p w14:paraId="281CAF50" w14:textId="77777777" w:rsidR="007F0165" w:rsidRPr="007F0165" w:rsidRDefault="007F0165" w:rsidP="007F0165">
      <w:r w:rsidRPr="007F0165">
        <w:t>Co přijde v emailu, se dává právníkům na sankci.</w:t>
      </w:r>
    </w:p>
    <w:p w14:paraId="6F7E652E" w14:textId="77777777" w:rsidR="007F0165" w:rsidRPr="007F0165" w:rsidRDefault="007F0165" w:rsidP="007F0165"/>
    <w:p w14:paraId="5EFC7CBC" w14:textId="77777777" w:rsidR="007F0165" w:rsidRPr="007F0165" w:rsidRDefault="007F0165" w:rsidP="007F0165">
      <w:r w:rsidRPr="007F0165">
        <w:t xml:space="preserve">Pěstitel se odvolá vůči sankci s tím, že povolení využil v době platnosti. Registr jde do terénu. </w:t>
      </w:r>
    </w:p>
    <w:p w14:paraId="174A2F36" w14:textId="77777777" w:rsidR="007F0165" w:rsidRPr="007F0165" w:rsidRDefault="007F0165" w:rsidP="007F0165">
      <w:r w:rsidRPr="007F0165">
        <w:t>ÚKZÚZ při místním šetřením zjistí, že vinice opravdu existuje.</w:t>
      </w:r>
    </w:p>
    <w:p w14:paraId="1401E836" w14:textId="77777777" w:rsidR="007F0165" w:rsidRPr="007F0165" w:rsidRDefault="007F0165" w:rsidP="007F0165">
      <w:r w:rsidRPr="007F0165">
        <w:t>Musí se zpětně registrovat. Sankce je za neohlášení vinice, ale nikoliv za nevyužití povolení.</w:t>
      </w:r>
    </w:p>
    <w:p w14:paraId="28361EEF" w14:textId="77777777" w:rsidR="007F0165" w:rsidRPr="007F0165" w:rsidRDefault="007F0165" w:rsidP="007F0165">
      <w:r w:rsidRPr="007F0165">
        <w:t>Z povolení nelze v současné době už vinici v RV registrovat, protože povolení jakoby už není.</w:t>
      </w:r>
    </w:p>
    <w:p w14:paraId="3F4D7CF5" w14:textId="77777777" w:rsidR="007F0165" w:rsidRPr="007F0165" w:rsidRDefault="007F0165" w:rsidP="007F0165"/>
    <w:p w14:paraId="4407DB1B" w14:textId="77777777" w:rsidR="007F0165" w:rsidRPr="007F0165" w:rsidRDefault="007F0165" w:rsidP="007F0165">
      <w:r w:rsidRPr="007F0165">
        <w:t>Požadavek - 365 dní předem (před exspirací) vytvořit sestavu per subjekt s informací s blížící se exspirací povolení. Z této sestavy na každý subjekt půjde email/datovka (rozhodneme se kam ho poslat) s informací o blížící se exspiraci.</w:t>
      </w:r>
    </w:p>
    <w:p w14:paraId="7C6D7997" w14:textId="0ADE47CC" w:rsidR="007F0165" w:rsidRDefault="007F0165" w:rsidP="007F0165"/>
    <w:p w14:paraId="0AE4FDFF" w14:textId="68BD457B" w:rsidR="007F0165" w:rsidRDefault="007F0165" w:rsidP="007F0165">
      <w:r w:rsidRPr="007F0165">
        <w:t>Do sestavy se naberou povolení</w:t>
      </w:r>
      <w:r w:rsidR="00346E34">
        <w:t xml:space="preserve">, </w:t>
      </w:r>
      <w:r w:rsidRPr="007F0165">
        <w:t xml:space="preserve">které plocha dostupná je </w:t>
      </w:r>
      <w:r w:rsidRPr="007F0165">
        <w:rPr>
          <w:lang w:val="en-US"/>
        </w:rPr>
        <w:t xml:space="preserve">&gt; </w:t>
      </w:r>
      <w:r w:rsidRPr="007F0165">
        <w:t>0 a platnost do    - 365</w:t>
      </w:r>
    </w:p>
    <w:p w14:paraId="0DF0E03A" w14:textId="71E2B87B" w:rsidR="007F0165" w:rsidRPr="007F0165" w:rsidRDefault="00F36E17" w:rsidP="007F0165">
      <w:r>
        <w:rPr>
          <w:noProof/>
          <w:lang w:eastAsia="cs-CZ"/>
        </w:rPr>
        <w:t>NEVEŘEJNÉ</w:t>
      </w:r>
    </w:p>
    <w:p w14:paraId="6CD6DA93" w14:textId="77777777" w:rsidR="007F0165" w:rsidRPr="007F0165" w:rsidRDefault="007F0165" w:rsidP="007F0165">
      <w:r w:rsidRPr="007F0165">
        <w:t xml:space="preserve">Poslat 2x (365 dnů a 182 dnů) na email pěstitele/držitele povolení </w:t>
      </w:r>
    </w:p>
    <w:p w14:paraId="5EE1D6A6" w14:textId="77777777" w:rsidR="007F0165" w:rsidRPr="007F0165" w:rsidRDefault="007F0165" w:rsidP="007F0165"/>
    <w:p w14:paraId="18F48DF3" w14:textId="77777777" w:rsidR="007F0165" w:rsidRPr="007F0165" w:rsidRDefault="007F0165" w:rsidP="00B45957">
      <w:pPr>
        <w:pStyle w:val="Nadpis2"/>
        <w:numPr>
          <w:ilvl w:val="2"/>
          <w:numId w:val="71"/>
        </w:numPr>
      </w:pPr>
      <w:r w:rsidRPr="007F0165">
        <w:t>Návrh:</w:t>
      </w:r>
    </w:p>
    <w:p w14:paraId="78F66F7A" w14:textId="205638A3" w:rsidR="007F0165" w:rsidRPr="007F0165" w:rsidRDefault="007F0165" w:rsidP="007F0165">
      <w:r w:rsidRPr="007F0165">
        <w:t>Vytvořit novou sestavu založenou na stávající, co chodí do emailu tak, aby obsah generovala bez 3 měsíčního zpoždění. Tedy v</w:t>
      </w:r>
      <w:r w:rsidR="007F10F0">
        <w:t> </w:t>
      </w:r>
      <w:r w:rsidRPr="007F0165">
        <w:t>momentě</w:t>
      </w:r>
      <w:r w:rsidR="007F10F0">
        <w:t>,</w:t>
      </w:r>
      <w:r w:rsidRPr="007F0165">
        <w:t xml:space="preserve"> kdy skutečně </w:t>
      </w:r>
      <w:r w:rsidR="00143FB8" w:rsidRPr="007F0165">
        <w:t>exspiruje</w:t>
      </w:r>
      <w:r w:rsidRPr="007F0165">
        <w:t xml:space="preserve"> a to 1x měsíčně na ÚKZÚZ.</w:t>
      </w:r>
    </w:p>
    <w:p w14:paraId="530EA754" w14:textId="77777777" w:rsidR="007F0165" w:rsidRPr="007F0165" w:rsidRDefault="007F0165" w:rsidP="007F0165">
      <w:r w:rsidRPr="007F0165">
        <w:t>Nebude jako dnes 3 měsíční období, ale bude navýšeno na 12 měsíců, kdy povolení bude stále v systému viditelné a použitelné pro novou vinici.</w:t>
      </w:r>
    </w:p>
    <w:p w14:paraId="265FAEF3" w14:textId="74361848" w:rsidR="007F0165" w:rsidRPr="007F0165" w:rsidRDefault="007F0165" w:rsidP="007F0165">
      <w:r w:rsidRPr="007F0165">
        <w:t>Subjekt jej uvidí na svém detailu.</w:t>
      </w:r>
    </w:p>
    <w:p w14:paraId="2DB0AAD3" w14:textId="77777777" w:rsidR="00CC7ED5" w:rsidRDefault="00CC7ED5" w:rsidP="0060065D"/>
    <w:p w14:paraId="6D962536" w14:textId="4CC21274" w:rsidR="0000551E" w:rsidRDefault="0000551E" w:rsidP="00B45957">
      <w:pPr>
        <w:pStyle w:val="Nadpis1"/>
        <w:numPr>
          <w:ilvl w:val="0"/>
          <w:numId w:val="71"/>
        </w:numPr>
        <w:tabs>
          <w:tab w:val="clear" w:pos="540"/>
        </w:tabs>
        <w:ind w:left="284" w:hanging="284"/>
        <w:rPr>
          <w:rFonts w:cs="Arial"/>
          <w:sz w:val="22"/>
          <w:szCs w:val="22"/>
        </w:rPr>
      </w:pPr>
      <w:r w:rsidRPr="00C17E79">
        <w:rPr>
          <w:rFonts w:cs="Arial"/>
          <w:sz w:val="22"/>
          <w:szCs w:val="22"/>
        </w:rPr>
        <w:t>Dopady na IS MZe</w:t>
      </w:r>
    </w:p>
    <w:p w14:paraId="370ACFC1" w14:textId="77777777" w:rsidR="00F84A5F" w:rsidRPr="00573830" w:rsidRDefault="00F84A5F" w:rsidP="00F84A5F">
      <w:pPr>
        <w:spacing w:line="276" w:lineRule="auto"/>
      </w:pPr>
      <w:r w:rsidRPr="00573830">
        <w:t xml:space="preserve">PZ </w:t>
      </w:r>
      <w:r>
        <w:t>ne</w:t>
      </w:r>
      <w:r w:rsidRPr="00573830">
        <w:t xml:space="preserve">má dopady na </w:t>
      </w:r>
      <w:r>
        <w:t>další registry.</w:t>
      </w:r>
    </w:p>
    <w:p w14:paraId="44BFC286" w14:textId="6EFDBA4A" w:rsidR="00BE6537" w:rsidRDefault="007F10F0" w:rsidP="00BE6537">
      <w:pPr>
        <w:rPr>
          <w:sz w:val="16"/>
          <w:szCs w:val="16"/>
        </w:rPr>
      </w:pPr>
      <w:r w:rsidRPr="0060065D">
        <w:rPr>
          <w:sz w:val="16"/>
          <w:szCs w:val="16"/>
        </w:rPr>
        <w:t xml:space="preserve"> </w:t>
      </w:r>
      <w:r w:rsidR="00BE6537" w:rsidRPr="0060065D">
        <w:rPr>
          <w:sz w:val="16"/>
          <w:szCs w:val="16"/>
        </w:rPr>
        <w:t xml:space="preserve">(V případě předpokládaných či možných dopadů změny na infrastrukturu nebo na bezpečnost je třeba si vyžádat stanovisko relevantních specialistů, </w:t>
      </w:r>
      <w:r w:rsidR="00BE6537">
        <w:rPr>
          <w:sz w:val="16"/>
          <w:szCs w:val="16"/>
        </w:rPr>
        <w:t xml:space="preserve">tj. </w:t>
      </w:r>
      <w:r w:rsidR="00BE6537" w:rsidRPr="0060065D">
        <w:rPr>
          <w:sz w:val="16"/>
          <w:szCs w:val="16"/>
        </w:rPr>
        <w:t>provozního, bezpečnostního garanta, příp. architekta.)</w:t>
      </w:r>
      <w:r w:rsidR="00BE6537">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B45957">
      <w:pPr>
        <w:pStyle w:val="Nadpis2"/>
        <w:numPr>
          <w:ilvl w:val="1"/>
          <w:numId w:val="71"/>
        </w:numPr>
        <w:spacing w:after="120"/>
        <w:ind w:left="578" w:hanging="578"/>
        <w:contextualSpacing w:val="0"/>
      </w:pPr>
      <w:r>
        <w:t>Na provoz a infrastrukturu</w:t>
      </w:r>
    </w:p>
    <w:p w14:paraId="6A60A88D" w14:textId="6FD27285" w:rsidR="00411B8E" w:rsidRPr="00411B8E" w:rsidRDefault="00BC72F5" w:rsidP="00B45957">
      <w:pPr>
        <w:pStyle w:val="Nadpis2"/>
        <w:numPr>
          <w:ilvl w:val="1"/>
          <w:numId w:val="71"/>
        </w:numPr>
        <w:spacing w:after="120"/>
        <w:ind w:left="578" w:hanging="578"/>
        <w:contextualSpacing w:val="0"/>
      </w:pPr>
      <w:r>
        <w:t>Na bezpečnost</w:t>
      </w:r>
    </w:p>
    <w:p w14:paraId="6BB88B64" w14:textId="3EAEBEF0" w:rsidR="0000551E" w:rsidRPr="0087487B" w:rsidRDefault="00BC72F5" w:rsidP="00B45957">
      <w:pPr>
        <w:pStyle w:val="Nadpis2"/>
        <w:numPr>
          <w:ilvl w:val="1"/>
          <w:numId w:val="71"/>
        </w:numPr>
        <w:spacing w:after="120"/>
        <w:ind w:left="578" w:hanging="578"/>
        <w:contextualSpacing w:val="0"/>
      </w:pPr>
      <w:r>
        <w:t>Na součinnost s dalšími systémy</w:t>
      </w:r>
    </w:p>
    <w:p w14:paraId="366CCCBC" w14:textId="7C9B91E5" w:rsidR="00E00833" w:rsidRDefault="00BC72F5" w:rsidP="00B45957">
      <w:pPr>
        <w:pStyle w:val="Nadpis2"/>
        <w:numPr>
          <w:ilvl w:val="1"/>
          <w:numId w:val="71"/>
        </w:numPr>
      </w:pPr>
      <w:r>
        <w:t>Požadavky na součinnost AgriBus</w:t>
      </w:r>
    </w:p>
    <w:p w14:paraId="27A87691" w14:textId="5A36430E" w:rsidR="00F84A5F" w:rsidRDefault="00F84A5F" w:rsidP="00BC72F5">
      <w:r>
        <w:t>Aktualizace definice služby RVI_SKL01B.</w:t>
      </w:r>
    </w:p>
    <w:p w14:paraId="78DADA2B" w14:textId="312D0869"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B45957">
      <w:pPr>
        <w:pStyle w:val="Nadpis2"/>
        <w:numPr>
          <w:ilvl w:val="1"/>
          <w:numId w:val="71"/>
        </w:numPr>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B45957">
      <w:pPr>
        <w:pStyle w:val="Nadpis2"/>
        <w:numPr>
          <w:ilvl w:val="1"/>
          <w:numId w:val="71"/>
        </w:numPr>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B45957">
      <w:pPr>
        <w:pStyle w:val="Nadpis1"/>
        <w:numPr>
          <w:ilvl w:val="0"/>
          <w:numId w:val="71"/>
        </w:numPr>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7F10F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7F10F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7F10F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32CA7C34"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08AD2CC" w:rsidR="00BC72F5" w:rsidRPr="00276A3F" w:rsidRDefault="00F84A5F" w:rsidP="00BC72F5">
            <w:pPr>
              <w:spacing w:after="0"/>
              <w:rPr>
                <w:rFonts w:cs="Arial"/>
                <w:color w:val="000000"/>
                <w:szCs w:val="22"/>
                <w:lang w:eastAsia="cs-CZ"/>
              </w:rPr>
            </w:pPr>
            <w:r>
              <w:rPr>
                <w:rFonts w:cs="Arial"/>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6BE6079D"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1CA0C688"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629BA470"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2A0F7503"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4A8B2A02"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6CC31709"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114C0EC0" w:rsidR="00BC72F5" w:rsidRPr="00276A3F"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5EFB60C8"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0DC8D6DA" w:rsidR="00BC72F5" w:rsidRPr="00276A3F" w:rsidRDefault="00F84A5F"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95096B3" w:rsidR="00BC72F5"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3DA35532" w:rsidR="00BC72F5" w:rsidRDefault="00F84A5F" w:rsidP="00BC72F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61231491" w:rsidR="00BC72F5" w:rsidRDefault="00F84A5F"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67BC98A" w:rsidR="00BC72F5" w:rsidRDefault="00F84A5F"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40477E74" w:rsidR="00BC72F5" w:rsidRPr="00F84A5F" w:rsidRDefault="00F84A5F" w:rsidP="00BC72F5">
            <w:pPr>
              <w:spacing w:after="0"/>
              <w:rPr>
                <w:rStyle w:val="Odkaznakoment"/>
                <w:sz w:val="22"/>
              </w:rPr>
            </w:pPr>
            <w:r w:rsidRPr="00F84A5F">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3C6B6EB1"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14F4644E"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4B30EE06" w:rsidR="00BC72F5" w:rsidRPr="00F84A5F" w:rsidRDefault="00F84A5F" w:rsidP="00BC72F5">
            <w:pPr>
              <w:spacing w:after="0"/>
              <w:rPr>
                <w:rStyle w:val="Odkaznakoment"/>
                <w:sz w:val="22"/>
              </w:rPr>
            </w:pPr>
            <w:r w:rsidRPr="00F84A5F">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47FBEBE6"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00704E43"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7F10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6696EDDF" w:rsidR="00BC72F5" w:rsidRPr="00F84A5F" w:rsidRDefault="00F84A5F" w:rsidP="00BC72F5">
            <w:pPr>
              <w:spacing w:after="0"/>
              <w:rPr>
                <w:rStyle w:val="Odkaznakoment"/>
                <w:sz w:val="22"/>
              </w:rPr>
            </w:pPr>
            <w:r w:rsidRPr="00F84A5F">
              <w:rPr>
                <w:rStyle w:val="Odkaznakoment"/>
                <w:sz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35F26110" w:rsidR="00BC72F5" w:rsidRPr="00F84A5F" w:rsidRDefault="00F84A5F" w:rsidP="00BC72F5">
            <w:pPr>
              <w:spacing w:after="0"/>
              <w:rPr>
                <w:rStyle w:val="Odkaznakoment"/>
                <w:sz w:val="22"/>
              </w:rPr>
            </w:pPr>
            <w:r w:rsidRPr="00F84A5F">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23EDCF7F" w:rsidR="00BC72F5" w:rsidRPr="00F84A5F" w:rsidRDefault="00F84A5F" w:rsidP="00BC72F5">
            <w:pPr>
              <w:spacing w:after="0"/>
              <w:rPr>
                <w:rStyle w:val="Odkaznakoment"/>
                <w:sz w:val="22"/>
              </w:rPr>
            </w:pPr>
            <w:r w:rsidRPr="00F84A5F">
              <w:rPr>
                <w:rStyle w:val="Odkaznakoment"/>
                <w:sz w:val="22"/>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EF6C90"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7.75pt;margin-top:4.55pt;width:52.5pt;height:33.65pt;z-index:251661312;mso-position-horizontal-relative:text;mso-position-vertical-relative:text;mso-width-relative:page;mso-height-relative:page">
            <v:imagedata r:id="rId14" o:title=""/>
            <w10:wrap type="square" side="left"/>
          </v:shape>
          <o:OLEObject Type="Embed" ProgID="Word.Document.12" ShapeID="_x0000_s1028" DrawAspect="Icon" ObjectID="_1658051162" r:id="rId15">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6E4A1EA2"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C8E8638"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AB3FEC">
        <w:rPr>
          <w:sz w:val="18"/>
          <w:szCs w:val="18"/>
        </w:rPr>
        <w:t>NEVEŘEJNÉ</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B45957">
      <w:pPr>
        <w:pStyle w:val="Nadpis1"/>
        <w:numPr>
          <w:ilvl w:val="0"/>
          <w:numId w:val="71"/>
        </w:numPr>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7F10F0">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B45957">
      <w:pPr>
        <w:pStyle w:val="Nadpis1"/>
        <w:numPr>
          <w:ilvl w:val="0"/>
          <w:numId w:val="71"/>
        </w:numPr>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84A5F" w:rsidRPr="006C3557" w14:paraId="37F70472" w14:textId="77777777" w:rsidTr="0087487B">
        <w:trPr>
          <w:trHeight w:val="284"/>
        </w:trPr>
        <w:tc>
          <w:tcPr>
            <w:tcW w:w="7655" w:type="dxa"/>
            <w:shd w:val="clear" w:color="auto" w:fill="auto"/>
            <w:noWrap/>
            <w:vAlign w:val="center"/>
          </w:tcPr>
          <w:p w14:paraId="2DBC575A" w14:textId="20DFD7BE" w:rsidR="00F84A5F" w:rsidRPr="006C3557" w:rsidRDefault="00F84A5F" w:rsidP="00F84A5F">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2D6FE027" w14:textId="46645968" w:rsidR="00F84A5F" w:rsidRPr="006C3557" w:rsidRDefault="00F84A5F" w:rsidP="00F84A5F">
            <w:pPr>
              <w:spacing w:after="0"/>
              <w:rPr>
                <w:rFonts w:cs="Arial"/>
                <w:color w:val="000000"/>
                <w:szCs w:val="22"/>
                <w:lang w:eastAsia="cs-CZ"/>
              </w:rPr>
            </w:pPr>
            <w:r>
              <w:rPr>
                <w:rFonts w:cs="Arial"/>
                <w:color w:val="000000"/>
                <w:szCs w:val="22"/>
                <w:lang w:eastAsia="cs-CZ"/>
              </w:rPr>
              <w:t>2020</w:t>
            </w:r>
          </w:p>
        </w:tc>
      </w:tr>
      <w:tr w:rsidR="00F84A5F" w:rsidRPr="006C3557" w14:paraId="0EC370F1" w14:textId="77777777" w:rsidTr="0087487B">
        <w:trPr>
          <w:trHeight w:val="284"/>
        </w:trPr>
        <w:tc>
          <w:tcPr>
            <w:tcW w:w="7655" w:type="dxa"/>
            <w:shd w:val="clear" w:color="auto" w:fill="auto"/>
            <w:noWrap/>
            <w:vAlign w:val="center"/>
          </w:tcPr>
          <w:p w14:paraId="1A725FCF" w14:textId="12C6CC44" w:rsidR="00F84A5F" w:rsidRPr="006C3557" w:rsidRDefault="00F84A5F" w:rsidP="00F84A5F">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30D24C3C" w14:textId="6F970C3D" w:rsidR="00F84A5F" w:rsidRPr="006C3557" w:rsidRDefault="00F84A5F" w:rsidP="00F84A5F">
            <w:pPr>
              <w:spacing w:after="0"/>
              <w:rPr>
                <w:rFonts w:cs="Arial"/>
                <w:color w:val="000000"/>
                <w:szCs w:val="22"/>
                <w:lang w:eastAsia="cs-CZ"/>
              </w:rPr>
            </w:pPr>
            <w:r>
              <w:rPr>
                <w:rFonts w:cs="Arial"/>
                <w:color w:val="000000"/>
                <w:szCs w:val="22"/>
                <w:lang w:eastAsia="cs-CZ"/>
              </w:rPr>
              <w:t>2020</w:t>
            </w:r>
          </w:p>
        </w:tc>
      </w:tr>
    </w:tbl>
    <w:p w14:paraId="4EF38E8F" w14:textId="77777777" w:rsidR="0000551E" w:rsidRPr="00C62446" w:rsidRDefault="0000551E" w:rsidP="00B45957">
      <w:pPr>
        <w:pStyle w:val="Nadpis1"/>
        <w:numPr>
          <w:ilvl w:val="0"/>
          <w:numId w:val="71"/>
        </w:numPr>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B45957">
      <w:pPr>
        <w:pStyle w:val="Nadpis1"/>
        <w:numPr>
          <w:ilvl w:val="0"/>
          <w:numId w:val="71"/>
        </w:numPr>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F84A5F" w:rsidRPr="006C3557" w14:paraId="5DE55FD8" w14:textId="77777777" w:rsidTr="00873E0B">
        <w:trPr>
          <w:trHeight w:val="397"/>
        </w:trPr>
        <w:tc>
          <w:tcPr>
            <w:tcW w:w="2688" w:type="dxa"/>
            <w:shd w:val="clear" w:color="auto" w:fill="auto"/>
            <w:noWrap/>
            <w:vAlign w:val="center"/>
            <w:hideMark/>
          </w:tcPr>
          <w:p w14:paraId="67CDB5F9" w14:textId="77777777" w:rsidR="00F84A5F" w:rsidRPr="006C3557" w:rsidRDefault="00F84A5F" w:rsidP="00F84A5F">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6050CB01" w:rsidR="00F84A5F" w:rsidRPr="006C3557" w:rsidRDefault="00F84A5F" w:rsidP="00F84A5F">
            <w:pPr>
              <w:spacing w:after="0"/>
              <w:rPr>
                <w:rFonts w:cs="Arial"/>
                <w:color w:val="000000"/>
                <w:szCs w:val="22"/>
                <w:lang w:eastAsia="cs-CZ"/>
              </w:rPr>
            </w:pPr>
            <w:r>
              <w:rPr>
                <w:rFonts w:cs="Arial"/>
                <w:color w:val="000000"/>
                <w:szCs w:val="22"/>
                <w:lang w:eastAsia="cs-CZ"/>
              </w:rPr>
              <w:t>Rostislav Gruna</w:t>
            </w:r>
          </w:p>
        </w:tc>
        <w:tc>
          <w:tcPr>
            <w:tcW w:w="1417" w:type="dxa"/>
            <w:vAlign w:val="center"/>
          </w:tcPr>
          <w:p w14:paraId="59584CC7" w14:textId="77777777" w:rsidR="00F84A5F" w:rsidRPr="006C3557" w:rsidRDefault="00F84A5F" w:rsidP="00F84A5F">
            <w:pPr>
              <w:spacing w:after="0"/>
              <w:rPr>
                <w:rFonts w:cs="Arial"/>
                <w:color w:val="000000"/>
                <w:szCs w:val="22"/>
                <w:lang w:eastAsia="cs-CZ"/>
              </w:rPr>
            </w:pPr>
          </w:p>
        </w:tc>
        <w:tc>
          <w:tcPr>
            <w:tcW w:w="2267" w:type="dxa"/>
            <w:shd w:val="clear" w:color="auto" w:fill="auto"/>
            <w:vAlign w:val="center"/>
          </w:tcPr>
          <w:p w14:paraId="2B866535" w14:textId="77777777" w:rsidR="00F84A5F" w:rsidRPr="006C3557" w:rsidRDefault="00F84A5F" w:rsidP="00F84A5F">
            <w:pPr>
              <w:spacing w:after="0"/>
              <w:rPr>
                <w:rFonts w:cs="Arial"/>
                <w:color w:val="000000"/>
                <w:szCs w:val="22"/>
                <w:lang w:eastAsia="cs-CZ"/>
              </w:rPr>
            </w:pPr>
          </w:p>
        </w:tc>
      </w:tr>
      <w:tr w:rsidR="00F84A5F" w:rsidRPr="006C3557" w14:paraId="23A8EF80" w14:textId="77777777" w:rsidTr="00873E0B">
        <w:trPr>
          <w:trHeight w:val="397"/>
        </w:trPr>
        <w:tc>
          <w:tcPr>
            <w:tcW w:w="2688" w:type="dxa"/>
            <w:shd w:val="clear" w:color="auto" w:fill="auto"/>
            <w:noWrap/>
            <w:vAlign w:val="center"/>
          </w:tcPr>
          <w:p w14:paraId="439AC726" w14:textId="77777777" w:rsidR="00F84A5F" w:rsidRPr="006C3557" w:rsidRDefault="00F84A5F" w:rsidP="00F84A5F">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1688D0D0" w:rsidR="00F84A5F" w:rsidRPr="006C3557" w:rsidRDefault="00F84A5F" w:rsidP="00F84A5F">
            <w:pPr>
              <w:spacing w:after="0"/>
              <w:rPr>
                <w:rFonts w:cs="Arial"/>
                <w:color w:val="000000"/>
                <w:szCs w:val="22"/>
                <w:lang w:eastAsia="cs-CZ"/>
              </w:rPr>
            </w:pPr>
            <w:r>
              <w:rPr>
                <w:rFonts w:cs="Arial"/>
                <w:color w:val="000000"/>
                <w:szCs w:val="22"/>
                <w:lang w:eastAsia="cs-CZ"/>
              </w:rPr>
              <w:t>Ondřej Šilháček</w:t>
            </w:r>
          </w:p>
        </w:tc>
        <w:tc>
          <w:tcPr>
            <w:tcW w:w="1417" w:type="dxa"/>
            <w:vAlign w:val="center"/>
          </w:tcPr>
          <w:p w14:paraId="01014BA1" w14:textId="77777777" w:rsidR="00F84A5F" w:rsidRPr="006C3557" w:rsidRDefault="00F84A5F" w:rsidP="00F84A5F">
            <w:pPr>
              <w:spacing w:after="0"/>
              <w:rPr>
                <w:rFonts w:cs="Arial"/>
                <w:color w:val="000000"/>
                <w:szCs w:val="22"/>
                <w:lang w:eastAsia="cs-CZ"/>
              </w:rPr>
            </w:pPr>
          </w:p>
        </w:tc>
        <w:tc>
          <w:tcPr>
            <w:tcW w:w="2267" w:type="dxa"/>
            <w:shd w:val="clear" w:color="auto" w:fill="auto"/>
            <w:vAlign w:val="center"/>
          </w:tcPr>
          <w:p w14:paraId="29BF1C2F" w14:textId="77777777" w:rsidR="00F84A5F" w:rsidRPr="006C3557" w:rsidRDefault="00F84A5F" w:rsidP="00F84A5F">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7F10F0">
          <w:headerReference w:type="default" r:id="rId16"/>
          <w:footerReference w:type="default" r:id="rId17"/>
          <w:type w:val="continuous"/>
          <w:pgSz w:w="11906" w:h="16838" w:code="9"/>
          <w:pgMar w:top="1134" w:right="1418" w:bottom="1134" w:left="992" w:header="567" w:footer="0" w:gutter="0"/>
          <w:cols w:space="708"/>
          <w:docGrid w:linePitch="360"/>
        </w:sectPr>
      </w:pPr>
    </w:p>
    <w:p w14:paraId="73742440" w14:textId="1672ED65"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9560FA" w:rsidRPr="007F10F0">
        <w:rPr>
          <w:rFonts w:cs="Arial"/>
          <w:b/>
          <w:caps/>
          <w:szCs w:val="22"/>
        </w:rPr>
        <w:t>Z28786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7F0165">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7F0165">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1E697BA6" w:rsidR="00BD0D3F" w:rsidRPr="006C3557" w:rsidRDefault="00F84A5F" w:rsidP="00F84A5F">
            <w:pPr>
              <w:pStyle w:val="Tabulka"/>
              <w:jc w:val="center"/>
              <w:rPr>
                <w:szCs w:val="22"/>
              </w:rPr>
            </w:pPr>
            <w:r>
              <w:rPr>
                <w:szCs w:val="22"/>
              </w:rPr>
              <w:t>535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4807E143" w:rsidR="0000551E" w:rsidRPr="00B27B87" w:rsidRDefault="00F84A5F" w:rsidP="00B27B87">
      <w:r w:rsidRPr="00F84A5F">
        <w:t>Viz část A tohoto PZ</w:t>
      </w:r>
      <w:r w:rsidR="00981675">
        <w:t>, body 2 a 3</w:t>
      </w:r>
      <w:r w:rsidRPr="00F84A5F">
        <w:t>.</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7CDEC1D4" w:rsidR="0000551E" w:rsidRPr="00CC4564" w:rsidRDefault="007F10F0" w:rsidP="00CC4564">
      <w:r>
        <w:t xml:space="preserve">V souladu s podmínkami smlouvy č. </w:t>
      </w:r>
      <w:r w:rsidRPr="007F10F0">
        <w:t>391-2019-11150</w:t>
      </w:r>
      <w:r>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981675">
        <w:rPr>
          <w:rFonts w:cs="Arial"/>
          <w:sz w:val="22"/>
          <w:szCs w:val="22"/>
        </w:rPr>
        <w:t>Dopady</w:t>
      </w:r>
      <w:r>
        <w:rPr>
          <w:rFonts w:cs="Arial"/>
          <w:sz w:val="22"/>
          <w:szCs w:val="22"/>
        </w:rPr>
        <w:t xml:space="preserve"> do systémů MZe</w:t>
      </w:r>
    </w:p>
    <w:p w14:paraId="368AC00A" w14:textId="2A1EC072" w:rsidR="0000551E" w:rsidRPr="00BB6BCC" w:rsidRDefault="00E913A0" w:rsidP="0060065D">
      <w:pPr>
        <w:rPr>
          <w:b/>
          <w:sz w:val="18"/>
          <w:szCs w:val="18"/>
        </w:rPr>
      </w:pPr>
      <w:r>
        <w:rPr>
          <w:b/>
          <w:sz w:val="18"/>
          <w:szCs w:val="18"/>
        </w:rPr>
        <w:t>Bez dopadu</w:t>
      </w:r>
    </w:p>
    <w:p w14:paraId="53AAB2EF" w14:textId="1E88CE1D" w:rsidR="00360DA3" w:rsidRDefault="00EF6C90" w:rsidP="00927AC8">
      <w:pPr>
        <w:pStyle w:val="Nadpis1"/>
        <w:numPr>
          <w:ilvl w:val="1"/>
          <w:numId w:val="4"/>
        </w:numPr>
        <w:tabs>
          <w:tab w:val="clear" w:pos="540"/>
        </w:tabs>
        <w:ind w:hanging="292"/>
        <w:rPr>
          <w:rFonts w:cs="Arial"/>
          <w:sz w:val="22"/>
          <w:szCs w:val="22"/>
        </w:rPr>
      </w:pPr>
      <w:r>
        <w:rPr>
          <w:noProof/>
          <w:sz w:val="22"/>
          <w:szCs w:val="21"/>
        </w:rPr>
        <w:object w:dxaOrig="1440" w:dyaOrig="1440" w14:anchorId="15205B67">
          <v:shape id="_x0000_s1029" type="#_x0000_t75" style="position:absolute;left:0;text-align:left;margin-left:442.4pt;margin-top:3pt;width:56.75pt;height:41.4pt;z-index:251663360;mso-position-horizontal-relative:text;mso-position-vertical-relative:text">
            <v:imagedata r:id="rId18" o:title=""/>
            <w10:wrap type="square"/>
          </v:shape>
          <o:OLEObject Type="Embed" ProgID="Word.Document.12" ShapeID="_x0000_s1029" DrawAspect="Icon" ObjectID="_1658051163" r:id="rId19">
            <o:FieldCodes>\s</o:FieldCodes>
          </o:OLEObject>
        </w:object>
      </w:r>
      <w:r w:rsidR="00962388">
        <w:rPr>
          <w:rFonts w:cs="Arial"/>
          <w:sz w:val="22"/>
          <w:szCs w:val="22"/>
        </w:rPr>
        <w:t>Na provoz a infrastrukturu</w:t>
      </w:r>
    </w:p>
    <w:p w14:paraId="3B1B655C" w14:textId="7214AEF4"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7F10F0">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7F10F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7F0165">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7F0165">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7F0165">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7F10F0">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31FB4208" w:rsidR="00962388" w:rsidRPr="00E913A0" w:rsidRDefault="00E913A0" w:rsidP="00981675">
            <w:pPr>
              <w:spacing w:after="0"/>
              <w:jc w:val="center"/>
              <w:rPr>
                <w:rFonts w:cs="Arial"/>
                <w:bCs/>
                <w:color w:val="000000"/>
                <w:szCs w:val="22"/>
                <w:lang w:eastAsia="cs-CZ"/>
              </w:rPr>
            </w:pPr>
            <w:r w:rsidRPr="00E913A0">
              <w:rPr>
                <w:rFonts w:cs="Arial"/>
                <w:bCs/>
                <w:color w:val="000000"/>
                <w:szCs w:val="22"/>
                <w:lang w:eastAsia="cs-CZ"/>
              </w:rPr>
              <w:t>Bez dopadu</w:t>
            </w:r>
          </w:p>
        </w:tc>
      </w:tr>
      <w:tr w:rsidR="00962388" w:rsidRPr="00705F38" w14:paraId="3972E273" w14:textId="77777777" w:rsidTr="007F10F0">
        <w:trPr>
          <w:trHeight w:val="300"/>
        </w:trPr>
        <w:tc>
          <w:tcPr>
            <w:tcW w:w="426" w:type="dxa"/>
            <w:tcBorders>
              <w:bottom w:val="single" w:sz="4" w:space="0" w:color="auto"/>
            </w:tcBorders>
            <w:vAlign w:val="center"/>
          </w:tcPr>
          <w:p w14:paraId="32EE5761"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7F016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14B83E5D"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11F2788" w14:textId="77777777" w:rsidTr="007F10F0">
        <w:trPr>
          <w:trHeight w:val="300"/>
        </w:trPr>
        <w:tc>
          <w:tcPr>
            <w:tcW w:w="426" w:type="dxa"/>
            <w:tcBorders>
              <w:bottom w:val="single" w:sz="4" w:space="0" w:color="auto"/>
            </w:tcBorders>
            <w:vAlign w:val="center"/>
          </w:tcPr>
          <w:p w14:paraId="0766171E"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1F3DA45F"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73FA440" w14:textId="77777777" w:rsidTr="007F10F0">
        <w:trPr>
          <w:trHeight w:val="300"/>
        </w:trPr>
        <w:tc>
          <w:tcPr>
            <w:tcW w:w="426" w:type="dxa"/>
            <w:tcBorders>
              <w:bottom w:val="single" w:sz="4" w:space="0" w:color="auto"/>
            </w:tcBorders>
            <w:vAlign w:val="center"/>
          </w:tcPr>
          <w:p w14:paraId="633C66C5"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7F0165">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1AB81034"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65629BE7" w14:textId="77777777" w:rsidTr="007F10F0">
        <w:trPr>
          <w:trHeight w:val="300"/>
        </w:trPr>
        <w:tc>
          <w:tcPr>
            <w:tcW w:w="426" w:type="dxa"/>
            <w:tcBorders>
              <w:bottom w:val="single" w:sz="4" w:space="0" w:color="auto"/>
            </w:tcBorders>
            <w:vAlign w:val="center"/>
          </w:tcPr>
          <w:p w14:paraId="6F8D04B6"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7F016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152C648D"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0AB9396" w14:textId="77777777" w:rsidTr="007F10F0">
        <w:trPr>
          <w:trHeight w:val="300"/>
        </w:trPr>
        <w:tc>
          <w:tcPr>
            <w:tcW w:w="426" w:type="dxa"/>
            <w:tcBorders>
              <w:bottom w:val="single" w:sz="4" w:space="0" w:color="auto"/>
            </w:tcBorders>
            <w:vAlign w:val="center"/>
          </w:tcPr>
          <w:p w14:paraId="1303EC86"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7F016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7F1768D7"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D71CA90" w14:textId="77777777" w:rsidTr="007F10F0">
        <w:trPr>
          <w:trHeight w:val="300"/>
        </w:trPr>
        <w:tc>
          <w:tcPr>
            <w:tcW w:w="426" w:type="dxa"/>
            <w:tcBorders>
              <w:bottom w:val="single" w:sz="4" w:space="0" w:color="auto"/>
            </w:tcBorders>
            <w:vAlign w:val="center"/>
          </w:tcPr>
          <w:p w14:paraId="2149A30F"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7F0165">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54426F57"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D74EB4C" w14:textId="77777777" w:rsidTr="007F10F0">
        <w:trPr>
          <w:trHeight w:val="300"/>
        </w:trPr>
        <w:tc>
          <w:tcPr>
            <w:tcW w:w="426" w:type="dxa"/>
            <w:tcBorders>
              <w:bottom w:val="single" w:sz="4" w:space="0" w:color="auto"/>
            </w:tcBorders>
            <w:vAlign w:val="center"/>
          </w:tcPr>
          <w:p w14:paraId="2174DE8A"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2D71A572"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4302FAD7" w14:textId="77777777" w:rsidTr="007F10F0">
        <w:trPr>
          <w:trHeight w:val="300"/>
        </w:trPr>
        <w:tc>
          <w:tcPr>
            <w:tcW w:w="426" w:type="dxa"/>
            <w:tcBorders>
              <w:bottom w:val="single" w:sz="4" w:space="0" w:color="auto"/>
            </w:tcBorders>
            <w:vAlign w:val="center"/>
          </w:tcPr>
          <w:p w14:paraId="29737663"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02F42B10"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F185AE8" w14:textId="77777777" w:rsidTr="007F10F0">
        <w:trPr>
          <w:trHeight w:val="300"/>
        </w:trPr>
        <w:tc>
          <w:tcPr>
            <w:tcW w:w="426" w:type="dxa"/>
            <w:tcBorders>
              <w:bottom w:val="single" w:sz="4" w:space="0" w:color="auto"/>
            </w:tcBorders>
            <w:vAlign w:val="center"/>
          </w:tcPr>
          <w:p w14:paraId="645DEE22"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2860BA48"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ED39A0D" w14:textId="77777777" w:rsidTr="007F10F0">
        <w:trPr>
          <w:trHeight w:val="300"/>
        </w:trPr>
        <w:tc>
          <w:tcPr>
            <w:tcW w:w="426" w:type="dxa"/>
            <w:tcBorders>
              <w:bottom w:val="single" w:sz="4" w:space="0" w:color="auto"/>
            </w:tcBorders>
            <w:vAlign w:val="center"/>
          </w:tcPr>
          <w:p w14:paraId="04644675"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096674A2"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rsidRPr="00F7707A" w14:paraId="5E7E2DDE" w14:textId="77777777" w:rsidTr="007F10F0">
        <w:trPr>
          <w:trHeight w:val="300"/>
        </w:trPr>
        <w:tc>
          <w:tcPr>
            <w:tcW w:w="426" w:type="dxa"/>
            <w:tcBorders>
              <w:bottom w:val="single" w:sz="4" w:space="0" w:color="auto"/>
            </w:tcBorders>
            <w:vAlign w:val="center"/>
          </w:tcPr>
          <w:p w14:paraId="36C9AA68"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318B3A4E"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r w:rsidR="00962388" w14:paraId="12D28AE8" w14:textId="77777777" w:rsidTr="007F10F0">
        <w:trPr>
          <w:trHeight w:val="300"/>
        </w:trPr>
        <w:tc>
          <w:tcPr>
            <w:tcW w:w="426" w:type="dxa"/>
            <w:tcBorders>
              <w:bottom w:val="single" w:sz="4" w:space="0" w:color="auto"/>
            </w:tcBorders>
            <w:vAlign w:val="center"/>
          </w:tcPr>
          <w:p w14:paraId="29B28401" w14:textId="77777777" w:rsidR="00962388" w:rsidRPr="00927AC8" w:rsidRDefault="00962388" w:rsidP="007F0165">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62388" w:rsidRPr="00927AC8" w:rsidRDefault="00962388" w:rsidP="007F0165">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3D5E30E1" w:rsidR="00962388" w:rsidRPr="00927AC8" w:rsidRDefault="00E913A0" w:rsidP="00981675">
            <w:pPr>
              <w:spacing w:after="0"/>
              <w:jc w:val="center"/>
              <w:rPr>
                <w:rFonts w:cs="Arial"/>
                <w:b/>
                <w:bCs/>
                <w:color w:val="000000"/>
                <w:szCs w:val="22"/>
                <w:lang w:eastAsia="cs-CZ"/>
              </w:rPr>
            </w:pPr>
            <w:r w:rsidRPr="00E913A0">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981675" w:rsidRDefault="00F51786" w:rsidP="00CF516E">
      <w:pPr>
        <w:pStyle w:val="Nadpis1"/>
        <w:numPr>
          <w:ilvl w:val="0"/>
          <w:numId w:val="4"/>
        </w:numPr>
        <w:tabs>
          <w:tab w:val="clear" w:pos="540"/>
        </w:tabs>
        <w:ind w:left="284" w:hanging="284"/>
        <w:rPr>
          <w:rFonts w:cs="Arial"/>
          <w:sz w:val="22"/>
          <w:szCs w:val="22"/>
        </w:rPr>
      </w:pPr>
      <w:r w:rsidRPr="00981675">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65606A"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EA30CC0" w:rsidR="0065606A" w:rsidRPr="00F23D33" w:rsidRDefault="0065606A" w:rsidP="0065606A">
            <w:pPr>
              <w:spacing w:after="0"/>
              <w:rPr>
                <w:rFonts w:cs="Arial"/>
                <w:color w:val="000000"/>
                <w:szCs w:val="22"/>
                <w:lang w:eastAsia="cs-CZ"/>
              </w:rPr>
            </w:pPr>
            <w:r>
              <w:rPr>
                <w:rFonts w:cs="Arial"/>
                <w:color w:val="000000"/>
                <w:szCs w:val="22"/>
                <w:lang w:eastAsia="cs-CZ"/>
              </w:rPr>
              <w:t>SZIF</w:t>
            </w:r>
            <w:r w:rsidR="007F10F0">
              <w:rPr>
                <w:rFonts w:cs="Arial"/>
                <w:color w:val="000000"/>
                <w:szCs w:val="22"/>
                <w:lang w:eastAsia="cs-CZ"/>
              </w:rPr>
              <w:t>, MZe</w:t>
            </w:r>
          </w:p>
        </w:tc>
        <w:tc>
          <w:tcPr>
            <w:tcW w:w="7654" w:type="dxa"/>
            <w:tcBorders>
              <w:left w:val="dotted" w:sz="4" w:space="0" w:color="auto"/>
              <w:right w:val="dotted" w:sz="4" w:space="0" w:color="auto"/>
            </w:tcBorders>
            <w:shd w:val="clear" w:color="auto" w:fill="auto"/>
            <w:noWrap/>
            <w:vAlign w:val="bottom"/>
          </w:tcPr>
          <w:p w14:paraId="3449C3A0" w14:textId="372A6FD8" w:rsidR="0065606A" w:rsidRPr="00F23D33" w:rsidRDefault="0065606A" w:rsidP="0065606A">
            <w:pPr>
              <w:spacing w:after="0"/>
              <w:rPr>
                <w:rFonts w:cs="Arial"/>
                <w:color w:val="000000"/>
                <w:szCs w:val="22"/>
                <w:lang w:eastAsia="cs-CZ"/>
              </w:rPr>
            </w:pPr>
            <w:r>
              <w:rPr>
                <w:rFonts w:cs="Arial"/>
                <w:color w:val="000000"/>
                <w:szCs w:val="22"/>
                <w:lang w:eastAsia="cs-CZ"/>
              </w:rPr>
              <w:t>Součinnost při testování</w:t>
            </w:r>
            <w:r w:rsidR="007F10F0">
              <w:rPr>
                <w:rFonts w:cs="Arial"/>
                <w:color w:val="000000"/>
                <w:szCs w:val="22"/>
                <w:lang w:eastAsia="cs-CZ"/>
              </w:rPr>
              <w:t xml:space="preserve"> a akceptaci PZ</w:t>
            </w:r>
          </w:p>
        </w:tc>
      </w:tr>
      <w:tr w:rsidR="0065606A"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65606A" w:rsidRPr="00F23D33" w:rsidRDefault="0065606A" w:rsidP="0065606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65606A" w:rsidRPr="00F23D33" w:rsidRDefault="0065606A" w:rsidP="0065606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981675">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16A3B473" w:rsidR="0000551E" w:rsidRPr="00F23D33" w:rsidRDefault="0000551E" w:rsidP="00981675">
            <w:pPr>
              <w:rPr>
                <w:rFonts w:cs="Arial"/>
                <w:b/>
                <w:bCs/>
                <w:color w:val="000000"/>
                <w:szCs w:val="22"/>
                <w:lang w:eastAsia="cs-CZ"/>
              </w:rPr>
            </w:pPr>
            <w:r w:rsidRPr="00F23D33">
              <w:rPr>
                <w:rFonts w:cs="Arial"/>
                <w:b/>
                <w:bCs/>
                <w:color w:val="000000"/>
                <w:szCs w:val="22"/>
                <w:lang w:eastAsia="cs-CZ"/>
              </w:rPr>
              <w:t>Termín</w:t>
            </w:r>
            <w:r w:rsidR="00981675">
              <w:rPr>
                <w:rFonts w:cs="Arial"/>
                <w:b/>
                <w:bCs/>
                <w:color w:val="000000"/>
                <w:szCs w:val="22"/>
                <w:lang w:eastAsia="cs-CZ"/>
              </w:rPr>
              <w:t xml:space="preserve"> */</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0257377E" w:rsidR="0000551E" w:rsidRPr="00F23D33" w:rsidRDefault="00E913A0" w:rsidP="00337DDA">
            <w:pPr>
              <w:spacing w:after="0"/>
              <w:rPr>
                <w:rFonts w:cs="Arial"/>
                <w:color w:val="000000"/>
                <w:szCs w:val="22"/>
                <w:lang w:eastAsia="cs-CZ"/>
              </w:rPr>
            </w:pPr>
            <w:r>
              <w:rPr>
                <w:rFonts w:cs="Arial"/>
                <w:color w:val="000000"/>
                <w:szCs w:val="22"/>
                <w:lang w:eastAsia="cs-CZ"/>
              </w:rPr>
              <w:t>Nasazení na produkční prostředí</w:t>
            </w:r>
          </w:p>
        </w:tc>
        <w:tc>
          <w:tcPr>
            <w:tcW w:w="2552" w:type="dxa"/>
            <w:tcBorders>
              <w:left w:val="dotted" w:sz="4" w:space="0" w:color="auto"/>
            </w:tcBorders>
            <w:shd w:val="clear" w:color="auto" w:fill="auto"/>
            <w:vAlign w:val="bottom"/>
          </w:tcPr>
          <w:p w14:paraId="5D48D0A7" w14:textId="6A39C263" w:rsidR="0000551E" w:rsidRPr="00F23D33" w:rsidRDefault="00E913A0" w:rsidP="00337DDA">
            <w:pPr>
              <w:spacing w:after="0"/>
              <w:rPr>
                <w:rFonts w:cs="Arial"/>
                <w:color w:val="000000"/>
                <w:szCs w:val="22"/>
                <w:lang w:eastAsia="cs-CZ"/>
              </w:rPr>
            </w:pPr>
            <w:r>
              <w:rPr>
                <w:rFonts w:cs="Arial"/>
                <w:color w:val="000000"/>
                <w:szCs w:val="22"/>
                <w:lang w:eastAsia="cs-CZ"/>
              </w:rPr>
              <w:t>20.1</w:t>
            </w:r>
            <w:r w:rsidR="00C51987">
              <w:rPr>
                <w:rFonts w:cs="Arial"/>
                <w:color w:val="000000"/>
                <w:szCs w:val="22"/>
                <w:lang w:eastAsia="cs-CZ"/>
              </w:rPr>
              <w:t>0</w:t>
            </w:r>
            <w:r>
              <w:rPr>
                <w:rFonts w:cs="Arial"/>
                <w:color w:val="000000"/>
                <w:szCs w:val="22"/>
                <w:lang w:eastAsia="cs-CZ"/>
              </w:rPr>
              <w:t>.2020</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5CE2094B" w:rsidR="0000551E" w:rsidRPr="00F23D33" w:rsidRDefault="00E913A0"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33A87C5E" w14:textId="13351B6D" w:rsidR="0000551E" w:rsidRPr="00F23D33" w:rsidRDefault="00E913A0" w:rsidP="00337DDA">
            <w:pPr>
              <w:spacing w:after="0"/>
              <w:rPr>
                <w:rFonts w:cs="Arial"/>
                <w:color w:val="000000"/>
                <w:szCs w:val="22"/>
                <w:lang w:eastAsia="cs-CZ"/>
              </w:rPr>
            </w:pPr>
            <w:r>
              <w:rPr>
                <w:rFonts w:cs="Arial"/>
                <w:color w:val="000000"/>
                <w:szCs w:val="22"/>
                <w:lang w:eastAsia="cs-CZ"/>
              </w:rPr>
              <w:t>30.1</w:t>
            </w:r>
            <w:r w:rsidR="00C51987">
              <w:rPr>
                <w:rFonts w:cs="Arial"/>
                <w:color w:val="000000"/>
                <w:szCs w:val="22"/>
                <w:lang w:eastAsia="cs-CZ"/>
              </w:rPr>
              <w:t>0</w:t>
            </w:r>
            <w:r>
              <w:rPr>
                <w:rFonts w:cs="Arial"/>
                <w:color w:val="000000"/>
                <w:szCs w:val="22"/>
                <w:lang w:eastAsia="cs-CZ"/>
              </w:rPr>
              <w:t>.2020</w:t>
            </w:r>
          </w:p>
        </w:tc>
      </w:tr>
    </w:tbl>
    <w:p w14:paraId="73120B3B" w14:textId="09F21AC9" w:rsidR="00981675" w:rsidRPr="00981675" w:rsidRDefault="00981675" w:rsidP="00981675">
      <w:pPr>
        <w:rPr>
          <w:sz w:val="18"/>
          <w:szCs w:val="18"/>
        </w:rPr>
      </w:pPr>
      <w:r w:rsidRPr="00981675">
        <w:rPr>
          <w:sz w:val="18"/>
          <w:szCs w:val="18"/>
        </w:rPr>
        <w:t xml:space="preserve">*/ Upozornění: Uvedený harmonogram je platný v případě, že Dodavatel obdrží objednávku v rozmezí </w:t>
      </w:r>
      <w:r w:rsidR="00C51987">
        <w:rPr>
          <w:sz w:val="18"/>
          <w:szCs w:val="18"/>
        </w:rPr>
        <w:t>20.7</w:t>
      </w:r>
      <w:r w:rsidRPr="00981675">
        <w:rPr>
          <w:sz w:val="18"/>
          <w:szCs w:val="18"/>
        </w:rPr>
        <w:t>.-</w:t>
      </w:r>
      <w:r w:rsidR="00C51987">
        <w:rPr>
          <w:sz w:val="18"/>
          <w:szCs w:val="18"/>
        </w:rPr>
        <w:t>28.7</w:t>
      </w:r>
      <w:r w:rsidRPr="00981675">
        <w:rPr>
          <w:sz w:val="18"/>
          <w:szCs w:val="18"/>
        </w:rPr>
        <w:t>.20</w:t>
      </w:r>
      <w:r>
        <w:rPr>
          <w:sz w:val="18"/>
          <w:szCs w:val="18"/>
        </w:rPr>
        <w:t>20</w:t>
      </w:r>
      <w:r w:rsidRPr="00981675">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418"/>
        <w:gridCol w:w="1699"/>
      </w:tblGrid>
      <w:tr w:rsidR="0000551E" w:rsidRPr="00F23D33" w14:paraId="7EEC3EC4" w14:textId="77777777" w:rsidTr="00C51987">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C51987">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418"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C51987" w:rsidRPr="00F23D33" w14:paraId="56214057" w14:textId="77777777" w:rsidTr="00C51987">
        <w:trPr>
          <w:trHeight w:val="397"/>
        </w:trPr>
        <w:tc>
          <w:tcPr>
            <w:tcW w:w="1701" w:type="dxa"/>
            <w:tcBorders>
              <w:top w:val="dotted" w:sz="4" w:space="0" w:color="auto"/>
              <w:left w:val="dotted" w:sz="4" w:space="0" w:color="auto"/>
            </w:tcBorders>
          </w:tcPr>
          <w:p w14:paraId="4178D39A" w14:textId="77777777" w:rsidR="00C51987" w:rsidRPr="00F23D33" w:rsidRDefault="00C51987" w:rsidP="00C51987">
            <w:pPr>
              <w:pStyle w:val="Tabulka"/>
              <w:rPr>
                <w:szCs w:val="22"/>
              </w:rPr>
            </w:pPr>
          </w:p>
        </w:tc>
        <w:tc>
          <w:tcPr>
            <w:tcW w:w="3686" w:type="dxa"/>
            <w:tcBorders>
              <w:top w:val="dotted" w:sz="4" w:space="0" w:color="auto"/>
              <w:left w:val="dotted" w:sz="4" w:space="0" w:color="auto"/>
            </w:tcBorders>
          </w:tcPr>
          <w:p w14:paraId="535A9755" w14:textId="3EC94DF3" w:rsidR="00C51987" w:rsidRPr="00F23D33" w:rsidRDefault="00C51987" w:rsidP="00C51987">
            <w:pPr>
              <w:pStyle w:val="Tabulka"/>
              <w:rPr>
                <w:szCs w:val="22"/>
              </w:rPr>
            </w:pPr>
            <w:r>
              <w:rPr>
                <w:szCs w:val="22"/>
              </w:rPr>
              <w:t>Viz cenová nabídka v příloze č.01</w:t>
            </w:r>
          </w:p>
        </w:tc>
        <w:tc>
          <w:tcPr>
            <w:tcW w:w="1275" w:type="dxa"/>
            <w:tcBorders>
              <w:top w:val="dotted" w:sz="4" w:space="0" w:color="auto"/>
            </w:tcBorders>
          </w:tcPr>
          <w:p w14:paraId="556C704B" w14:textId="189B6330" w:rsidR="00C51987" w:rsidRPr="00F23D33" w:rsidRDefault="00C51987" w:rsidP="00C51987">
            <w:pPr>
              <w:pStyle w:val="Tabulka"/>
              <w:jc w:val="center"/>
              <w:rPr>
                <w:szCs w:val="22"/>
              </w:rPr>
            </w:pPr>
            <w:r>
              <w:rPr>
                <w:szCs w:val="22"/>
              </w:rPr>
              <w:t>74,13</w:t>
            </w:r>
          </w:p>
        </w:tc>
        <w:tc>
          <w:tcPr>
            <w:tcW w:w="1418" w:type="dxa"/>
            <w:tcBorders>
              <w:top w:val="dotted" w:sz="4" w:space="0" w:color="auto"/>
            </w:tcBorders>
          </w:tcPr>
          <w:p w14:paraId="3C1CD3F9" w14:textId="4BAAE1D8" w:rsidR="00C51987" w:rsidRPr="00F23D33" w:rsidRDefault="00C51987" w:rsidP="00C51987">
            <w:pPr>
              <w:pStyle w:val="Tabulka"/>
              <w:rPr>
                <w:szCs w:val="22"/>
              </w:rPr>
            </w:pPr>
            <w:r w:rsidRPr="00C66845">
              <w:t xml:space="preserve"> 659 712,50</w:t>
            </w:r>
          </w:p>
        </w:tc>
        <w:tc>
          <w:tcPr>
            <w:tcW w:w="1699" w:type="dxa"/>
            <w:tcBorders>
              <w:top w:val="dotted" w:sz="4" w:space="0" w:color="auto"/>
            </w:tcBorders>
          </w:tcPr>
          <w:p w14:paraId="38FCD26C" w14:textId="2D9B3141" w:rsidR="00C51987" w:rsidRPr="00F23D33" w:rsidRDefault="00C51987" w:rsidP="00C51987">
            <w:pPr>
              <w:pStyle w:val="Tabulka"/>
              <w:rPr>
                <w:szCs w:val="22"/>
              </w:rPr>
            </w:pPr>
            <w:r w:rsidRPr="00C66845">
              <w:t>798 252,13</w:t>
            </w:r>
          </w:p>
        </w:tc>
      </w:tr>
      <w:tr w:rsidR="00C51987" w:rsidRPr="00F23D33" w14:paraId="29447AFC" w14:textId="77777777" w:rsidTr="00C51987">
        <w:trPr>
          <w:trHeight w:val="397"/>
        </w:trPr>
        <w:tc>
          <w:tcPr>
            <w:tcW w:w="5387" w:type="dxa"/>
            <w:gridSpan w:val="2"/>
            <w:tcBorders>
              <w:left w:val="dotted" w:sz="4" w:space="0" w:color="auto"/>
              <w:bottom w:val="dotted" w:sz="4" w:space="0" w:color="auto"/>
            </w:tcBorders>
          </w:tcPr>
          <w:p w14:paraId="54AE31E8" w14:textId="77777777" w:rsidR="00C51987" w:rsidRPr="00CB1115" w:rsidRDefault="00C51987" w:rsidP="00C51987">
            <w:pPr>
              <w:pStyle w:val="Tabulka"/>
              <w:rPr>
                <w:b/>
                <w:szCs w:val="22"/>
              </w:rPr>
            </w:pPr>
            <w:r w:rsidRPr="00CB1115">
              <w:rPr>
                <w:b/>
                <w:szCs w:val="22"/>
              </w:rPr>
              <w:t>Celkem:</w:t>
            </w:r>
          </w:p>
        </w:tc>
        <w:tc>
          <w:tcPr>
            <w:tcW w:w="1275" w:type="dxa"/>
            <w:tcBorders>
              <w:bottom w:val="dotted" w:sz="4" w:space="0" w:color="auto"/>
            </w:tcBorders>
          </w:tcPr>
          <w:p w14:paraId="39BD6520" w14:textId="0B93D57A" w:rsidR="00C51987" w:rsidRPr="00F23D33" w:rsidRDefault="00C51987" w:rsidP="00C51987">
            <w:pPr>
              <w:pStyle w:val="Tabulka"/>
              <w:jc w:val="center"/>
              <w:rPr>
                <w:szCs w:val="22"/>
              </w:rPr>
            </w:pPr>
            <w:r>
              <w:rPr>
                <w:szCs w:val="22"/>
              </w:rPr>
              <w:t>74,13</w:t>
            </w:r>
          </w:p>
        </w:tc>
        <w:tc>
          <w:tcPr>
            <w:tcW w:w="1418" w:type="dxa"/>
            <w:tcBorders>
              <w:bottom w:val="dotted" w:sz="4" w:space="0" w:color="auto"/>
            </w:tcBorders>
          </w:tcPr>
          <w:p w14:paraId="31DD6048" w14:textId="41715DD8" w:rsidR="00C51987" w:rsidRPr="00F23D33" w:rsidRDefault="00C51987" w:rsidP="00C51987">
            <w:pPr>
              <w:pStyle w:val="Tabulka"/>
              <w:rPr>
                <w:szCs w:val="22"/>
              </w:rPr>
            </w:pPr>
            <w:r w:rsidRPr="00C66845">
              <w:t xml:space="preserve"> 659 712,50</w:t>
            </w:r>
          </w:p>
        </w:tc>
        <w:tc>
          <w:tcPr>
            <w:tcW w:w="1699" w:type="dxa"/>
            <w:tcBorders>
              <w:bottom w:val="dotted" w:sz="4" w:space="0" w:color="auto"/>
            </w:tcBorders>
          </w:tcPr>
          <w:p w14:paraId="14C373F7" w14:textId="352A0DF9" w:rsidR="00C51987" w:rsidRPr="00F23D33" w:rsidRDefault="00C51987" w:rsidP="00C51987">
            <w:pPr>
              <w:pStyle w:val="Tabulka"/>
              <w:rPr>
                <w:szCs w:val="22"/>
              </w:rPr>
            </w:pPr>
            <w:r w:rsidRPr="00C66845">
              <w:t>798 252,13</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3DF0568D" w:rsidR="0000551E" w:rsidRPr="007F10F0" w:rsidRDefault="0000551E" w:rsidP="007F10F0">
            <w:pPr>
              <w:spacing w:after="0"/>
              <w:rPr>
                <w:rFonts w:cs="Arial"/>
                <w:bCs/>
                <w:color w:val="000000"/>
                <w:szCs w:val="22"/>
                <w:lang w:eastAsia="cs-CZ"/>
              </w:rPr>
            </w:pPr>
            <w:r w:rsidRPr="006C3557">
              <w:rPr>
                <w:rFonts w:cs="Arial"/>
                <w:b/>
                <w:bCs/>
                <w:color w:val="000000"/>
                <w:szCs w:val="22"/>
                <w:lang w:eastAsia="cs-CZ"/>
              </w:rPr>
              <w:t xml:space="preserve">Formát </w:t>
            </w:r>
            <w:r w:rsidRPr="007F10F0">
              <w:rPr>
                <w:rFonts w:cs="Arial"/>
                <w:bCs/>
                <w:color w:val="000000"/>
                <w:sz w:val="20"/>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1441360" w:rsidR="0000551E" w:rsidRPr="006C3557" w:rsidRDefault="007F10F0"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159358B3" w:rsidR="0000551E" w:rsidRPr="006C3557" w:rsidRDefault="007F10F0"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4C801194" w:rsidR="0000551E" w:rsidRPr="006C3557" w:rsidRDefault="007F10F0"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5F9CC3EC" w:rsidR="0000551E" w:rsidRPr="006C3557" w:rsidRDefault="000700DE"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605D2CBE" w:rsidR="0000551E" w:rsidRPr="006C3557" w:rsidRDefault="000700DE"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06F55E76" w:rsidR="0000551E" w:rsidRPr="006C3557" w:rsidRDefault="000700DE"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97"/>
        <w:gridCol w:w="1418"/>
        <w:gridCol w:w="2273"/>
      </w:tblGrid>
      <w:tr w:rsidR="0000551E" w:rsidRPr="006C3557" w14:paraId="3962AB33" w14:textId="77777777" w:rsidTr="000700DE">
        <w:trPr>
          <w:trHeight w:val="676"/>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97"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418"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273"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65606A" w:rsidRPr="006C3557" w14:paraId="584FAF67" w14:textId="77777777" w:rsidTr="000700DE">
        <w:trPr>
          <w:trHeight w:val="750"/>
        </w:trPr>
        <w:tc>
          <w:tcPr>
            <w:tcW w:w="2693" w:type="dxa"/>
            <w:shd w:val="clear" w:color="auto" w:fill="auto"/>
            <w:noWrap/>
            <w:vAlign w:val="center"/>
          </w:tcPr>
          <w:p w14:paraId="194EA277" w14:textId="73D646E4" w:rsidR="0065606A" w:rsidRPr="006C3557" w:rsidRDefault="0065606A" w:rsidP="0065606A">
            <w:pPr>
              <w:spacing w:after="0"/>
              <w:rPr>
                <w:rFonts w:cs="Arial"/>
                <w:color w:val="000000"/>
                <w:szCs w:val="22"/>
                <w:lang w:eastAsia="cs-CZ"/>
              </w:rPr>
            </w:pPr>
            <w:r>
              <w:rPr>
                <w:rFonts w:cs="Arial"/>
                <w:color w:val="000000"/>
                <w:szCs w:val="22"/>
                <w:lang w:eastAsia="cs-CZ"/>
              </w:rPr>
              <w:t>O2 IT Services s.r.o.</w:t>
            </w:r>
          </w:p>
        </w:tc>
        <w:tc>
          <w:tcPr>
            <w:tcW w:w="3397" w:type="dxa"/>
            <w:vAlign w:val="center"/>
          </w:tcPr>
          <w:p w14:paraId="78BB6806" w14:textId="407091C4" w:rsidR="0065606A" w:rsidRPr="006C3557" w:rsidRDefault="00AB3FEC" w:rsidP="0065606A">
            <w:pPr>
              <w:spacing w:after="0"/>
              <w:rPr>
                <w:rFonts w:cs="Arial"/>
                <w:color w:val="000000"/>
                <w:szCs w:val="22"/>
                <w:lang w:eastAsia="cs-CZ"/>
              </w:rPr>
            </w:pPr>
            <w:r>
              <w:rPr>
                <w:rFonts w:cs="Arial"/>
                <w:color w:val="000000"/>
                <w:szCs w:val="22"/>
                <w:lang w:eastAsia="cs-CZ"/>
              </w:rPr>
              <w:t>XXX</w:t>
            </w:r>
          </w:p>
        </w:tc>
        <w:tc>
          <w:tcPr>
            <w:tcW w:w="1418" w:type="dxa"/>
            <w:vAlign w:val="center"/>
          </w:tcPr>
          <w:p w14:paraId="4892A23E" w14:textId="77777777" w:rsidR="0065606A" w:rsidRPr="006C3557" w:rsidRDefault="0065606A" w:rsidP="0065606A">
            <w:pPr>
              <w:spacing w:after="0"/>
              <w:rPr>
                <w:rFonts w:cs="Arial"/>
                <w:color w:val="000000"/>
                <w:szCs w:val="22"/>
                <w:lang w:eastAsia="cs-CZ"/>
              </w:rPr>
            </w:pPr>
          </w:p>
        </w:tc>
        <w:tc>
          <w:tcPr>
            <w:tcW w:w="2273" w:type="dxa"/>
            <w:shd w:val="clear" w:color="auto" w:fill="auto"/>
            <w:vAlign w:val="center"/>
          </w:tcPr>
          <w:p w14:paraId="3C670C4D" w14:textId="77777777" w:rsidR="0065606A" w:rsidRPr="006C3557" w:rsidRDefault="0065606A" w:rsidP="0065606A">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20"/>
          <w:pgSz w:w="11906" w:h="16838" w:code="9"/>
          <w:pgMar w:top="1560" w:right="1418" w:bottom="1134" w:left="992" w:header="567" w:footer="567" w:gutter="0"/>
          <w:pgNumType w:start="1"/>
          <w:cols w:space="708"/>
          <w:docGrid w:linePitch="360"/>
        </w:sectPr>
      </w:pPr>
    </w:p>
    <w:p w14:paraId="6FF20C0E" w14:textId="4F6D537D"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9560FA" w:rsidRPr="007F10F0">
        <w:rPr>
          <w:rFonts w:cs="Arial"/>
          <w:b/>
          <w:caps/>
          <w:szCs w:val="22"/>
        </w:rPr>
        <w:t>Z28786</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7F0165">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7F0165">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324BE748" w:rsidR="004B36F6" w:rsidRPr="006C3557" w:rsidRDefault="0065606A" w:rsidP="0065606A">
            <w:pPr>
              <w:pStyle w:val="Tabulka"/>
              <w:jc w:val="center"/>
              <w:rPr>
                <w:szCs w:val="22"/>
              </w:rPr>
            </w:pPr>
            <w:r>
              <w:rPr>
                <w:szCs w:val="22"/>
              </w:rPr>
              <w:t>535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BC7FC44"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D87481">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8037B" w:rsidRPr="003153D0" w14:paraId="24FFB127" w14:textId="77777777" w:rsidTr="003C41F5">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B8037B" w:rsidRPr="003153D0" w:rsidRDefault="00B8037B" w:rsidP="00B8037B">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B8037B" w:rsidRPr="003153D0"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222FE185"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rsidRPr="00705F38" w14:paraId="2F80C858"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B8037B" w:rsidRPr="003153D0" w:rsidRDefault="00B8037B" w:rsidP="00B8037B">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B8037B" w:rsidRPr="00705F38"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21EB6A2F"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73A09943"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B8037B" w:rsidRPr="003153D0" w:rsidRDefault="00B8037B" w:rsidP="00B8037B">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5F554FC2"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38001CDC"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B8037B" w:rsidRDefault="00B8037B" w:rsidP="00B8037B">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66E1B8A4"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72FBE2CC"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B8037B" w:rsidRDefault="00B8037B" w:rsidP="00B8037B">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7C754C62"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208D76AC"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B8037B" w:rsidRDefault="00B8037B" w:rsidP="00B8037B">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3B003F84"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6FA9B932"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B8037B" w:rsidRDefault="00B8037B" w:rsidP="00B8037B">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139184CC"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1DE8B0A9"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B8037B" w:rsidRPr="000E5DC8" w:rsidRDefault="00B8037B" w:rsidP="00B8037B">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50A0316B"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07476F40"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B8037B" w:rsidRDefault="00B8037B" w:rsidP="00B8037B">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2C94AF43"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06BDF982"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B8037B" w:rsidRPr="000E5DC8" w:rsidRDefault="00B8037B" w:rsidP="00B8037B">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5F146B90"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rsidRPr="00F7707A" w14:paraId="5D46145D"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B8037B" w:rsidRPr="00F7707A" w:rsidRDefault="00B8037B" w:rsidP="00B8037B">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B8037B" w:rsidRPr="00F7707A"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2D6F656E"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7F56D749"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B8037B" w:rsidRPr="00F7707A" w:rsidRDefault="00B8037B" w:rsidP="00B8037B">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2592F8F1"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r w:rsidR="00B8037B" w14:paraId="3B3D9E66" w14:textId="77777777" w:rsidTr="003C41F5">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B8037B" w:rsidRPr="00651917" w:rsidRDefault="00B8037B" w:rsidP="00B8037B">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B8037B" w:rsidRPr="00927AC8" w:rsidRDefault="00B8037B" w:rsidP="00B8037B">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B8037B" w:rsidRDefault="00B8037B" w:rsidP="00B8037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1264F013" w:rsidR="00B8037B" w:rsidRDefault="00B8037B" w:rsidP="00B8037B">
            <w:pPr>
              <w:spacing w:after="0"/>
              <w:rPr>
                <w:rFonts w:cs="Arial"/>
                <w:color w:val="000000"/>
                <w:szCs w:val="22"/>
                <w:lang w:eastAsia="cs-CZ"/>
              </w:rPr>
            </w:pPr>
            <w:r w:rsidRPr="00E913A0">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B8037B"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622F25A3" w:rsidR="00B8037B" w:rsidRPr="006C3557" w:rsidRDefault="00B8037B" w:rsidP="00B8037B">
            <w:pPr>
              <w:spacing w:after="0"/>
              <w:rPr>
                <w:rFonts w:cs="Arial"/>
                <w:color w:val="000000"/>
                <w:szCs w:val="22"/>
                <w:lang w:eastAsia="cs-CZ"/>
              </w:rPr>
            </w:pPr>
            <w:r>
              <w:rPr>
                <w:rFonts w:cs="Arial"/>
                <w:color w:val="000000"/>
                <w:szCs w:val="22"/>
                <w:lang w:eastAsia="cs-CZ"/>
              </w:rPr>
              <w:t>SZIF, MZe</w:t>
            </w:r>
          </w:p>
        </w:tc>
        <w:tc>
          <w:tcPr>
            <w:tcW w:w="5670" w:type="dxa"/>
            <w:tcBorders>
              <w:left w:val="dotted" w:sz="4" w:space="0" w:color="auto"/>
              <w:right w:val="dotted" w:sz="4" w:space="0" w:color="auto"/>
            </w:tcBorders>
            <w:shd w:val="clear" w:color="auto" w:fill="auto"/>
            <w:noWrap/>
            <w:vAlign w:val="bottom"/>
          </w:tcPr>
          <w:p w14:paraId="54C5A5F1" w14:textId="45C3BBF3" w:rsidR="00B8037B" w:rsidRPr="006C3557" w:rsidRDefault="00B8037B" w:rsidP="00B8037B">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77777777" w:rsidR="00B8037B" w:rsidRPr="006C3557" w:rsidRDefault="00B8037B" w:rsidP="00B8037B">
            <w:pPr>
              <w:spacing w:after="0"/>
              <w:rPr>
                <w:rFonts w:cs="Arial"/>
                <w:color w:val="000000"/>
                <w:szCs w:val="22"/>
                <w:lang w:eastAsia="cs-CZ"/>
              </w:rPr>
            </w:pPr>
          </w:p>
        </w:tc>
      </w:tr>
      <w:tr w:rsidR="00B8037B"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B8037B" w:rsidRPr="006C3557" w:rsidRDefault="00B8037B" w:rsidP="00B8037B">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B8037B" w:rsidRPr="006C3557" w:rsidRDefault="00B8037B" w:rsidP="00B8037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B8037B" w:rsidRPr="006C3557" w:rsidRDefault="00B8037B" w:rsidP="00B8037B">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B8037B"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AB55BA5" w:rsidR="00B8037B" w:rsidRPr="00F23D33" w:rsidRDefault="00B8037B" w:rsidP="00B8037B">
            <w:pPr>
              <w:spacing w:after="0"/>
              <w:rPr>
                <w:rFonts w:cs="Arial"/>
                <w:color w:val="000000"/>
                <w:szCs w:val="22"/>
                <w:lang w:eastAsia="cs-CZ"/>
              </w:rPr>
            </w:pPr>
            <w:r>
              <w:rPr>
                <w:rFonts w:cs="Arial"/>
                <w:color w:val="000000"/>
                <w:szCs w:val="22"/>
                <w:lang w:eastAsia="cs-CZ"/>
              </w:rPr>
              <w:t>Nasazení na produkční prostředí</w:t>
            </w:r>
          </w:p>
        </w:tc>
        <w:tc>
          <w:tcPr>
            <w:tcW w:w="2268" w:type="dxa"/>
            <w:tcBorders>
              <w:top w:val="single" w:sz="8" w:space="0" w:color="auto"/>
              <w:left w:val="dotted" w:sz="4" w:space="0" w:color="auto"/>
            </w:tcBorders>
            <w:shd w:val="clear" w:color="auto" w:fill="auto"/>
            <w:vAlign w:val="bottom"/>
          </w:tcPr>
          <w:p w14:paraId="4DDB0718" w14:textId="1A89BE82" w:rsidR="00B8037B" w:rsidRPr="00F23D33" w:rsidRDefault="00B8037B" w:rsidP="00B8037B">
            <w:pPr>
              <w:spacing w:after="0"/>
              <w:rPr>
                <w:rFonts w:cs="Arial"/>
                <w:color w:val="000000"/>
                <w:szCs w:val="22"/>
                <w:lang w:eastAsia="cs-CZ"/>
              </w:rPr>
            </w:pPr>
            <w:r>
              <w:rPr>
                <w:rFonts w:cs="Arial"/>
                <w:color w:val="000000"/>
                <w:szCs w:val="22"/>
                <w:lang w:eastAsia="cs-CZ"/>
              </w:rPr>
              <w:t>20.10.2020</w:t>
            </w:r>
          </w:p>
        </w:tc>
      </w:tr>
      <w:tr w:rsidR="00B8037B"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B8037B" w:rsidRDefault="00B8037B" w:rsidP="00B8037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B8037B" w:rsidRPr="00F23D33" w:rsidRDefault="00B8037B" w:rsidP="00B8037B">
            <w:pPr>
              <w:spacing w:after="0"/>
              <w:rPr>
                <w:rFonts w:cs="Arial"/>
                <w:color w:val="000000"/>
                <w:szCs w:val="22"/>
                <w:lang w:eastAsia="cs-CZ"/>
              </w:rPr>
            </w:pPr>
          </w:p>
        </w:tc>
      </w:tr>
      <w:tr w:rsidR="00B8037B"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1A62CC85" w:rsidR="00B8037B" w:rsidRPr="00F23D33" w:rsidRDefault="00B8037B" w:rsidP="00B8037B">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bottom"/>
          </w:tcPr>
          <w:p w14:paraId="19E199A7" w14:textId="5B4CDCF6" w:rsidR="00B8037B" w:rsidRPr="00F23D33" w:rsidRDefault="00B8037B" w:rsidP="00B8037B">
            <w:pPr>
              <w:spacing w:after="0"/>
              <w:rPr>
                <w:rFonts w:cs="Arial"/>
                <w:color w:val="000000"/>
                <w:szCs w:val="22"/>
                <w:lang w:eastAsia="cs-CZ"/>
              </w:rPr>
            </w:pPr>
            <w:r>
              <w:rPr>
                <w:rFonts w:cs="Arial"/>
                <w:color w:val="000000"/>
                <w:szCs w:val="22"/>
                <w:lang w:eastAsia="cs-CZ"/>
              </w:rPr>
              <w:t>30.10.2020</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417"/>
        <w:gridCol w:w="1418"/>
        <w:gridCol w:w="1557"/>
      </w:tblGrid>
      <w:tr w:rsidR="0000551E" w:rsidRPr="00F23D33" w14:paraId="063C8256" w14:textId="77777777" w:rsidTr="00B8037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402"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B8037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402"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417"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557" w:type="dxa"/>
            <w:tcBorders>
              <w:top w:val="single" w:sz="8" w:space="0" w:color="auto"/>
            </w:tcBorders>
          </w:tcPr>
          <w:p w14:paraId="60A07720" w14:textId="77777777" w:rsidR="0000551E" w:rsidRPr="00F23D33" w:rsidRDefault="0000551E" w:rsidP="00153C10">
            <w:pPr>
              <w:pStyle w:val="Tabulka"/>
              <w:rPr>
                <w:szCs w:val="22"/>
              </w:rPr>
            </w:pPr>
          </w:p>
        </w:tc>
      </w:tr>
      <w:tr w:rsidR="00B8037B" w:rsidRPr="00F23D33" w14:paraId="79336784" w14:textId="77777777" w:rsidTr="00B8037B">
        <w:trPr>
          <w:trHeight w:val="397"/>
        </w:trPr>
        <w:tc>
          <w:tcPr>
            <w:tcW w:w="1985" w:type="dxa"/>
            <w:tcBorders>
              <w:top w:val="dotted" w:sz="4" w:space="0" w:color="auto"/>
              <w:left w:val="dotted" w:sz="4" w:space="0" w:color="auto"/>
            </w:tcBorders>
          </w:tcPr>
          <w:p w14:paraId="32C90E42" w14:textId="77777777" w:rsidR="00B8037B" w:rsidRPr="00F23D33" w:rsidRDefault="00B8037B" w:rsidP="00B8037B">
            <w:pPr>
              <w:pStyle w:val="Tabulka"/>
              <w:rPr>
                <w:szCs w:val="22"/>
              </w:rPr>
            </w:pPr>
          </w:p>
        </w:tc>
        <w:tc>
          <w:tcPr>
            <w:tcW w:w="3402" w:type="dxa"/>
            <w:tcBorders>
              <w:top w:val="dotted" w:sz="4" w:space="0" w:color="auto"/>
              <w:left w:val="dotted" w:sz="4" w:space="0" w:color="auto"/>
            </w:tcBorders>
          </w:tcPr>
          <w:p w14:paraId="6634D16A" w14:textId="047C1702" w:rsidR="00B8037B" w:rsidRPr="00F23D33" w:rsidRDefault="00B8037B" w:rsidP="00B8037B">
            <w:pPr>
              <w:pStyle w:val="Tabulka"/>
              <w:rPr>
                <w:szCs w:val="22"/>
              </w:rPr>
            </w:pPr>
            <w:r>
              <w:rPr>
                <w:szCs w:val="22"/>
              </w:rPr>
              <w:t>Viz cenová nabídka v příloze č.01</w:t>
            </w:r>
          </w:p>
        </w:tc>
        <w:tc>
          <w:tcPr>
            <w:tcW w:w="1417" w:type="dxa"/>
            <w:tcBorders>
              <w:top w:val="dotted" w:sz="4" w:space="0" w:color="auto"/>
            </w:tcBorders>
          </w:tcPr>
          <w:p w14:paraId="1352CEBD" w14:textId="278B4BFE" w:rsidR="00B8037B" w:rsidRPr="00F23D33" w:rsidRDefault="00B8037B" w:rsidP="00B8037B">
            <w:pPr>
              <w:pStyle w:val="Tabulka"/>
              <w:rPr>
                <w:szCs w:val="22"/>
              </w:rPr>
            </w:pPr>
            <w:r>
              <w:rPr>
                <w:szCs w:val="22"/>
              </w:rPr>
              <w:t>74,13</w:t>
            </w:r>
          </w:p>
        </w:tc>
        <w:tc>
          <w:tcPr>
            <w:tcW w:w="1418" w:type="dxa"/>
            <w:tcBorders>
              <w:top w:val="dotted" w:sz="4" w:space="0" w:color="auto"/>
            </w:tcBorders>
          </w:tcPr>
          <w:p w14:paraId="6AD1EC78" w14:textId="25EF25D1" w:rsidR="00B8037B" w:rsidRPr="00F23D33" w:rsidRDefault="00B8037B" w:rsidP="00B8037B">
            <w:pPr>
              <w:pStyle w:val="Tabulka"/>
              <w:rPr>
                <w:szCs w:val="22"/>
              </w:rPr>
            </w:pPr>
            <w:r w:rsidRPr="00C66845">
              <w:t xml:space="preserve"> 659 712,50</w:t>
            </w:r>
          </w:p>
        </w:tc>
        <w:tc>
          <w:tcPr>
            <w:tcW w:w="1557" w:type="dxa"/>
            <w:tcBorders>
              <w:top w:val="dotted" w:sz="4" w:space="0" w:color="auto"/>
            </w:tcBorders>
          </w:tcPr>
          <w:p w14:paraId="1269A032" w14:textId="628A94E5" w:rsidR="00B8037B" w:rsidRPr="00F23D33" w:rsidRDefault="00B8037B" w:rsidP="00B8037B">
            <w:pPr>
              <w:pStyle w:val="Tabulka"/>
              <w:rPr>
                <w:szCs w:val="22"/>
              </w:rPr>
            </w:pPr>
            <w:r w:rsidRPr="00C66845">
              <w:t>798 252,13</w:t>
            </w:r>
          </w:p>
        </w:tc>
      </w:tr>
      <w:tr w:rsidR="00B8037B" w:rsidRPr="00F23D33" w14:paraId="7E87EAEA" w14:textId="77777777" w:rsidTr="00B8037B">
        <w:trPr>
          <w:trHeight w:val="397"/>
        </w:trPr>
        <w:tc>
          <w:tcPr>
            <w:tcW w:w="5387" w:type="dxa"/>
            <w:gridSpan w:val="2"/>
            <w:tcBorders>
              <w:left w:val="dotted" w:sz="4" w:space="0" w:color="auto"/>
              <w:bottom w:val="dotted" w:sz="4" w:space="0" w:color="auto"/>
            </w:tcBorders>
          </w:tcPr>
          <w:p w14:paraId="44172C7D" w14:textId="77777777" w:rsidR="00B8037B" w:rsidRPr="00CB1115" w:rsidRDefault="00B8037B" w:rsidP="00B8037B">
            <w:pPr>
              <w:pStyle w:val="Tabulka"/>
              <w:rPr>
                <w:b/>
                <w:szCs w:val="22"/>
              </w:rPr>
            </w:pPr>
            <w:r w:rsidRPr="00CB1115">
              <w:rPr>
                <w:b/>
                <w:szCs w:val="22"/>
              </w:rPr>
              <w:t>Celkem:</w:t>
            </w:r>
          </w:p>
        </w:tc>
        <w:tc>
          <w:tcPr>
            <w:tcW w:w="1417" w:type="dxa"/>
            <w:tcBorders>
              <w:bottom w:val="dotted" w:sz="4" w:space="0" w:color="auto"/>
            </w:tcBorders>
          </w:tcPr>
          <w:p w14:paraId="481282DD" w14:textId="61EDC1F1" w:rsidR="00B8037B" w:rsidRPr="00F23D33" w:rsidRDefault="00B8037B" w:rsidP="00B8037B">
            <w:pPr>
              <w:pStyle w:val="Tabulka"/>
              <w:rPr>
                <w:szCs w:val="22"/>
              </w:rPr>
            </w:pPr>
            <w:r>
              <w:rPr>
                <w:szCs w:val="22"/>
              </w:rPr>
              <w:t>74,13</w:t>
            </w:r>
          </w:p>
        </w:tc>
        <w:tc>
          <w:tcPr>
            <w:tcW w:w="1418" w:type="dxa"/>
            <w:tcBorders>
              <w:bottom w:val="dotted" w:sz="4" w:space="0" w:color="auto"/>
            </w:tcBorders>
          </w:tcPr>
          <w:p w14:paraId="09332EC2" w14:textId="793616EF" w:rsidR="00B8037B" w:rsidRPr="00F23D33" w:rsidRDefault="00B8037B" w:rsidP="00B8037B">
            <w:pPr>
              <w:pStyle w:val="Tabulka"/>
              <w:rPr>
                <w:szCs w:val="22"/>
              </w:rPr>
            </w:pPr>
            <w:r w:rsidRPr="00C66845">
              <w:t xml:space="preserve"> 659 712,50</w:t>
            </w:r>
          </w:p>
        </w:tc>
        <w:tc>
          <w:tcPr>
            <w:tcW w:w="1557" w:type="dxa"/>
            <w:tcBorders>
              <w:bottom w:val="dotted" w:sz="4" w:space="0" w:color="auto"/>
            </w:tcBorders>
          </w:tcPr>
          <w:p w14:paraId="0B956D1F" w14:textId="2B1ACD9B" w:rsidR="00B8037B" w:rsidRPr="00F23D33" w:rsidRDefault="00B8037B" w:rsidP="00B8037B">
            <w:pPr>
              <w:pStyle w:val="Tabulka"/>
              <w:rPr>
                <w:szCs w:val="22"/>
              </w:rPr>
            </w:pPr>
            <w:r w:rsidRPr="00C66845">
              <w:t>798 252,13</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2D3741CF" w:rsidR="0000551E" w:rsidRDefault="00670EFA" w:rsidP="00153C10">
            <w:r w:rsidRPr="00670EFA">
              <w:t>Ľubomír Durec</w:t>
            </w:r>
          </w:p>
        </w:tc>
        <w:tc>
          <w:tcPr>
            <w:tcW w:w="2372" w:type="dxa"/>
            <w:vAlign w:val="center"/>
          </w:tcPr>
          <w:p w14:paraId="4C1A7297" w14:textId="221124B9" w:rsidR="0000551E" w:rsidRDefault="00B8037B" w:rsidP="00153C10">
            <w:r>
              <w:t>10.6.2020</w:t>
            </w:r>
          </w:p>
        </w:tc>
        <w:tc>
          <w:tcPr>
            <w:tcW w:w="2372" w:type="dxa"/>
            <w:vAlign w:val="center"/>
          </w:tcPr>
          <w:p w14:paraId="2DAAEC0A" w14:textId="2723AF25" w:rsidR="0000551E" w:rsidRDefault="00B8037B" w:rsidP="00153C10">
            <w:r>
              <w:t>Viz příloha 2</w:t>
            </w:r>
          </w:p>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6E3B00D" w:rsidR="0000551E" w:rsidRDefault="00670EFA" w:rsidP="00153C10">
            <w:r>
              <w:t>Pavel Štětina</w:t>
            </w:r>
          </w:p>
        </w:tc>
        <w:tc>
          <w:tcPr>
            <w:tcW w:w="2372" w:type="dxa"/>
            <w:vAlign w:val="center"/>
          </w:tcPr>
          <w:p w14:paraId="53AF142E" w14:textId="2352B748" w:rsidR="0000551E" w:rsidRDefault="00B8037B" w:rsidP="00153C10">
            <w:r>
              <w:t>8.6.2020</w:t>
            </w:r>
          </w:p>
        </w:tc>
        <w:tc>
          <w:tcPr>
            <w:tcW w:w="2372" w:type="dxa"/>
            <w:vAlign w:val="center"/>
          </w:tcPr>
          <w:p w14:paraId="7EA6029F" w14:textId="7656AF0C" w:rsidR="0000551E" w:rsidRDefault="00B8037B" w:rsidP="00153C10">
            <w:r>
              <w:t>Viz příloha 3</w:t>
            </w:r>
          </w:p>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03524F5E"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6BF2A83D"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65606A" w14:paraId="73B4B981" w14:textId="77777777" w:rsidTr="00371CE8">
        <w:trPr>
          <w:trHeight w:val="510"/>
        </w:trPr>
        <w:tc>
          <w:tcPr>
            <w:tcW w:w="3256" w:type="dxa"/>
            <w:vAlign w:val="center"/>
          </w:tcPr>
          <w:p w14:paraId="7B8CB7ED" w14:textId="77777777" w:rsidR="0065606A" w:rsidRDefault="0065606A" w:rsidP="0065606A">
            <w:r>
              <w:t>Žadatel</w:t>
            </w:r>
          </w:p>
        </w:tc>
        <w:tc>
          <w:tcPr>
            <w:tcW w:w="2835" w:type="dxa"/>
            <w:vAlign w:val="center"/>
          </w:tcPr>
          <w:p w14:paraId="6078EFA3" w14:textId="5448F6D4" w:rsidR="0065606A" w:rsidRDefault="0065606A" w:rsidP="0065606A">
            <w:r>
              <w:t>Rostislav Gruna</w:t>
            </w:r>
          </w:p>
        </w:tc>
        <w:tc>
          <w:tcPr>
            <w:tcW w:w="1559" w:type="dxa"/>
            <w:vAlign w:val="center"/>
          </w:tcPr>
          <w:p w14:paraId="1A8E39D3" w14:textId="77777777" w:rsidR="0065606A" w:rsidRDefault="0065606A" w:rsidP="0065606A"/>
        </w:tc>
        <w:tc>
          <w:tcPr>
            <w:tcW w:w="2012" w:type="dxa"/>
            <w:vAlign w:val="center"/>
          </w:tcPr>
          <w:p w14:paraId="5D4D25EC" w14:textId="77777777" w:rsidR="0065606A" w:rsidRDefault="0065606A" w:rsidP="0065606A"/>
        </w:tc>
      </w:tr>
      <w:tr w:rsidR="0065606A" w14:paraId="66DF73FD" w14:textId="77777777" w:rsidTr="00371CE8">
        <w:trPr>
          <w:trHeight w:val="510"/>
        </w:trPr>
        <w:tc>
          <w:tcPr>
            <w:tcW w:w="3256" w:type="dxa"/>
            <w:vAlign w:val="center"/>
          </w:tcPr>
          <w:p w14:paraId="773D83D8" w14:textId="1928654E" w:rsidR="0065606A" w:rsidRDefault="0065606A" w:rsidP="0065606A">
            <w:r>
              <w:t>Věcný/Metodický garant</w:t>
            </w:r>
          </w:p>
        </w:tc>
        <w:tc>
          <w:tcPr>
            <w:tcW w:w="2835" w:type="dxa"/>
            <w:vAlign w:val="center"/>
          </w:tcPr>
          <w:p w14:paraId="0DF7EA96" w14:textId="0E31FB82" w:rsidR="0065606A" w:rsidRDefault="0065606A" w:rsidP="0065606A">
            <w:r>
              <w:t>Rostislav Gruna</w:t>
            </w:r>
          </w:p>
        </w:tc>
        <w:tc>
          <w:tcPr>
            <w:tcW w:w="1559" w:type="dxa"/>
            <w:vAlign w:val="center"/>
          </w:tcPr>
          <w:p w14:paraId="7AEF2C5E" w14:textId="77777777" w:rsidR="0065606A" w:rsidRDefault="0065606A" w:rsidP="0065606A"/>
        </w:tc>
        <w:tc>
          <w:tcPr>
            <w:tcW w:w="2012" w:type="dxa"/>
            <w:vAlign w:val="center"/>
          </w:tcPr>
          <w:p w14:paraId="448614F9" w14:textId="77777777" w:rsidR="0065606A" w:rsidRDefault="0065606A" w:rsidP="0065606A"/>
        </w:tc>
      </w:tr>
      <w:tr w:rsidR="0065606A" w14:paraId="7138BE40" w14:textId="77777777" w:rsidTr="00371CE8">
        <w:trPr>
          <w:trHeight w:val="510"/>
        </w:trPr>
        <w:tc>
          <w:tcPr>
            <w:tcW w:w="3256" w:type="dxa"/>
            <w:vAlign w:val="center"/>
          </w:tcPr>
          <w:p w14:paraId="2571A174" w14:textId="77777777" w:rsidR="0065606A" w:rsidRDefault="0065606A" w:rsidP="0065606A">
            <w:r>
              <w:t>Change koordinátor</w:t>
            </w:r>
          </w:p>
        </w:tc>
        <w:tc>
          <w:tcPr>
            <w:tcW w:w="2835" w:type="dxa"/>
            <w:vAlign w:val="center"/>
          </w:tcPr>
          <w:p w14:paraId="134BB23D" w14:textId="2E8A718F" w:rsidR="0065606A" w:rsidRDefault="0065606A" w:rsidP="0065606A">
            <w:r>
              <w:t>Ondřej Šilháček</w:t>
            </w:r>
          </w:p>
        </w:tc>
        <w:tc>
          <w:tcPr>
            <w:tcW w:w="1559" w:type="dxa"/>
            <w:vAlign w:val="center"/>
          </w:tcPr>
          <w:p w14:paraId="5A01927E" w14:textId="77777777" w:rsidR="0065606A" w:rsidRDefault="0065606A" w:rsidP="0065606A"/>
        </w:tc>
        <w:tc>
          <w:tcPr>
            <w:tcW w:w="2012" w:type="dxa"/>
            <w:vAlign w:val="center"/>
          </w:tcPr>
          <w:p w14:paraId="095DDECB" w14:textId="77777777" w:rsidR="0065606A" w:rsidRDefault="0065606A" w:rsidP="0065606A"/>
        </w:tc>
      </w:tr>
      <w:tr w:rsidR="0065606A" w14:paraId="1BA468C1" w14:textId="77777777" w:rsidTr="00371CE8">
        <w:trPr>
          <w:trHeight w:val="510"/>
        </w:trPr>
        <w:tc>
          <w:tcPr>
            <w:tcW w:w="3256" w:type="dxa"/>
            <w:vAlign w:val="center"/>
          </w:tcPr>
          <w:p w14:paraId="28E79968" w14:textId="77777777" w:rsidR="0065606A" w:rsidRDefault="0065606A" w:rsidP="0065606A">
            <w:r>
              <w:t>Oprávněná osoba dle smlouvy</w:t>
            </w:r>
          </w:p>
        </w:tc>
        <w:tc>
          <w:tcPr>
            <w:tcW w:w="2835" w:type="dxa"/>
            <w:vAlign w:val="center"/>
          </w:tcPr>
          <w:p w14:paraId="57F503DF" w14:textId="103351CB" w:rsidR="0065606A" w:rsidRDefault="0065606A" w:rsidP="0065606A">
            <w:r>
              <w:t>Vladimír Velas</w:t>
            </w:r>
          </w:p>
        </w:tc>
        <w:tc>
          <w:tcPr>
            <w:tcW w:w="1559" w:type="dxa"/>
            <w:vAlign w:val="center"/>
          </w:tcPr>
          <w:p w14:paraId="6DA25AB9" w14:textId="77777777" w:rsidR="0065606A" w:rsidRDefault="0065606A" w:rsidP="0065606A"/>
        </w:tc>
        <w:tc>
          <w:tcPr>
            <w:tcW w:w="2012" w:type="dxa"/>
            <w:vAlign w:val="center"/>
          </w:tcPr>
          <w:p w14:paraId="087F6DD0" w14:textId="77777777" w:rsidR="0065606A" w:rsidRDefault="0065606A" w:rsidP="0065606A"/>
        </w:tc>
      </w:tr>
    </w:tbl>
    <w:p w14:paraId="7914EADA" w14:textId="465161F4" w:rsidR="00E921FF" w:rsidRPr="00DE7ACF" w:rsidRDefault="00E921FF" w:rsidP="00E921FF">
      <w:pPr>
        <w:spacing w:before="60"/>
        <w:rPr>
          <w:sz w:val="16"/>
          <w:szCs w:val="16"/>
        </w:rPr>
        <w:sectPr w:rsidR="00E921FF" w:rsidRPr="00DE7ACF" w:rsidSect="00223FDB">
          <w:footerReference w:type="default" r:id="rId21"/>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F542" w14:textId="77777777" w:rsidR="00EF6C90" w:rsidRDefault="00EF6C90" w:rsidP="0000551E">
      <w:pPr>
        <w:spacing w:after="0"/>
      </w:pPr>
      <w:r>
        <w:separator/>
      </w:r>
    </w:p>
  </w:endnote>
  <w:endnote w:type="continuationSeparator" w:id="0">
    <w:p w14:paraId="49E6C52F" w14:textId="77777777" w:rsidR="00EF6C90" w:rsidRDefault="00EF6C90" w:rsidP="0000551E">
      <w:pPr>
        <w:spacing w:after="0"/>
      </w:pPr>
      <w:r>
        <w:continuationSeparator/>
      </w:r>
    </w:p>
  </w:endnote>
  <w:endnote w:id="1">
    <w:p w14:paraId="1D8B9D0E" w14:textId="77777777" w:rsidR="00D54177" w:rsidRPr="00E56B5D" w:rsidRDefault="00D5417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D54177" w:rsidRPr="00E56B5D" w:rsidRDefault="00D54177"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D54177" w:rsidRPr="00E56B5D" w:rsidRDefault="00D5417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D54177" w:rsidRPr="00E56B5D" w:rsidRDefault="00D5417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D54177" w:rsidRPr="00E56B5D" w:rsidRDefault="00D5417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D54177" w:rsidRPr="00E56B5D" w:rsidRDefault="00D5417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D54177" w:rsidRPr="00E56B5D" w:rsidRDefault="00D54177"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64375B9A" w:rsidR="00D54177" w:rsidRPr="00E56B5D" w:rsidRDefault="00D54177"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D54177" w:rsidRDefault="00D54177">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D54177" w:rsidRPr="00E56B5D" w:rsidRDefault="00D54177">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D54177" w:rsidRPr="00103605" w:rsidRDefault="00D54177">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D54177" w:rsidRPr="004642D2" w:rsidRDefault="00D54177">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D54177" w:rsidRPr="00E56B5D" w:rsidRDefault="00D54177"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D54177" w:rsidRPr="0036019B" w:rsidRDefault="00D54177"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D54177" w:rsidRPr="00360DA3" w:rsidRDefault="00D54177">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D54177" w:rsidRPr="00E56B5D" w:rsidRDefault="00D5417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D54177" w:rsidRPr="00E56B5D" w:rsidRDefault="00D5417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D54177" w:rsidRPr="00E56B5D" w:rsidRDefault="00D5417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D54177" w:rsidRPr="00E56B5D" w:rsidRDefault="00D54177"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D54177" w:rsidRPr="00E56B5D" w:rsidRDefault="00D5417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D54177" w:rsidRPr="00E56B5D" w:rsidRDefault="00D5417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3B591F31" w:rsidR="00D54177" w:rsidRDefault="00D54177">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650E8040" w14:textId="14685BF3" w:rsidR="00B8037B" w:rsidRDefault="00B8037B">
      <w:pPr>
        <w:pStyle w:val="Textvysvtlivek"/>
        <w:rPr>
          <w:rFonts w:cs="Arial"/>
          <w:sz w:val="18"/>
          <w:szCs w:val="18"/>
        </w:rPr>
      </w:pPr>
    </w:p>
    <w:p w14:paraId="029C372C" w14:textId="15DF780A" w:rsidR="00B8037B" w:rsidRDefault="00B8037B">
      <w:pPr>
        <w:pStyle w:val="Textvysvtlivek"/>
        <w:rPr>
          <w:rFonts w:cs="Arial"/>
          <w:sz w:val="18"/>
          <w:szCs w:val="18"/>
        </w:rPr>
      </w:pPr>
    </w:p>
    <w:p w14:paraId="390CDA78" w14:textId="69F361BA" w:rsidR="00B8037B" w:rsidRDefault="00B8037B">
      <w:pPr>
        <w:pStyle w:val="Textvysvtlivek"/>
        <w:rPr>
          <w:rFonts w:cs="Arial"/>
          <w:sz w:val="18"/>
          <w:szCs w:val="18"/>
        </w:rPr>
      </w:pPr>
    </w:p>
    <w:p w14:paraId="38F91668" w14:textId="1A13564C" w:rsidR="00B8037B" w:rsidRDefault="00B8037B">
      <w:pPr>
        <w:pStyle w:val="Textvysvtlivek"/>
        <w:rPr>
          <w:rFonts w:cs="Arial"/>
          <w:sz w:val="18"/>
          <w:szCs w:val="18"/>
        </w:rPr>
      </w:pPr>
    </w:p>
    <w:p w14:paraId="72E25575" w14:textId="6A763D39" w:rsidR="00B8037B" w:rsidRDefault="00B8037B">
      <w:pPr>
        <w:pStyle w:val="Textvysvtlivek"/>
        <w:rPr>
          <w:rFonts w:cs="Arial"/>
          <w:sz w:val="18"/>
          <w:szCs w:val="18"/>
        </w:rPr>
      </w:pPr>
    </w:p>
    <w:p w14:paraId="5517B6AE" w14:textId="0B51D824" w:rsidR="00B8037B" w:rsidRDefault="00B8037B">
      <w:pPr>
        <w:pStyle w:val="Textvysvtlivek"/>
        <w:rPr>
          <w:rFonts w:cs="Arial"/>
          <w:sz w:val="18"/>
          <w:szCs w:val="18"/>
        </w:rPr>
      </w:pPr>
    </w:p>
    <w:p w14:paraId="5DDD877D" w14:textId="58DA47B1" w:rsidR="00B8037B" w:rsidRDefault="00B8037B">
      <w:pPr>
        <w:pStyle w:val="Textvysvtlivek"/>
        <w:rPr>
          <w:rFonts w:cs="Arial"/>
          <w:sz w:val="18"/>
          <w:szCs w:val="18"/>
        </w:rPr>
      </w:pPr>
    </w:p>
    <w:p w14:paraId="48FD25AB" w14:textId="4EA14ED1" w:rsidR="00B8037B" w:rsidRDefault="00B8037B">
      <w:pPr>
        <w:pStyle w:val="Textvysvtlivek"/>
        <w:rPr>
          <w:rFonts w:cs="Arial"/>
          <w:sz w:val="18"/>
          <w:szCs w:val="18"/>
        </w:rPr>
      </w:pPr>
    </w:p>
    <w:p w14:paraId="1D598CC8" w14:textId="6320427F" w:rsidR="00B8037B" w:rsidRDefault="00B8037B">
      <w:pPr>
        <w:pStyle w:val="Textvysvtlivek"/>
        <w:rPr>
          <w:rFonts w:cs="Arial"/>
          <w:sz w:val="18"/>
          <w:szCs w:val="18"/>
        </w:rPr>
      </w:pPr>
    </w:p>
    <w:p w14:paraId="67A3F06E" w14:textId="492969BA" w:rsidR="00B8037B" w:rsidRDefault="00B8037B">
      <w:pPr>
        <w:pStyle w:val="Textvysvtlivek"/>
        <w:rPr>
          <w:rFonts w:cs="Arial"/>
          <w:sz w:val="18"/>
          <w:szCs w:val="18"/>
        </w:rPr>
      </w:pPr>
    </w:p>
    <w:p w14:paraId="54C9CEC0" w14:textId="7CC39992" w:rsidR="00B8037B" w:rsidRDefault="00B8037B">
      <w:pPr>
        <w:pStyle w:val="Textvysvtlivek"/>
        <w:rPr>
          <w:rFonts w:cs="Arial"/>
          <w:sz w:val="18"/>
          <w:szCs w:val="18"/>
        </w:rPr>
      </w:pPr>
    </w:p>
    <w:p w14:paraId="76E763F5" w14:textId="0CBEECA4" w:rsidR="00B8037B" w:rsidRDefault="00B8037B">
      <w:pPr>
        <w:pStyle w:val="Textvysvtlivek"/>
        <w:rPr>
          <w:rFonts w:cs="Arial"/>
          <w:sz w:val="18"/>
          <w:szCs w:val="18"/>
        </w:rPr>
      </w:pPr>
    </w:p>
    <w:p w14:paraId="138904A1" w14:textId="10488609" w:rsidR="00B8037B" w:rsidRDefault="00B8037B">
      <w:pPr>
        <w:pStyle w:val="Textvysvtlivek"/>
        <w:rPr>
          <w:rFonts w:cs="Arial"/>
          <w:sz w:val="18"/>
          <w:szCs w:val="18"/>
        </w:rPr>
      </w:pPr>
    </w:p>
    <w:p w14:paraId="494ABBCB" w14:textId="2830DD1F" w:rsidR="00B8037B" w:rsidRDefault="00B8037B">
      <w:pPr>
        <w:pStyle w:val="Textvysvtlivek"/>
        <w:rPr>
          <w:rFonts w:cs="Arial"/>
          <w:sz w:val="18"/>
          <w:szCs w:val="18"/>
        </w:rPr>
      </w:pPr>
    </w:p>
    <w:p w14:paraId="759FC1A7" w14:textId="5B152555" w:rsidR="00B8037B" w:rsidRDefault="00B8037B">
      <w:pPr>
        <w:pStyle w:val="Textvysvtlivek"/>
        <w:rPr>
          <w:rFonts w:cs="Arial"/>
          <w:sz w:val="18"/>
          <w:szCs w:val="18"/>
        </w:rPr>
      </w:pPr>
    </w:p>
    <w:p w14:paraId="55461D39" w14:textId="1C65296F" w:rsidR="00B8037B" w:rsidRDefault="00B8037B">
      <w:pPr>
        <w:pStyle w:val="Textvysvtlivek"/>
        <w:rPr>
          <w:rFonts w:cs="Arial"/>
          <w:sz w:val="18"/>
          <w:szCs w:val="18"/>
        </w:rPr>
      </w:pPr>
    </w:p>
    <w:p w14:paraId="6FF35074" w14:textId="7FA6A63C" w:rsidR="00B8037B" w:rsidRDefault="00B8037B">
      <w:pPr>
        <w:pStyle w:val="Textvysvtlivek"/>
        <w:rPr>
          <w:rFonts w:cs="Arial"/>
          <w:sz w:val="18"/>
          <w:szCs w:val="18"/>
        </w:rPr>
      </w:pPr>
    </w:p>
    <w:p w14:paraId="37445A89" w14:textId="421FFDC0" w:rsidR="00B8037B" w:rsidRDefault="00B8037B">
      <w:pPr>
        <w:pStyle w:val="Textvysvtlivek"/>
        <w:rPr>
          <w:rFonts w:cs="Arial"/>
          <w:sz w:val="18"/>
          <w:szCs w:val="18"/>
        </w:rPr>
      </w:pPr>
    </w:p>
    <w:p w14:paraId="60568704" w14:textId="1D6C4D9A" w:rsidR="00B8037B" w:rsidRDefault="00B8037B">
      <w:pPr>
        <w:pStyle w:val="Textvysvtlivek"/>
        <w:rPr>
          <w:rFonts w:cs="Arial"/>
          <w:sz w:val="18"/>
          <w:szCs w:val="18"/>
        </w:rPr>
      </w:pPr>
    </w:p>
    <w:p w14:paraId="5EE9DC38" w14:textId="180D5E68" w:rsidR="00B8037B" w:rsidRDefault="00B8037B">
      <w:pPr>
        <w:pStyle w:val="Textvysvtlivek"/>
        <w:rPr>
          <w:rFonts w:cs="Arial"/>
          <w:sz w:val="18"/>
          <w:szCs w:val="18"/>
        </w:rPr>
      </w:pPr>
    </w:p>
    <w:p w14:paraId="53EB8A88" w14:textId="1DBBE755" w:rsidR="00B8037B" w:rsidRDefault="00B8037B">
      <w:pPr>
        <w:pStyle w:val="Textvysvtlivek"/>
        <w:rPr>
          <w:rFonts w:cs="Arial"/>
          <w:sz w:val="18"/>
          <w:szCs w:val="18"/>
        </w:rPr>
      </w:pPr>
    </w:p>
    <w:p w14:paraId="4CA65DD4" w14:textId="4F04B4E5" w:rsidR="00B8037B" w:rsidRDefault="00B8037B">
      <w:pPr>
        <w:pStyle w:val="Textvysvtlivek"/>
        <w:rPr>
          <w:rFonts w:cs="Arial"/>
          <w:sz w:val="18"/>
          <w:szCs w:val="18"/>
        </w:rPr>
      </w:pPr>
    </w:p>
    <w:p w14:paraId="029CA597" w14:textId="31F6990E" w:rsidR="00B8037B" w:rsidRDefault="00B8037B">
      <w:pPr>
        <w:pStyle w:val="Textvysvtlivek"/>
        <w:rPr>
          <w:rFonts w:cs="Arial"/>
          <w:sz w:val="18"/>
          <w:szCs w:val="18"/>
        </w:rPr>
      </w:pPr>
    </w:p>
    <w:p w14:paraId="5C5A6BE6" w14:textId="12817987" w:rsidR="00B8037B" w:rsidRDefault="00B8037B">
      <w:pPr>
        <w:pStyle w:val="Textvysvtlivek"/>
        <w:rPr>
          <w:rFonts w:cs="Arial"/>
          <w:sz w:val="18"/>
          <w:szCs w:val="18"/>
        </w:rPr>
      </w:pPr>
    </w:p>
    <w:p w14:paraId="0C1FEF83" w14:textId="052F9381" w:rsidR="00B8037B" w:rsidRDefault="00B8037B">
      <w:pPr>
        <w:pStyle w:val="Textvysvtlivek"/>
        <w:rPr>
          <w:rFonts w:cs="Arial"/>
          <w:sz w:val="18"/>
          <w:szCs w:val="18"/>
        </w:rPr>
      </w:pPr>
    </w:p>
    <w:p w14:paraId="0D3A79C2" w14:textId="670ADCC4" w:rsidR="00B8037B" w:rsidRDefault="00B8037B">
      <w:pPr>
        <w:pStyle w:val="Textvysvtlivek"/>
        <w:rPr>
          <w:rFonts w:cs="Arial"/>
          <w:sz w:val="18"/>
          <w:szCs w:val="18"/>
        </w:rPr>
      </w:pPr>
    </w:p>
    <w:p w14:paraId="26C4268B" w14:textId="3A8BA4BD" w:rsidR="00B8037B" w:rsidRDefault="00B8037B">
      <w:pPr>
        <w:pStyle w:val="Textvysvtlivek"/>
        <w:rPr>
          <w:rFonts w:cs="Arial"/>
          <w:sz w:val="18"/>
          <w:szCs w:val="18"/>
        </w:rPr>
      </w:pPr>
    </w:p>
    <w:p w14:paraId="1A3BCAB1" w14:textId="6BB2821A" w:rsidR="00B8037B" w:rsidRDefault="00B8037B">
      <w:pPr>
        <w:pStyle w:val="Textvysvtlivek"/>
        <w:rPr>
          <w:rFonts w:cs="Arial"/>
          <w:sz w:val="18"/>
          <w:szCs w:val="18"/>
        </w:rPr>
      </w:pPr>
    </w:p>
    <w:p w14:paraId="3A35FE61" w14:textId="321D3EF2" w:rsidR="00B8037B" w:rsidRDefault="00B8037B">
      <w:pPr>
        <w:pStyle w:val="Textvysvtlivek"/>
        <w:rPr>
          <w:rFonts w:cs="Arial"/>
          <w:sz w:val="18"/>
          <w:szCs w:val="18"/>
        </w:rPr>
      </w:pPr>
    </w:p>
    <w:p w14:paraId="2704924C" w14:textId="56D797A3" w:rsidR="00B8037B" w:rsidRDefault="00B8037B">
      <w:pPr>
        <w:pStyle w:val="Textvysvtlivek"/>
        <w:rPr>
          <w:rFonts w:cs="Arial"/>
          <w:sz w:val="18"/>
          <w:szCs w:val="18"/>
        </w:rPr>
      </w:pPr>
    </w:p>
    <w:p w14:paraId="27E1201C" w14:textId="7ECB64ED" w:rsidR="00B8037B" w:rsidRDefault="00B8037B">
      <w:pPr>
        <w:pStyle w:val="Textvysvtlivek"/>
        <w:rPr>
          <w:rFonts w:cs="Arial"/>
          <w:sz w:val="18"/>
          <w:szCs w:val="18"/>
        </w:rPr>
      </w:pPr>
    </w:p>
    <w:p w14:paraId="5BEBC5B7" w14:textId="26EAC29F" w:rsidR="00B8037B" w:rsidRDefault="00B8037B">
      <w:pPr>
        <w:pStyle w:val="Textvysvtlivek"/>
        <w:rPr>
          <w:rFonts w:cs="Arial"/>
          <w:sz w:val="18"/>
          <w:szCs w:val="18"/>
        </w:rPr>
      </w:pPr>
    </w:p>
    <w:p w14:paraId="17391B9D" w14:textId="780DA456" w:rsidR="00B8037B" w:rsidRDefault="00B8037B">
      <w:pPr>
        <w:pStyle w:val="Textvysvtlivek"/>
        <w:rPr>
          <w:rFonts w:cs="Arial"/>
          <w:sz w:val="18"/>
          <w:szCs w:val="18"/>
        </w:rPr>
      </w:pPr>
    </w:p>
    <w:p w14:paraId="32899AEE" w14:textId="77777777" w:rsidR="00B8037B" w:rsidRDefault="00B8037B" w:rsidP="00B8037B">
      <w:pPr>
        <w:rPr>
          <w:rFonts w:asciiTheme="minorHAnsi" w:eastAsiaTheme="minorEastAsia" w:hAnsiTheme="minorHAnsi" w:cstheme="minorBidi"/>
          <w:noProof/>
          <w:color w:val="1F497D"/>
          <w:szCs w:val="22"/>
          <w:lang w:eastAsia="cs-CZ"/>
        </w:rPr>
      </w:pPr>
      <w:r>
        <w:rPr>
          <w:rFonts w:asciiTheme="minorHAnsi" w:eastAsiaTheme="minorEastAsia" w:hAnsiTheme="minorHAnsi" w:cstheme="minorBidi"/>
          <w:noProof/>
          <w:color w:val="1F497D"/>
          <w:szCs w:val="22"/>
        </w:rPr>
        <w:t xml:space="preserve"> Příloha 2 </w:t>
      </w:r>
    </w:p>
    <w:p w14:paraId="6409666A" w14:textId="77777777" w:rsidR="00B8037B" w:rsidRDefault="00B8037B" w:rsidP="00B8037B">
      <w:pPr>
        <w:rPr>
          <w:rFonts w:asciiTheme="minorHAnsi" w:eastAsiaTheme="minorHAnsi" w:hAnsiTheme="minorHAnsi" w:cstheme="minorBidi"/>
          <w:color w:val="1F497D"/>
          <w:szCs w:val="22"/>
        </w:rPr>
      </w:pPr>
    </w:p>
    <w:p w14:paraId="57AAD50F" w14:textId="77777777" w:rsidR="00B8037B" w:rsidRDefault="00B8037B" w:rsidP="00B8037B">
      <w:pPr>
        <w:rPr>
          <w:rFonts w:ascii="Calibri" w:hAnsi="Calibri" w:cs="Calibri"/>
          <w:szCs w:val="22"/>
          <w:lang w:eastAsia="cs-CZ"/>
        </w:rPr>
      </w:pPr>
      <w:bookmarkStart w:id="1" w:name="_MailOriginal"/>
      <w:r>
        <w:rPr>
          <w:rFonts w:ascii="Calibri" w:hAnsi="Calibri" w:cs="Calibri"/>
          <w:b/>
          <w:bCs/>
          <w:szCs w:val="22"/>
        </w:rPr>
        <w:t>Od:</w:t>
      </w:r>
      <w:r>
        <w:rPr>
          <w:rFonts w:ascii="Calibri" w:hAnsi="Calibri" w:cs="Calibri"/>
          <w:szCs w:val="22"/>
        </w:rPr>
        <w:t xml:space="preserve"> Durec Ľubomír &lt;Lubomir.Durec@mze.cz&gt; </w:t>
      </w:r>
      <w:r>
        <w:rPr>
          <w:rFonts w:ascii="Calibri" w:hAnsi="Calibri" w:cs="Calibri"/>
          <w:szCs w:val="22"/>
        </w:rPr>
        <w:br/>
      </w:r>
      <w:r>
        <w:rPr>
          <w:rFonts w:ascii="Calibri" w:hAnsi="Calibri" w:cs="Calibri"/>
          <w:b/>
          <w:bCs/>
          <w:szCs w:val="22"/>
        </w:rPr>
        <w:t>Odesláno:</w:t>
      </w:r>
      <w:r>
        <w:rPr>
          <w:rFonts w:ascii="Calibri" w:hAnsi="Calibri" w:cs="Calibri"/>
          <w:szCs w:val="22"/>
        </w:rPr>
        <w:t xml:space="preserve"> středa 10. června 2020 12:38</w:t>
      </w:r>
      <w:r>
        <w:rPr>
          <w:rFonts w:ascii="Calibri" w:hAnsi="Calibri" w:cs="Calibri"/>
          <w:szCs w:val="22"/>
        </w:rPr>
        <w:br/>
      </w:r>
      <w:r>
        <w:rPr>
          <w:rFonts w:ascii="Calibri" w:hAnsi="Calibri" w:cs="Calibri"/>
          <w:b/>
          <w:bCs/>
          <w:szCs w:val="22"/>
        </w:rPr>
        <w:t>Komu:</w:t>
      </w:r>
      <w:r>
        <w:rPr>
          <w:rFonts w:ascii="Calibri" w:hAnsi="Calibri" w:cs="Calibri"/>
          <w:szCs w:val="22"/>
        </w:rPr>
        <w:t xml:space="preserve"> Neužil David &lt;David.Neuzil@mze.cz&gt;</w:t>
      </w:r>
      <w:r>
        <w:rPr>
          <w:rFonts w:ascii="Calibri" w:hAnsi="Calibri" w:cs="Calibri"/>
          <w:szCs w:val="22"/>
        </w:rPr>
        <w:br/>
      </w:r>
      <w:r>
        <w:rPr>
          <w:rFonts w:ascii="Calibri" w:hAnsi="Calibri" w:cs="Calibri"/>
          <w:b/>
          <w:bCs/>
          <w:szCs w:val="22"/>
        </w:rPr>
        <w:t>Předmět:</w:t>
      </w:r>
      <w:r>
        <w:rPr>
          <w:rFonts w:ascii="Calibri" w:hAnsi="Calibri" w:cs="Calibri"/>
          <w:szCs w:val="22"/>
        </w:rPr>
        <w:t xml:space="preserve"> RE: Z28786 - Vyjádření OKB a Provozu - PZ 535 - Speciální registry - rozšíření nástrojů pro administrátory </w:t>
      </w:r>
    </w:p>
    <w:p w14:paraId="4FBC9782" w14:textId="77777777" w:rsidR="00B8037B" w:rsidRDefault="00B8037B" w:rsidP="00B8037B">
      <w:pPr>
        <w:rPr>
          <w:rFonts w:ascii="Times New Roman" w:eastAsiaTheme="minorHAnsi" w:hAnsi="Times New Roman"/>
          <w:sz w:val="24"/>
          <w:szCs w:val="24"/>
        </w:rPr>
      </w:pPr>
    </w:p>
    <w:p w14:paraId="110D481F" w14:textId="77777777" w:rsidR="00B8037B" w:rsidRDefault="00B8037B" w:rsidP="00B8037B">
      <w:pPr>
        <w:rPr>
          <w:rFonts w:ascii="Calibri" w:hAnsi="Calibri" w:cs="Calibri"/>
          <w:color w:val="1F497D"/>
          <w:szCs w:val="22"/>
        </w:rPr>
      </w:pPr>
      <w:r>
        <w:rPr>
          <w:rFonts w:ascii="Calibri" w:hAnsi="Calibri" w:cs="Calibri"/>
          <w:color w:val="1F497D"/>
          <w:szCs w:val="22"/>
        </w:rPr>
        <w:t>Dobrý den,</w:t>
      </w:r>
    </w:p>
    <w:p w14:paraId="45948456" w14:textId="77777777" w:rsidR="00B8037B" w:rsidRDefault="00B8037B" w:rsidP="00B8037B">
      <w:pPr>
        <w:rPr>
          <w:rFonts w:ascii="Calibri" w:hAnsi="Calibri" w:cs="Calibri"/>
          <w:color w:val="1F497D"/>
          <w:szCs w:val="22"/>
        </w:rPr>
      </w:pPr>
      <w:r>
        <w:rPr>
          <w:rFonts w:ascii="Calibri" w:hAnsi="Calibri" w:cs="Calibri"/>
          <w:color w:val="1F497D"/>
          <w:szCs w:val="22"/>
        </w:rPr>
        <w:t>K předloženému PZ nemáme za OKB připomínky.</w:t>
      </w:r>
    </w:p>
    <w:p w14:paraId="6DA59E1F" w14:textId="77777777" w:rsidR="00B8037B" w:rsidRDefault="00B8037B" w:rsidP="00B8037B">
      <w:pPr>
        <w:rPr>
          <w:rFonts w:ascii="Calibri" w:hAnsi="Calibri" w:cs="Calibri"/>
          <w:color w:val="1F497D"/>
          <w:szCs w:val="22"/>
        </w:rPr>
      </w:pPr>
    </w:p>
    <w:p w14:paraId="05B00506" w14:textId="77777777" w:rsidR="00B8037B" w:rsidRDefault="00B8037B" w:rsidP="00B8037B">
      <w:pPr>
        <w:rPr>
          <w:rFonts w:ascii="Calibri" w:hAnsi="Calibri" w:cs="Calibri"/>
          <w:color w:val="000000"/>
          <w:sz w:val="20"/>
          <w:szCs w:val="20"/>
          <w:lang w:eastAsia="cs-CZ"/>
        </w:rPr>
      </w:pPr>
      <w:r>
        <w:rPr>
          <w:rFonts w:ascii="Calibri" w:hAnsi="Calibri" w:cs="Calibri"/>
          <w:color w:val="000000"/>
          <w:sz w:val="20"/>
          <w:szCs w:val="20"/>
        </w:rPr>
        <w:t>Ĺubomír Durec</w:t>
      </w:r>
      <w:r>
        <w:rPr>
          <w:rFonts w:ascii="Calibri" w:hAnsi="Calibri" w:cs="Calibri"/>
          <w:color w:val="000000"/>
          <w:sz w:val="20"/>
          <w:szCs w:val="20"/>
        </w:rPr>
        <w:br/>
      </w:r>
      <w:r>
        <w:rPr>
          <w:rFonts w:ascii="Calibri" w:hAnsi="Calibri" w:cs="Calibri"/>
          <w:color w:val="000000"/>
          <w:sz w:val="20"/>
          <w:szCs w:val="20"/>
        </w:rPr>
        <w:br/>
        <w:t>Odbor bezpečnostní politiky a krizového řízení</w:t>
      </w:r>
      <w:r>
        <w:rPr>
          <w:rFonts w:ascii="Calibri" w:hAnsi="Calibri" w:cs="Calibri"/>
          <w:color w:val="000000"/>
          <w:sz w:val="20"/>
          <w:szCs w:val="20"/>
        </w:rPr>
        <w:br/>
      </w:r>
      <w:r>
        <w:rPr>
          <w:rFonts w:ascii="Calibri" w:hAnsi="Calibri" w:cs="Calibri"/>
          <w:color w:val="000000"/>
          <w:sz w:val="20"/>
          <w:szCs w:val="20"/>
        </w:rPr>
        <w:br/>
        <w:t>Ministerstvo zemědělství</w:t>
      </w:r>
      <w:r>
        <w:rPr>
          <w:rFonts w:ascii="Calibri" w:hAnsi="Calibri" w:cs="Calibri"/>
          <w:color w:val="000000"/>
          <w:sz w:val="20"/>
          <w:szCs w:val="20"/>
        </w:rPr>
        <w:br/>
        <w:t>Těšnov 17</w:t>
      </w:r>
      <w:r>
        <w:rPr>
          <w:rFonts w:ascii="Calibri" w:hAnsi="Calibri" w:cs="Calibri"/>
          <w:color w:val="000000"/>
          <w:sz w:val="20"/>
          <w:szCs w:val="20"/>
        </w:rPr>
        <w:br/>
        <w:t>110 00 Praha 1</w:t>
      </w:r>
      <w:r>
        <w:rPr>
          <w:rFonts w:ascii="Calibri" w:hAnsi="Calibri" w:cs="Calibri"/>
          <w:color w:val="000000"/>
          <w:sz w:val="20"/>
          <w:szCs w:val="20"/>
        </w:rPr>
        <w:br/>
        <w:t>Tel.: +420 221 81 2667</w:t>
      </w:r>
      <w:r>
        <w:rPr>
          <w:rFonts w:ascii="Calibri" w:hAnsi="Calibri" w:cs="Calibri"/>
          <w:color w:val="000000"/>
          <w:sz w:val="20"/>
          <w:szCs w:val="20"/>
        </w:rPr>
        <w:br/>
      </w:r>
      <w:r>
        <w:rPr>
          <w:rFonts w:ascii="Calibri" w:hAnsi="Calibri" w:cs="Calibri"/>
          <w:color w:val="000000"/>
          <w:sz w:val="20"/>
          <w:szCs w:val="20"/>
        </w:rPr>
        <w:br/>
      </w:r>
      <w:hyperlink r:id="rId1" w:history="1">
        <w:r>
          <w:rPr>
            <w:rStyle w:val="Hypertextovodkaz"/>
            <w:rFonts w:cs="Calibri"/>
            <w:sz w:val="20"/>
            <w:szCs w:val="20"/>
          </w:rPr>
          <w:t>lubomir.durec@mze.cz</w:t>
        </w:r>
      </w:hyperlink>
      <w:r>
        <w:rPr>
          <w:rFonts w:ascii="Calibri" w:hAnsi="Calibri" w:cs="Calibri"/>
          <w:color w:val="000000"/>
          <w:sz w:val="20"/>
          <w:szCs w:val="20"/>
        </w:rPr>
        <w:br/>
      </w:r>
      <w:hyperlink r:id="rId2" w:history="1">
        <w:r>
          <w:rPr>
            <w:rStyle w:val="Hypertextovodkaz"/>
            <w:rFonts w:cs="Calibri"/>
            <w:sz w:val="20"/>
            <w:szCs w:val="20"/>
          </w:rPr>
          <w:t>www.eagri.cz</w:t>
        </w:r>
      </w:hyperlink>
      <w:bookmarkEnd w:id="1"/>
    </w:p>
    <w:p w14:paraId="3E6662FD" w14:textId="29CAEA7C" w:rsidR="00B8037B" w:rsidRDefault="00B8037B">
      <w:pPr>
        <w:pStyle w:val="Textvysvtlivek"/>
      </w:pPr>
    </w:p>
    <w:p w14:paraId="689260B3" w14:textId="47EA8AA3" w:rsidR="00B8037B" w:rsidRDefault="00B8037B">
      <w:pPr>
        <w:pStyle w:val="Textvysvtlivek"/>
      </w:pPr>
    </w:p>
    <w:p w14:paraId="0BD56769" w14:textId="25CC8E6E" w:rsidR="00B8037B" w:rsidRDefault="00B8037B">
      <w:pPr>
        <w:pStyle w:val="Textvysvtlivek"/>
      </w:pPr>
    </w:p>
    <w:p w14:paraId="3380EA01" w14:textId="791FDB28" w:rsidR="00B8037B" w:rsidRDefault="00B8037B">
      <w:pPr>
        <w:pStyle w:val="Textvysvtlivek"/>
      </w:pPr>
    </w:p>
    <w:p w14:paraId="562795FA" w14:textId="03A14DEF" w:rsidR="00B8037B" w:rsidRDefault="00B8037B">
      <w:pPr>
        <w:pStyle w:val="Textvysvtlivek"/>
      </w:pPr>
    </w:p>
    <w:p w14:paraId="5E3783AB" w14:textId="5E9241EC" w:rsidR="00B8037B" w:rsidRDefault="00B8037B">
      <w:pPr>
        <w:pStyle w:val="Textvysvtlivek"/>
      </w:pPr>
    </w:p>
    <w:p w14:paraId="2BF7E848" w14:textId="1258BB0E" w:rsidR="00B8037B" w:rsidRDefault="00B8037B">
      <w:pPr>
        <w:pStyle w:val="Textvysvtlivek"/>
      </w:pPr>
    </w:p>
    <w:p w14:paraId="710CD050" w14:textId="6189CDC6" w:rsidR="00B8037B" w:rsidRDefault="00B8037B">
      <w:pPr>
        <w:pStyle w:val="Textvysvtlivek"/>
      </w:pPr>
    </w:p>
    <w:p w14:paraId="7EA808E1" w14:textId="3734884B" w:rsidR="00B8037B" w:rsidRDefault="00B8037B">
      <w:pPr>
        <w:pStyle w:val="Textvysvtlivek"/>
      </w:pPr>
    </w:p>
    <w:p w14:paraId="755D6528" w14:textId="08819B88" w:rsidR="00B8037B" w:rsidRDefault="00B8037B">
      <w:pPr>
        <w:pStyle w:val="Textvysvtlivek"/>
      </w:pPr>
    </w:p>
    <w:p w14:paraId="6F386D8C" w14:textId="6DEBBCF0" w:rsidR="00B8037B" w:rsidRDefault="00B8037B">
      <w:pPr>
        <w:pStyle w:val="Textvysvtlivek"/>
      </w:pPr>
    </w:p>
    <w:p w14:paraId="07BC2B57" w14:textId="36D5DB5C" w:rsidR="00B8037B" w:rsidRDefault="00B8037B">
      <w:pPr>
        <w:pStyle w:val="Textvysvtlivek"/>
      </w:pPr>
    </w:p>
    <w:p w14:paraId="454D3269" w14:textId="398AD40B" w:rsidR="00B8037B" w:rsidRDefault="00B8037B">
      <w:pPr>
        <w:pStyle w:val="Textvysvtlivek"/>
      </w:pPr>
    </w:p>
    <w:p w14:paraId="1DF57753" w14:textId="6F3FBE02" w:rsidR="00B8037B" w:rsidRDefault="00B8037B">
      <w:pPr>
        <w:pStyle w:val="Textvysvtlivek"/>
      </w:pPr>
    </w:p>
    <w:p w14:paraId="7B693F85" w14:textId="657F1F6C" w:rsidR="00B8037B" w:rsidRDefault="00B8037B">
      <w:pPr>
        <w:pStyle w:val="Textvysvtlivek"/>
      </w:pPr>
    </w:p>
    <w:p w14:paraId="58E55C68" w14:textId="6AF46B74" w:rsidR="00B8037B" w:rsidRDefault="00B8037B">
      <w:pPr>
        <w:pStyle w:val="Textvysvtlivek"/>
      </w:pPr>
    </w:p>
    <w:p w14:paraId="3DCB397A" w14:textId="52211006" w:rsidR="00B8037B" w:rsidRDefault="00B8037B">
      <w:pPr>
        <w:pStyle w:val="Textvysvtlivek"/>
      </w:pPr>
    </w:p>
    <w:p w14:paraId="5970A346" w14:textId="604B6468" w:rsidR="00B8037B" w:rsidRDefault="00B8037B">
      <w:pPr>
        <w:pStyle w:val="Textvysvtlivek"/>
      </w:pPr>
    </w:p>
    <w:p w14:paraId="4757CBCA" w14:textId="126EAEC7" w:rsidR="00B8037B" w:rsidRDefault="00B8037B">
      <w:pPr>
        <w:pStyle w:val="Textvysvtlivek"/>
      </w:pPr>
    </w:p>
    <w:p w14:paraId="3B33BF4A" w14:textId="12D86C49" w:rsidR="00B8037B" w:rsidRDefault="00B8037B">
      <w:pPr>
        <w:pStyle w:val="Textvysvtlivek"/>
      </w:pPr>
    </w:p>
    <w:p w14:paraId="13BEF1E8" w14:textId="2FCF2ED2" w:rsidR="00B8037B" w:rsidRDefault="00B8037B">
      <w:pPr>
        <w:pStyle w:val="Textvysvtlivek"/>
      </w:pPr>
    </w:p>
    <w:p w14:paraId="3A43FA31" w14:textId="58A0840B" w:rsidR="00B8037B" w:rsidRDefault="00B8037B">
      <w:pPr>
        <w:pStyle w:val="Textvysvtlivek"/>
      </w:pPr>
    </w:p>
    <w:p w14:paraId="20F67051" w14:textId="5188A724" w:rsidR="00B8037B" w:rsidRDefault="00B8037B">
      <w:pPr>
        <w:pStyle w:val="Textvysvtlivek"/>
      </w:pPr>
    </w:p>
    <w:p w14:paraId="0280EC05" w14:textId="73340609" w:rsidR="00B8037B" w:rsidRDefault="00B8037B">
      <w:pPr>
        <w:pStyle w:val="Textvysvtlivek"/>
      </w:pPr>
    </w:p>
    <w:p w14:paraId="2DD87378" w14:textId="7FCD2534" w:rsidR="00B8037B" w:rsidRDefault="00B8037B">
      <w:pPr>
        <w:pStyle w:val="Textvysvtlivek"/>
      </w:pPr>
    </w:p>
    <w:p w14:paraId="7C193C17" w14:textId="0CC2F888" w:rsidR="00B8037B" w:rsidRDefault="00B8037B">
      <w:pPr>
        <w:pStyle w:val="Textvysvtlivek"/>
      </w:pPr>
    </w:p>
    <w:p w14:paraId="2EC52F6E" w14:textId="095315A2" w:rsidR="00B8037B" w:rsidRDefault="00B8037B">
      <w:pPr>
        <w:pStyle w:val="Textvysvtlivek"/>
      </w:pPr>
    </w:p>
    <w:p w14:paraId="5371A07F" w14:textId="21F38E69" w:rsidR="00B8037B" w:rsidRDefault="00B8037B">
      <w:pPr>
        <w:pStyle w:val="Textvysvtlivek"/>
      </w:pPr>
    </w:p>
    <w:p w14:paraId="17AB064C" w14:textId="2417C7C6" w:rsidR="00B8037B" w:rsidRDefault="00B8037B">
      <w:pPr>
        <w:pStyle w:val="Textvysvtlivek"/>
      </w:pPr>
    </w:p>
    <w:p w14:paraId="3F57C4B5" w14:textId="5B901DE1" w:rsidR="00B8037B" w:rsidRDefault="00B8037B">
      <w:pPr>
        <w:pStyle w:val="Textvysvtlivek"/>
      </w:pPr>
    </w:p>
    <w:p w14:paraId="42D73793" w14:textId="02390476" w:rsidR="00B8037B" w:rsidRDefault="00B8037B">
      <w:pPr>
        <w:pStyle w:val="Textvysvtlivek"/>
      </w:pPr>
    </w:p>
    <w:p w14:paraId="606CE148" w14:textId="62E67527" w:rsidR="00B8037B" w:rsidRDefault="00B8037B">
      <w:pPr>
        <w:pStyle w:val="Textvysvtlivek"/>
      </w:pPr>
    </w:p>
    <w:p w14:paraId="3E293D7F" w14:textId="1DF0586A" w:rsidR="00B8037B" w:rsidRDefault="00B8037B">
      <w:pPr>
        <w:pStyle w:val="Textvysvtlivek"/>
      </w:pPr>
    </w:p>
    <w:p w14:paraId="287C9BC6" w14:textId="0D67CB23" w:rsidR="00B8037B" w:rsidRDefault="00B8037B">
      <w:pPr>
        <w:pStyle w:val="Textvysvtlivek"/>
      </w:pPr>
    </w:p>
    <w:p w14:paraId="61E8AB1F" w14:textId="773B03F8" w:rsidR="00B8037B" w:rsidRDefault="00B8037B">
      <w:pPr>
        <w:pStyle w:val="Textvysvtlivek"/>
      </w:pPr>
      <w:r>
        <w:t>Příloha 3</w:t>
      </w:r>
    </w:p>
    <w:p w14:paraId="2E144040" w14:textId="71438055" w:rsidR="00B8037B" w:rsidRDefault="00B8037B">
      <w:pPr>
        <w:pStyle w:val="Textvysvtlivek"/>
      </w:pPr>
    </w:p>
    <w:p w14:paraId="167B807C" w14:textId="77777777" w:rsidR="00B8037B" w:rsidRDefault="00B8037B" w:rsidP="00B8037B">
      <w:pPr>
        <w:rPr>
          <w:rFonts w:asciiTheme="minorHAnsi" w:eastAsiaTheme="minorEastAsia" w:hAnsiTheme="minorHAnsi" w:cstheme="minorBidi"/>
          <w:noProof/>
          <w:color w:val="1F497D"/>
          <w:szCs w:val="22"/>
          <w:lang w:eastAsia="cs-CZ"/>
        </w:rPr>
      </w:pPr>
    </w:p>
    <w:p w14:paraId="1AFCE54D" w14:textId="77777777" w:rsidR="00B8037B" w:rsidRDefault="00B8037B" w:rsidP="00B8037B">
      <w:pPr>
        <w:rPr>
          <w:rFonts w:asciiTheme="minorHAnsi" w:eastAsiaTheme="minorHAnsi" w:hAnsiTheme="minorHAnsi" w:cstheme="minorBidi"/>
          <w:color w:val="1F497D"/>
          <w:szCs w:val="22"/>
        </w:rPr>
      </w:pPr>
    </w:p>
    <w:p w14:paraId="72F56830" w14:textId="77777777" w:rsidR="00B8037B" w:rsidRDefault="00B8037B" w:rsidP="00B8037B">
      <w:pPr>
        <w:rPr>
          <w:rFonts w:ascii="Calibri" w:hAnsi="Calibri" w:cs="Calibri"/>
          <w:szCs w:val="22"/>
          <w:lang w:eastAsia="cs-CZ"/>
        </w:rPr>
      </w:pPr>
      <w:r>
        <w:rPr>
          <w:rFonts w:ascii="Calibri" w:hAnsi="Calibri" w:cs="Calibri"/>
          <w:b/>
          <w:bCs/>
          <w:szCs w:val="22"/>
        </w:rPr>
        <w:t>Od:</w:t>
      </w:r>
      <w:r>
        <w:rPr>
          <w:rFonts w:ascii="Calibri" w:hAnsi="Calibri" w:cs="Calibri"/>
          <w:szCs w:val="22"/>
        </w:rPr>
        <w:t xml:space="preserve"> Štětina Pavel &lt;Pavel.Stetina@mze.cz&gt; </w:t>
      </w:r>
      <w:r>
        <w:rPr>
          <w:rFonts w:ascii="Calibri" w:hAnsi="Calibri" w:cs="Calibri"/>
          <w:szCs w:val="22"/>
        </w:rPr>
        <w:br/>
      </w:r>
      <w:r>
        <w:rPr>
          <w:rFonts w:ascii="Calibri" w:hAnsi="Calibri" w:cs="Calibri"/>
          <w:b/>
          <w:bCs/>
          <w:szCs w:val="22"/>
        </w:rPr>
        <w:t>Odesláno:</w:t>
      </w:r>
      <w:r>
        <w:rPr>
          <w:rFonts w:ascii="Calibri" w:hAnsi="Calibri" w:cs="Calibri"/>
          <w:szCs w:val="22"/>
        </w:rPr>
        <w:t xml:space="preserve"> pondělí 8. června 2020 13:19</w:t>
      </w:r>
      <w:r>
        <w:rPr>
          <w:rFonts w:ascii="Calibri" w:hAnsi="Calibri" w:cs="Calibri"/>
          <w:szCs w:val="22"/>
        </w:rPr>
        <w:br/>
      </w:r>
      <w:r>
        <w:rPr>
          <w:rFonts w:ascii="Calibri" w:hAnsi="Calibri" w:cs="Calibri"/>
          <w:b/>
          <w:bCs/>
          <w:szCs w:val="22"/>
        </w:rPr>
        <w:t>Komu:</w:t>
      </w:r>
      <w:r>
        <w:rPr>
          <w:rFonts w:ascii="Calibri" w:hAnsi="Calibri" w:cs="Calibri"/>
          <w:szCs w:val="22"/>
        </w:rPr>
        <w:t xml:space="preserve"> Neužil David &lt;David.Neuzil@mze.cz&gt;; _Oddělení kybernetické bezpečnosti &lt;OKB@mze.cz&gt;</w:t>
      </w:r>
      <w:r>
        <w:rPr>
          <w:rFonts w:ascii="Calibri" w:hAnsi="Calibri" w:cs="Calibri"/>
          <w:szCs w:val="22"/>
        </w:rPr>
        <w:br/>
      </w:r>
      <w:r>
        <w:rPr>
          <w:rFonts w:ascii="Calibri" w:hAnsi="Calibri" w:cs="Calibri"/>
          <w:b/>
          <w:bCs/>
          <w:szCs w:val="22"/>
        </w:rPr>
        <w:t>Kopie:</w:t>
      </w:r>
      <w:r>
        <w:rPr>
          <w:rFonts w:ascii="Calibri" w:hAnsi="Calibri" w:cs="Calibri"/>
          <w:szCs w:val="22"/>
        </w:rPr>
        <w:t xml:space="preserve"> Tůma Vít &lt;Vit.Tuma2@mze.cz&gt;</w:t>
      </w:r>
      <w:r>
        <w:rPr>
          <w:rFonts w:ascii="Calibri" w:hAnsi="Calibri" w:cs="Calibri"/>
          <w:szCs w:val="22"/>
        </w:rPr>
        <w:br/>
      </w:r>
      <w:r>
        <w:rPr>
          <w:rFonts w:ascii="Calibri" w:hAnsi="Calibri" w:cs="Calibri"/>
          <w:b/>
          <w:bCs/>
          <w:szCs w:val="22"/>
        </w:rPr>
        <w:t>Předmět:</w:t>
      </w:r>
      <w:r>
        <w:rPr>
          <w:rFonts w:ascii="Calibri" w:hAnsi="Calibri" w:cs="Calibri"/>
          <w:szCs w:val="22"/>
        </w:rPr>
        <w:t xml:space="preserve"> RE: Z28786 - Vyjádření OKB a Provozu - PZ 535 - Speciální registry - rozšíření nástrojů pro administrátory </w:t>
      </w:r>
    </w:p>
    <w:p w14:paraId="4BAAFE3F" w14:textId="77777777" w:rsidR="00B8037B" w:rsidRDefault="00B8037B" w:rsidP="00B8037B">
      <w:pPr>
        <w:rPr>
          <w:rFonts w:ascii="Times New Roman" w:eastAsiaTheme="minorHAnsi" w:hAnsi="Times New Roman"/>
          <w:sz w:val="24"/>
          <w:szCs w:val="24"/>
        </w:rPr>
      </w:pPr>
    </w:p>
    <w:p w14:paraId="79E8A268" w14:textId="77777777" w:rsidR="00B8037B" w:rsidRDefault="00B8037B" w:rsidP="00B8037B">
      <w:pPr>
        <w:rPr>
          <w:rFonts w:ascii="Calibri" w:hAnsi="Calibri" w:cs="Calibri"/>
          <w:color w:val="1F497D"/>
          <w:szCs w:val="22"/>
        </w:rPr>
      </w:pPr>
      <w:r>
        <w:rPr>
          <w:rFonts w:ascii="Calibri" w:hAnsi="Calibri" w:cs="Calibri"/>
          <w:color w:val="1F497D"/>
          <w:szCs w:val="22"/>
        </w:rPr>
        <w:t>Ahoj,</w:t>
      </w:r>
    </w:p>
    <w:p w14:paraId="6CAB62B8" w14:textId="77777777" w:rsidR="00B8037B" w:rsidRDefault="00B8037B" w:rsidP="00B8037B">
      <w:pPr>
        <w:rPr>
          <w:rFonts w:ascii="Calibri" w:hAnsi="Calibri" w:cs="Calibri"/>
          <w:color w:val="1F497D"/>
          <w:szCs w:val="22"/>
        </w:rPr>
      </w:pPr>
    </w:p>
    <w:p w14:paraId="05F71F43" w14:textId="77777777" w:rsidR="00B8037B" w:rsidRDefault="00B8037B" w:rsidP="00B8037B">
      <w:pPr>
        <w:rPr>
          <w:rFonts w:ascii="Calibri" w:hAnsi="Calibri" w:cs="Calibri"/>
          <w:color w:val="1F497D"/>
          <w:szCs w:val="22"/>
        </w:rPr>
      </w:pPr>
      <w:r>
        <w:rPr>
          <w:rFonts w:ascii="Calibri" w:hAnsi="Calibri" w:cs="Calibri"/>
          <w:color w:val="1F497D"/>
          <w:szCs w:val="22"/>
        </w:rPr>
        <w:t>neidentifikoval jsem připomínky.</w:t>
      </w:r>
    </w:p>
    <w:p w14:paraId="74770EE6" w14:textId="77777777" w:rsidR="00B8037B" w:rsidRDefault="00B8037B" w:rsidP="00B8037B">
      <w:pPr>
        <w:rPr>
          <w:rFonts w:ascii="Calibri" w:hAnsi="Calibri" w:cs="Calibri"/>
          <w:color w:val="1F497D"/>
          <w:szCs w:val="22"/>
        </w:rPr>
      </w:pPr>
    </w:p>
    <w:p w14:paraId="16838B4A" w14:textId="77777777" w:rsidR="00B8037B" w:rsidRDefault="00B8037B" w:rsidP="00B8037B">
      <w:pPr>
        <w:rPr>
          <w:rFonts w:ascii="Calibri" w:hAnsi="Calibri" w:cs="Calibri"/>
          <w:color w:val="1F497D"/>
          <w:szCs w:val="22"/>
        </w:rPr>
      </w:pPr>
      <w:r>
        <w:rPr>
          <w:rFonts w:ascii="Calibri" w:hAnsi="Calibri" w:cs="Calibri"/>
          <w:color w:val="1F497D"/>
          <w:szCs w:val="22"/>
        </w:rPr>
        <w:t>PaSt</w:t>
      </w:r>
    </w:p>
    <w:p w14:paraId="459F2614" w14:textId="77777777" w:rsidR="00B8037B" w:rsidRDefault="00B8037B">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7A3FD6DB" w:rsidR="00D54177" w:rsidRPr="00CC2560" w:rsidRDefault="00D5417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61320613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26C7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26C75">
      <w:rPr>
        <w:noProof/>
        <w:sz w:val="16"/>
        <w:szCs w:val="16"/>
      </w:rPr>
      <w:t>6</w:t>
    </w:r>
    <w:r>
      <w:rPr>
        <w:sz w:val="16"/>
        <w:szCs w:val="16"/>
      </w:rPr>
      <w:fldChar w:fldCharType="end"/>
    </w:r>
    <w:r w:rsidRPr="00C52DA0">
      <w:rPr>
        <w:sz w:val="16"/>
        <w:szCs w:val="16"/>
      </w:rPr>
      <w:tab/>
    </w:r>
  </w:p>
  <w:p w14:paraId="7022C465" w14:textId="77777777" w:rsidR="00D54177" w:rsidRDefault="00D54177"/>
  <w:p w14:paraId="695F2CE3" w14:textId="77777777" w:rsidR="00D54177" w:rsidRDefault="00D54177"/>
  <w:p w14:paraId="505CFE87" w14:textId="77777777" w:rsidR="00D54177" w:rsidRDefault="00D54177"/>
  <w:p w14:paraId="26B981EA" w14:textId="77777777" w:rsidR="00D54177" w:rsidRDefault="00D541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09AACC89" w:rsidR="00D54177" w:rsidRPr="00CC2560" w:rsidRDefault="00D5417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26C7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26C75">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032CCCC" w:rsidR="00D54177" w:rsidRPr="00CC2560" w:rsidRDefault="00D54177"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26C7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26C75">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196D7607" w:rsidR="00D54177" w:rsidRPr="00EF7DC4" w:rsidRDefault="00D54177"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26C75">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26C7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436A" w14:textId="77777777" w:rsidR="00EF6C90" w:rsidRDefault="00EF6C90" w:rsidP="0000551E">
      <w:pPr>
        <w:spacing w:after="0"/>
      </w:pPr>
      <w:r>
        <w:separator/>
      </w:r>
    </w:p>
  </w:footnote>
  <w:footnote w:type="continuationSeparator" w:id="0">
    <w:p w14:paraId="031F0172" w14:textId="77777777" w:rsidR="00EF6C90" w:rsidRDefault="00EF6C90" w:rsidP="0000551E">
      <w:pPr>
        <w:spacing w:after="0"/>
      </w:pPr>
      <w:r>
        <w:continuationSeparator/>
      </w:r>
    </w:p>
  </w:footnote>
  <w:footnote w:id="1">
    <w:p w14:paraId="10B1FF6B" w14:textId="533685E1" w:rsidR="00D54177" w:rsidRDefault="00D54177">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D54177" w:rsidRDefault="00D5417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D54177" w:rsidRDefault="00D54177">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54177" w:rsidRPr="00647845" w:rsidRDefault="00D54177"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7F0B8B72" w:rsidR="00D54177" w:rsidRPr="003315A8" w:rsidRDefault="00D54177"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5A88867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C930D1"/>
    <w:multiLevelType w:val="hybridMultilevel"/>
    <w:tmpl w:val="15885E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651C90"/>
    <w:multiLevelType w:val="hybridMultilevel"/>
    <w:tmpl w:val="F5346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FB244E"/>
    <w:multiLevelType w:val="multilevel"/>
    <w:tmpl w:val="C23C11F4"/>
    <w:lvl w:ilvl="0">
      <w:start w:val="1"/>
      <w:numFmt w:val="decimal"/>
      <w:lvlText w:val="%1."/>
      <w:lvlJc w:val="left"/>
      <w:pPr>
        <w:ind w:left="720" w:hanging="360"/>
      </w:pPr>
      <w:rPr>
        <w:rFonts w:hint="default"/>
        <w:b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E62986"/>
    <w:multiLevelType w:val="hybridMultilevel"/>
    <w:tmpl w:val="48040ECA"/>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6"/>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7"/>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5"/>
  </w:num>
  <w:num w:numId="65">
    <w:abstractNumId w:val="19"/>
  </w:num>
  <w:num w:numId="66">
    <w:abstractNumId w:val="10"/>
  </w:num>
  <w:num w:numId="67">
    <w:abstractNumId w:val="2"/>
  </w:num>
  <w:num w:numId="68">
    <w:abstractNumId w:val="1"/>
  </w:num>
  <w:num w:numId="69">
    <w:abstractNumId w:val="2"/>
  </w:num>
  <w:num w:numId="70">
    <w:abstractNumId w:val="2"/>
  </w:num>
  <w:num w:numId="71">
    <w:abstractNumId w:val="14"/>
  </w:num>
  <w:num w:numId="72">
    <w:abstractNumId w:val="12"/>
  </w:num>
  <w:num w:numId="73">
    <w:abstractNumId w:val="13"/>
  </w:num>
  <w:num w:numId="74">
    <w:abstractNumId w:val="18"/>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0D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3D60"/>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3FB8"/>
    <w:rsid w:val="001444E5"/>
    <w:rsid w:val="00145FF2"/>
    <w:rsid w:val="0014616B"/>
    <w:rsid w:val="0014630E"/>
    <w:rsid w:val="00146D52"/>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7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6C75"/>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6E34"/>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0E13"/>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566B"/>
    <w:rsid w:val="006362BD"/>
    <w:rsid w:val="00640E9C"/>
    <w:rsid w:val="006427DA"/>
    <w:rsid w:val="0064353D"/>
    <w:rsid w:val="0064509C"/>
    <w:rsid w:val="00645AB7"/>
    <w:rsid w:val="006463E1"/>
    <w:rsid w:val="00646CF9"/>
    <w:rsid w:val="00650DDB"/>
    <w:rsid w:val="00651649"/>
    <w:rsid w:val="00651917"/>
    <w:rsid w:val="00651CF1"/>
    <w:rsid w:val="00651D15"/>
    <w:rsid w:val="0065303F"/>
    <w:rsid w:val="0065507A"/>
    <w:rsid w:val="0065606A"/>
    <w:rsid w:val="00656250"/>
    <w:rsid w:val="00662C76"/>
    <w:rsid w:val="0066334B"/>
    <w:rsid w:val="00663C4D"/>
    <w:rsid w:val="00665294"/>
    <w:rsid w:val="00665970"/>
    <w:rsid w:val="00670EFA"/>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0165"/>
    <w:rsid w:val="007F10F0"/>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17C04"/>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60FA"/>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1675"/>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B0400"/>
    <w:rsid w:val="00AB0F08"/>
    <w:rsid w:val="00AB1BA0"/>
    <w:rsid w:val="00AB3FEC"/>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37FFA"/>
    <w:rsid w:val="00B4061A"/>
    <w:rsid w:val="00B44270"/>
    <w:rsid w:val="00B44C63"/>
    <w:rsid w:val="00B45957"/>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037B"/>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A0F"/>
    <w:rsid w:val="00C50DF4"/>
    <w:rsid w:val="00C51987"/>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177"/>
    <w:rsid w:val="00D5480E"/>
    <w:rsid w:val="00D55D50"/>
    <w:rsid w:val="00D60560"/>
    <w:rsid w:val="00D626BD"/>
    <w:rsid w:val="00D6679E"/>
    <w:rsid w:val="00D67B4C"/>
    <w:rsid w:val="00D67CDE"/>
    <w:rsid w:val="00D70D72"/>
    <w:rsid w:val="00D70EFD"/>
    <w:rsid w:val="00D745CB"/>
    <w:rsid w:val="00D75459"/>
    <w:rsid w:val="00D80852"/>
    <w:rsid w:val="00D82DC3"/>
    <w:rsid w:val="00D84E61"/>
    <w:rsid w:val="00D85E65"/>
    <w:rsid w:val="00D8707A"/>
    <w:rsid w:val="00D87481"/>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13A0"/>
    <w:rsid w:val="00E921FF"/>
    <w:rsid w:val="00E978A1"/>
    <w:rsid w:val="00E97AF1"/>
    <w:rsid w:val="00EA2BFA"/>
    <w:rsid w:val="00EA310A"/>
    <w:rsid w:val="00EA42AE"/>
    <w:rsid w:val="00EA70F4"/>
    <w:rsid w:val="00EB17ED"/>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6C90"/>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36E17"/>
    <w:rsid w:val="00F41650"/>
    <w:rsid w:val="00F424C7"/>
    <w:rsid w:val="00F43FA7"/>
    <w:rsid w:val="00F4568B"/>
    <w:rsid w:val="00F45905"/>
    <w:rsid w:val="00F47D3E"/>
    <w:rsid w:val="00F506C1"/>
    <w:rsid w:val="00F51786"/>
    <w:rsid w:val="00F56D97"/>
    <w:rsid w:val="00F56EA8"/>
    <w:rsid w:val="00F647A2"/>
    <w:rsid w:val="00F66B19"/>
    <w:rsid w:val="00F67C66"/>
    <w:rsid w:val="00F70566"/>
    <w:rsid w:val="00F719C0"/>
    <w:rsid w:val="00F736A9"/>
    <w:rsid w:val="00F736DD"/>
    <w:rsid w:val="00F7411E"/>
    <w:rsid w:val="00F75304"/>
    <w:rsid w:val="00F759B0"/>
    <w:rsid w:val="00F76F0A"/>
    <w:rsid w:val="00F7742D"/>
    <w:rsid w:val="00F77CC0"/>
    <w:rsid w:val="00F81B94"/>
    <w:rsid w:val="00F8468D"/>
    <w:rsid w:val="00F84A5F"/>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3355DD5E-0360-4DC6-A248-365E8EDE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670EFA"/>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5550">
      <w:bodyDiv w:val="1"/>
      <w:marLeft w:val="0"/>
      <w:marRight w:val="0"/>
      <w:marTop w:val="0"/>
      <w:marBottom w:val="0"/>
      <w:divBdr>
        <w:top w:val="none" w:sz="0" w:space="0" w:color="auto"/>
        <w:left w:val="none" w:sz="0" w:space="0" w:color="auto"/>
        <w:bottom w:val="none" w:sz="0" w:space="0" w:color="auto"/>
        <w:right w:val="none" w:sz="0" w:space="0" w:color="auto"/>
      </w:divBdr>
    </w:div>
    <w:div w:id="1342244690">
      <w:bodyDiv w:val="1"/>
      <w:marLeft w:val="0"/>
      <w:marRight w:val="0"/>
      <w:marTop w:val="0"/>
      <w:marBottom w:val="0"/>
      <w:divBdr>
        <w:top w:val="none" w:sz="0" w:space="0" w:color="auto"/>
        <w:left w:val="none" w:sz="0" w:space="0" w:color="auto"/>
        <w:bottom w:val="none" w:sz="0" w:space="0" w:color="auto"/>
        <w:right w:val="none" w:sz="0" w:space="0" w:color="auto"/>
      </w:divBdr>
    </w:div>
    <w:div w:id="16563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tislav.Gruna@ukzuz.cz" TargetMode="Externa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agri.cz/public/web/mze/farmar/registr-vinic/sudove-vino.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Filek@o2its.c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package" Target="embeddings/Dokument_aplikace_Microsoft_Word.docx"/><Relationship Id="rId23" Type="http://schemas.openxmlformats.org/officeDocument/2006/relationships/fontTable" Target="fontTable.xml"/><Relationship Id="rId10" Type="http://schemas.openxmlformats.org/officeDocument/2006/relationships/hyperlink" Target="mailto:Ondrej.Silhacek@mze.cz" TargetMode="External"/><Relationship Id="rId19" Type="http://schemas.openxmlformats.org/officeDocument/2006/relationships/package" Target="embeddings/Dokument_aplikace_Microsoft_Word1.docx"/><Relationship Id="rId4" Type="http://schemas.openxmlformats.org/officeDocument/2006/relationships/settings" Target="settings.xml"/><Relationship Id="rId9" Type="http://schemas.openxmlformats.org/officeDocument/2006/relationships/hyperlink" Target="mailto:Rostislav.Gruna@ukzuz.cz" TargetMode="External"/><Relationship Id="rId14" Type="http://schemas.openxmlformats.org/officeDocument/2006/relationships/image" Target="media/image2.emf"/><Relationship Id="rId22" Type="http://schemas.openxmlformats.org/officeDocument/2006/relationships/footer" Target="footer4.xml"/></Relationships>
</file>

<file path=word/_rels/endnotes.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lubomir.durec@mz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4A03B0E0F4071B305CA102ABC3A0F"/>
        <w:category>
          <w:name w:val="Obecné"/>
          <w:gallery w:val="placeholder"/>
        </w:category>
        <w:types>
          <w:type w:val="bbPlcHdr"/>
        </w:types>
        <w:behaviors>
          <w:behavior w:val="content"/>
        </w:behaviors>
        <w:guid w:val="{3B9E4F2E-3F7D-4DFC-96EF-5B7FC6878C8A}"/>
      </w:docPartPr>
      <w:docPartBody>
        <w:p w:rsidR="00F82CE8" w:rsidRDefault="00F82CE8" w:rsidP="00F82CE8">
          <w:pPr>
            <w:pStyle w:val="7FE4A03B0E0F4071B305CA102ABC3A0F"/>
          </w:pPr>
          <w:r w:rsidRPr="00917113">
            <w:rPr>
              <w:rStyle w:val="Zstupntext"/>
            </w:rPr>
            <w:t>Klikněte sem a zadejte datum.</w:t>
          </w:r>
        </w:p>
      </w:docPartBody>
    </w:docPart>
    <w:docPart>
      <w:docPartPr>
        <w:name w:val="1EF447D0FBB14E33973EFC8A3C67FB23"/>
        <w:category>
          <w:name w:val="Obecné"/>
          <w:gallery w:val="placeholder"/>
        </w:category>
        <w:types>
          <w:type w:val="bbPlcHdr"/>
        </w:types>
        <w:behaviors>
          <w:behavior w:val="content"/>
        </w:behaviors>
        <w:guid w:val="{F9D7FB58-29ED-4D85-A09A-E04A4161F6B8}"/>
      </w:docPartPr>
      <w:docPartBody>
        <w:p w:rsidR="00F82CE8" w:rsidRDefault="00F82CE8" w:rsidP="00F82CE8">
          <w:pPr>
            <w:pStyle w:val="1EF447D0FBB14E33973EFC8A3C67FB2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738"/>
    <w:rsid w:val="00153916"/>
    <w:rsid w:val="00196A81"/>
    <w:rsid w:val="001B32E8"/>
    <w:rsid w:val="001F22CF"/>
    <w:rsid w:val="0021512B"/>
    <w:rsid w:val="0024235D"/>
    <w:rsid w:val="00286039"/>
    <w:rsid w:val="002C0979"/>
    <w:rsid w:val="003471EF"/>
    <w:rsid w:val="00360737"/>
    <w:rsid w:val="0037109B"/>
    <w:rsid w:val="003A6879"/>
    <w:rsid w:val="003B7DF5"/>
    <w:rsid w:val="003F407B"/>
    <w:rsid w:val="00442009"/>
    <w:rsid w:val="004B3EFF"/>
    <w:rsid w:val="004B4B76"/>
    <w:rsid w:val="004C07D6"/>
    <w:rsid w:val="004F2AA0"/>
    <w:rsid w:val="004F51D7"/>
    <w:rsid w:val="00504451"/>
    <w:rsid w:val="00535D15"/>
    <w:rsid w:val="00547CF6"/>
    <w:rsid w:val="005D0F98"/>
    <w:rsid w:val="005E620A"/>
    <w:rsid w:val="0060300C"/>
    <w:rsid w:val="0063652F"/>
    <w:rsid w:val="0069033B"/>
    <w:rsid w:val="006B6BB5"/>
    <w:rsid w:val="006C764B"/>
    <w:rsid w:val="007343EB"/>
    <w:rsid w:val="00743A54"/>
    <w:rsid w:val="007B2538"/>
    <w:rsid w:val="007F3BFB"/>
    <w:rsid w:val="008560BE"/>
    <w:rsid w:val="008754C5"/>
    <w:rsid w:val="008803C2"/>
    <w:rsid w:val="008E5E3D"/>
    <w:rsid w:val="009071F9"/>
    <w:rsid w:val="00914BB6"/>
    <w:rsid w:val="009212DF"/>
    <w:rsid w:val="009B3045"/>
    <w:rsid w:val="00A26A5C"/>
    <w:rsid w:val="00A52B03"/>
    <w:rsid w:val="00A71011"/>
    <w:rsid w:val="00AA188B"/>
    <w:rsid w:val="00AC2E62"/>
    <w:rsid w:val="00B23DDF"/>
    <w:rsid w:val="00BB398A"/>
    <w:rsid w:val="00BC48CD"/>
    <w:rsid w:val="00BE0AC8"/>
    <w:rsid w:val="00BE19EB"/>
    <w:rsid w:val="00C467AE"/>
    <w:rsid w:val="00C70177"/>
    <w:rsid w:val="00CD0EDA"/>
    <w:rsid w:val="00D05A07"/>
    <w:rsid w:val="00D125DC"/>
    <w:rsid w:val="00D155C5"/>
    <w:rsid w:val="00D73526"/>
    <w:rsid w:val="00D82DBD"/>
    <w:rsid w:val="00DF5F15"/>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82CE8"/>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82CE8"/>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 w:type="paragraph" w:customStyle="1" w:styleId="7FE4A03B0E0F4071B305CA102ABC3A0F">
    <w:name w:val="7FE4A03B0E0F4071B305CA102ABC3A0F"/>
    <w:rsid w:val="00F82CE8"/>
  </w:style>
  <w:style w:type="paragraph" w:customStyle="1" w:styleId="1EF447D0FBB14E33973EFC8A3C67FB23">
    <w:name w:val="1EF447D0FBB14E33973EFC8A3C67FB23"/>
    <w:rsid w:val="00F82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4D22-42B8-4954-9525-43C41D78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13</Pages>
  <Words>2494</Words>
  <Characters>14720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2020-07-22T14:11:00Z</cp:lastPrinted>
  <dcterms:created xsi:type="dcterms:W3CDTF">2020-08-04T11:00:00Z</dcterms:created>
  <dcterms:modified xsi:type="dcterms:W3CDTF">2020-08-04T11:00:00Z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