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E35" w14:textId="34C51BCB" w:rsidR="005A6111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vykonavatele</w:t>
      </w:r>
      <w:r>
        <w:rPr>
          <w:rFonts w:ascii="Century Gothic" w:hAnsi="Century Gothic"/>
        </w:rPr>
        <w:t>:</w:t>
      </w:r>
    </w:p>
    <w:p w14:paraId="01F25BC6" w14:textId="70AFEA31" w:rsidR="007A1152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objednavatele</w:t>
      </w:r>
      <w:r>
        <w:rPr>
          <w:rFonts w:ascii="Century Gothic" w:hAnsi="Century Gothic"/>
        </w:rPr>
        <w:t>:</w:t>
      </w:r>
      <w:r w:rsidR="00CF05F4">
        <w:rPr>
          <w:rFonts w:ascii="Century Gothic" w:hAnsi="Century Gothic"/>
        </w:rPr>
        <w:t xml:space="preserve"> </w:t>
      </w:r>
      <w:r w:rsidR="007B0601">
        <w:rPr>
          <w:rFonts w:ascii="Century Gothic" w:hAnsi="Century Gothic"/>
        </w:rPr>
        <w:t>237/2020</w:t>
      </w:r>
    </w:p>
    <w:p w14:paraId="49B7595A" w14:textId="1FF527CD" w:rsidR="001A083B" w:rsidRDefault="001A083B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veřejné zakázky: VZ </w:t>
      </w:r>
      <w:proofErr w:type="gramStart"/>
      <w:r>
        <w:rPr>
          <w:rFonts w:ascii="Century Gothic" w:hAnsi="Century Gothic"/>
        </w:rPr>
        <w:t xml:space="preserve">– </w:t>
      </w:r>
      <w:r w:rsidR="007B0601">
        <w:rPr>
          <w:rFonts w:ascii="Century Gothic" w:hAnsi="Century Gothic"/>
        </w:rPr>
        <w:t xml:space="preserve"> 22638</w:t>
      </w:r>
      <w:proofErr w:type="gramEnd"/>
      <w:r w:rsidR="007B0601">
        <w:rPr>
          <w:rFonts w:ascii="Century Gothic" w:hAnsi="Century Gothic"/>
        </w:rPr>
        <w:t>/2020</w:t>
      </w:r>
    </w:p>
    <w:p w14:paraId="19EBA1CC" w14:textId="77777777" w:rsidR="007A1152" w:rsidRPr="0052783F" w:rsidRDefault="007A1152" w:rsidP="006D65DE">
      <w:pPr>
        <w:rPr>
          <w:rFonts w:ascii="Century Gothic" w:hAnsi="Century Gothic"/>
        </w:rPr>
      </w:pPr>
    </w:p>
    <w:p w14:paraId="7FAAE041" w14:textId="1253007C" w:rsidR="007A1152" w:rsidRPr="0052783F" w:rsidRDefault="007A1152" w:rsidP="007A1152">
      <w:pPr>
        <w:jc w:val="center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>SMLOUVA</w:t>
      </w:r>
    </w:p>
    <w:p w14:paraId="596A12F3" w14:textId="56552947" w:rsidR="007A1152" w:rsidRPr="0052783F" w:rsidRDefault="00BC2FD1" w:rsidP="007A1152">
      <w:pPr>
        <w:jc w:val="center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o provedení auditu </w:t>
      </w:r>
    </w:p>
    <w:p w14:paraId="4D7B90B5" w14:textId="77777777" w:rsidR="00CC7A06" w:rsidRPr="0052783F" w:rsidRDefault="00CC7A06" w:rsidP="0052783F">
      <w:pPr>
        <w:rPr>
          <w:rFonts w:ascii="Century Gothic" w:hAnsi="Century Gothic"/>
        </w:rPr>
      </w:pPr>
    </w:p>
    <w:p w14:paraId="186B4E64" w14:textId="77777777" w:rsidR="00CC7A06" w:rsidRPr="0052783F" w:rsidRDefault="00CC7A06" w:rsidP="00CC7A06">
      <w:pPr>
        <w:pStyle w:val="Tlotextu"/>
        <w:ind w:firstLine="720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V návaznosti na občanský zákoník, zákon o účetnictví a zákon o auditorech uzavírají</w:t>
      </w:r>
    </w:p>
    <w:p w14:paraId="21BD6369" w14:textId="799B70BB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</w:p>
    <w:p w14:paraId="5B40C1F9" w14:textId="49B56548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Auditor</w:t>
      </w:r>
    </w:p>
    <w:p w14:paraId="5A217F10" w14:textId="04112E15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 w:rsidRPr="0052783F">
        <w:rPr>
          <w:rFonts w:ascii="Century Gothic" w:hAnsi="Century Gothic"/>
        </w:rPr>
        <w:t>Náze</w:t>
      </w:r>
      <w:r w:rsidR="00CC7A06" w:rsidRPr="0052783F">
        <w:rPr>
          <w:rFonts w:ascii="Century Gothic" w:hAnsi="Century Gothic"/>
        </w:rPr>
        <w:t>v</w:t>
      </w:r>
      <w:r w:rsidRPr="0052783F">
        <w:rPr>
          <w:rFonts w:ascii="Century Gothic" w:hAnsi="Century Gothic"/>
        </w:rPr>
        <w:t>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  <w:b/>
        </w:rPr>
        <w:t>AGIS audit, a. s.</w:t>
      </w:r>
    </w:p>
    <w:p w14:paraId="5B3DB573" w14:textId="5668D1EA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>Oprávnění o zápisu do rejstříku</w:t>
      </w:r>
    </w:p>
    <w:p w14:paraId="22620354" w14:textId="2CA615D4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 xml:space="preserve">auditorů, který obsahuje </w:t>
      </w:r>
    </w:p>
    <w:p w14:paraId="2221807F" w14:textId="0C9FA1D6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  <w:bCs/>
        </w:rPr>
        <w:t xml:space="preserve">auditorské společnosti, </w:t>
      </w:r>
      <w:proofErr w:type="gramStart"/>
      <w:r w:rsidRPr="0052783F">
        <w:rPr>
          <w:rFonts w:ascii="Century Gothic" w:hAnsi="Century Gothic"/>
          <w:bCs/>
        </w:rPr>
        <w:t>č</w:t>
      </w:r>
      <w:r w:rsidRPr="0052783F">
        <w:rPr>
          <w:rFonts w:ascii="Century Gothic" w:hAnsi="Century Gothic"/>
          <w:b/>
        </w:rPr>
        <w:t>. :</w:t>
      </w:r>
      <w:proofErr w:type="gramEnd"/>
      <w:r w:rsidRPr="0052783F">
        <w:rPr>
          <w:rFonts w:ascii="Century Gothic" w:hAnsi="Century Gothic"/>
          <w:b/>
        </w:rPr>
        <w:t xml:space="preserve">             117</w:t>
      </w:r>
    </w:p>
    <w:p w14:paraId="5214613A" w14:textId="160A2C94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Moskevská 1/14, 434 01 Most</w:t>
      </w:r>
    </w:p>
    <w:p w14:paraId="72E2D4CB" w14:textId="07DA148A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xxxxxxxxxxxxxx</w:t>
      </w:r>
      <w:proofErr w:type="spellEnd"/>
    </w:p>
    <w:p w14:paraId="030A7114" w14:textId="49A0481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IČ: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61326151</w:t>
      </w:r>
    </w:p>
    <w:p w14:paraId="42A0AD29" w14:textId="3EDFE1C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</w:rPr>
        <w:t>CZ</w:t>
      </w:r>
      <w:r w:rsidR="00CC7A06" w:rsidRPr="0052783F">
        <w:rPr>
          <w:rFonts w:ascii="Century Gothic" w:hAnsi="Century Gothic"/>
        </w:rPr>
        <w:t>61326151</w:t>
      </w:r>
    </w:p>
    <w:p w14:paraId="291FCDC6" w14:textId="508B88B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xxxxxxxxxxx</w:t>
      </w:r>
      <w:proofErr w:type="spellEnd"/>
    </w:p>
    <w:p w14:paraId="4425E12C" w14:textId="39CB4914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xxxxxxxxxxxxxx</w:t>
      </w:r>
      <w:proofErr w:type="spellEnd"/>
      <w:r w:rsidR="007B0601">
        <w:rPr>
          <w:rFonts w:ascii="Century Gothic" w:hAnsi="Century Gothic"/>
        </w:rPr>
        <w:t>/</w:t>
      </w:r>
      <w:proofErr w:type="spellStart"/>
      <w:r w:rsidR="007B0601">
        <w:rPr>
          <w:rFonts w:ascii="Century Gothic" w:hAnsi="Century Gothic"/>
        </w:rPr>
        <w:t>xxxx</w:t>
      </w:r>
      <w:proofErr w:type="spellEnd"/>
    </w:p>
    <w:p w14:paraId="2C16A3BD" w14:textId="4614F323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BC2FD1" w:rsidRPr="0052783F">
        <w:rPr>
          <w:rFonts w:ascii="Century Gothic" w:hAnsi="Century Gothic"/>
        </w:rPr>
        <w:tab/>
      </w:r>
      <w:hyperlink r:id="rId11" w:history="1">
        <w:r w:rsidR="007B0601" w:rsidRPr="00195F7A">
          <w:rPr>
            <w:rStyle w:val="Hypertextovodkaz"/>
            <w:rFonts w:ascii="Century Gothic" w:hAnsi="Century Gothic"/>
          </w:rPr>
          <w:t>xxxxx@agis.cz</w:t>
        </w:r>
      </w:hyperlink>
      <w:r w:rsidR="00BC2FD1" w:rsidRPr="0052783F">
        <w:rPr>
          <w:rFonts w:ascii="Century Gothic" w:hAnsi="Century Gothic"/>
        </w:rPr>
        <w:t>,</w:t>
      </w:r>
      <w:r w:rsidR="00CC7A06" w:rsidRPr="0052783F">
        <w:rPr>
          <w:rFonts w:ascii="Century Gothic" w:hAnsi="Century Gothic"/>
        </w:rPr>
        <w:t xml:space="preserve"> </w:t>
      </w:r>
      <w:hyperlink r:id="rId12" w:history="1">
        <w:r w:rsidR="007B0601" w:rsidRPr="00195F7A">
          <w:rPr>
            <w:rStyle w:val="Hypertextovodkaz"/>
            <w:rFonts w:ascii="Century Gothic" w:hAnsi="Century Gothic"/>
          </w:rPr>
          <w:t>xxxx@agis.cz</w:t>
        </w:r>
      </w:hyperlink>
      <w:r w:rsidR="00CC7A06" w:rsidRPr="0052783F">
        <w:rPr>
          <w:rFonts w:ascii="Century Gothic" w:hAnsi="Century Gothic"/>
        </w:rPr>
        <w:t xml:space="preserve"> </w:t>
      </w:r>
      <w:r w:rsidR="00BC2FD1" w:rsidRPr="0052783F">
        <w:rPr>
          <w:rFonts w:ascii="Century Gothic" w:hAnsi="Century Gothic"/>
        </w:rPr>
        <w:t xml:space="preserve"> +420 </w:t>
      </w:r>
      <w:proofErr w:type="spellStart"/>
      <w:r w:rsidR="007B0601">
        <w:rPr>
          <w:rFonts w:ascii="Century Gothic" w:hAnsi="Century Gothic"/>
        </w:rPr>
        <w:t>xxx</w:t>
      </w:r>
      <w:proofErr w:type="spellEnd"/>
      <w:r w:rsidR="007B0601">
        <w:rPr>
          <w:rFonts w:ascii="Century Gothic" w:hAnsi="Century Gothic"/>
        </w:rPr>
        <w:t xml:space="preserve"> </w:t>
      </w:r>
      <w:proofErr w:type="spellStart"/>
      <w:r w:rsidR="007B0601">
        <w:rPr>
          <w:rFonts w:ascii="Century Gothic" w:hAnsi="Century Gothic"/>
        </w:rPr>
        <w:t>xxx</w:t>
      </w:r>
      <w:proofErr w:type="spellEnd"/>
      <w:r w:rsidR="007B0601">
        <w:rPr>
          <w:rFonts w:ascii="Century Gothic" w:hAnsi="Century Gothic"/>
        </w:rPr>
        <w:t xml:space="preserve"> </w:t>
      </w:r>
      <w:proofErr w:type="spellStart"/>
      <w:r w:rsidR="007B0601">
        <w:rPr>
          <w:rFonts w:ascii="Century Gothic" w:hAnsi="Century Gothic"/>
        </w:rPr>
        <w:t>xxx</w:t>
      </w:r>
      <w:proofErr w:type="spellEnd"/>
    </w:p>
    <w:p w14:paraId="05D40186" w14:textId="005F30E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r w:rsidR="00BC2FD1" w:rsidRPr="0052783F">
        <w:rPr>
          <w:rFonts w:ascii="Century Gothic" w:hAnsi="Century Gothic"/>
        </w:rPr>
        <w:t>B</w:t>
      </w:r>
      <w:r w:rsidRPr="0052783F">
        <w:rPr>
          <w:rFonts w:ascii="Century Gothic" w:hAnsi="Century Gothic"/>
        </w:rPr>
        <w:t xml:space="preserve">, vložka </w:t>
      </w:r>
      <w:r w:rsidR="00BC2FD1" w:rsidRPr="0052783F">
        <w:rPr>
          <w:rFonts w:ascii="Century Gothic" w:hAnsi="Century Gothic"/>
        </w:rPr>
        <w:t>2648</w:t>
      </w:r>
      <w:r w:rsidRPr="0052783F">
        <w:rPr>
          <w:rFonts w:ascii="Century Gothic" w:hAnsi="Century Gothic"/>
        </w:rPr>
        <w:t>.</w:t>
      </w:r>
    </w:p>
    <w:p w14:paraId="314B1546" w14:textId="77777777" w:rsidR="00DC2D8A" w:rsidRPr="0052783F" w:rsidRDefault="00DC2D8A" w:rsidP="00CB6969">
      <w:pPr>
        <w:tabs>
          <w:tab w:val="left" w:pos="3544"/>
        </w:tabs>
        <w:spacing w:before="120" w:after="120"/>
        <w:rPr>
          <w:rFonts w:ascii="Century Gothic" w:hAnsi="Century Gothic"/>
        </w:rPr>
      </w:pPr>
      <w:r w:rsidRPr="0052783F">
        <w:rPr>
          <w:rFonts w:ascii="Century Gothic" w:hAnsi="Century Gothic"/>
        </w:rPr>
        <w:t>a</w:t>
      </w:r>
    </w:p>
    <w:p w14:paraId="3E0A627F" w14:textId="176BDC63" w:rsidR="0074554A" w:rsidRPr="0052783F" w:rsidRDefault="0074554A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Objednavatel</w:t>
      </w:r>
    </w:p>
    <w:p w14:paraId="32CB9076" w14:textId="04576FC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Název:</w:t>
      </w:r>
      <w:r w:rsidR="00DC2D8A"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  <w:b/>
        </w:rPr>
        <w:t>Dopravní společnost Ústeckého kraje, p. o.</w:t>
      </w:r>
    </w:p>
    <w:p w14:paraId="4671CA65" w14:textId="78109429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="00DC2D8A" w:rsidRPr="0052783F">
        <w:rPr>
          <w:rFonts w:ascii="Century Gothic" w:hAnsi="Century Gothic"/>
        </w:rPr>
        <w:tab/>
        <w:t xml:space="preserve">Velká </w:t>
      </w:r>
      <w:r w:rsidR="0088756B" w:rsidRPr="0052783F">
        <w:rPr>
          <w:rFonts w:ascii="Century Gothic" w:hAnsi="Century Gothic"/>
        </w:rPr>
        <w:t>H</w:t>
      </w:r>
      <w:r w:rsidR="00DC2D8A" w:rsidRPr="0052783F">
        <w:rPr>
          <w:rFonts w:ascii="Century Gothic" w:hAnsi="Century Gothic"/>
        </w:rPr>
        <w:t>radební 3118/48, 400 01 Ústí nad Labem</w:t>
      </w:r>
    </w:p>
    <w:p w14:paraId="166E6221" w14:textId="0DEF5CF4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="00DC2D8A"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</w:t>
      </w:r>
      <w:proofErr w:type="spellEnd"/>
    </w:p>
    <w:p w14:paraId="23B752DF" w14:textId="0256698C" w:rsidR="00DC2D8A" w:rsidRPr="0052783F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</w:t>
      </w:r>
      <w:r w:rsidR="007A1152" w:rsidRPr="0052783F">
        <w:rPr>
          <w:rFonts w:ascii="Century Gothic" w:hAnsi="Century Gothic"/>
        </w:rPr>
        <w:t>Č:</w:t>
      </w:r>
      <w:r w:rsidRPr="0052783F">
        <w:rPr>
          <w:rFonts w:ascii="Century Gothic" w:hAnsi="Century Gothic"/>
        </w:rPr>
        <w:tab/>
        <w:t>06231292</w:t>
      </w:r>
    </w:p>
    <w:p w14:paraId="4AF30868" w14:textId="77777777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="00DC2D8A" w:rsidRPr="0052783F">
        <w:rPr>
          <w:rFonts w:ascii="Century Gothic" w:hAnsi="Century Gothic"/>
        </w:rPr>
        <w:tab/>
        <w:t>CZ06231292</w:t>
      </w:r>
    </w:p>
    <w:p w14:paraId="68965DFD" w14:textId="32C99D88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="00DC2D8A"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</w:t>
      </w:r>
      <w:proofErr w:type="spellEnd"/>
    </w:p>
    <w:p w14:paraId="6BA09570" w14:textId="07C00459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="00DC2D8A"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xxxxxxxxx</w:t>
      </w:r>
      <w:proofErr w:type="spellEnd"/>
      <w:r w:rsidR="007B0601">
        <w:rPr>
          <w:rFonts w:ascii="Century Gothic" w:hAnsi="Century Gothic"/>
        </w:rPr>
        <w:t>/</w:t>
      </w:r>
      <w:proofErr w:type="spellStart"/>
      <w:r w:rsidR="007B0601">
        <w:rPr>
          <w:rFonts w:ascii="Century Gothic" w:hAnsi="Century Gothic"/>
        </w:rPr>
        <w:t>xxxx</w:t>
      </w:r>
      <w:proofErr w:type="spellEnd"/>
    </w:p>
    <w:p w14:paraId="0A91E46C" w14:textId="55BA48D0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Zástupce pro věcná jednání:</w:t>
      </w:r>
      <w:r w:rsidR="00DC2D8A" w:rsidRPr="0052783F">
        <w:rPr>
          <w:rFonts w:ascii="Century Gothic" w:hAnsi="Century Gothic"/>
        </w:rPr>
        <w:tab/>
      </w:r>
      <w:proofErr w:type="spellStart"/>
      <w:r w:rsidR="007B0601">
        <w:rPr>
          <w:rFonts w:ascii="Century Gothic" w:hAnsi="Century Gothic"/>
        </w:rPr>
        <w:t>xxxxxxxxxx</w:t>
      </w:r>
      <w:proofErr w:type="spellEnd"/>
    </w:p>
    <w:p w14:paraId="19F4CB18" w14:textId="18A0F07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DC2D8A" w:rsidRPr="0052783F">
        <w:rPr>
          <w:rFonts w:ascii="Century Gothic" w:hAnsi="Century Gothic"/>
        </w:rPr>
        <w:tab/>
      </w:r>
      <w:hyperlink r:id="rId13" w:history="1">
        <w:r w:rsidR="007B0601" w:rsidRPr="00195F7A">
          <w:rPr>
            <w:rStyle w:val="Hypertextovodkaz"/>
            <w:rFonts w:ascii="Century Gothic" w:hAnsi="Century Gothic"/>
          </w:rPr>
          <w:t>xxxxxxxxx.x@ds-uk.cz</w:t>
        </w:r>
      </w:hyperlink>
      <w:r w:rsidR="00FD669E" w:rsidRPr="0052783F">
        <w:rPr>
          <w:rFonts w:ascii="Century Gothic" w:hAnsi="Century Gothic"/>
        </w:rPr>
        <w:t>, +420</w:t>
      </w:r>
      <w:r w:rsidR="00BC2FD1" w:rsidRPr="0052783F">
        <w:rPr>
          <w:rFonts w:ascii="Century Gothic" w:hAnsi="Century Gothic"/>
        </w:rPr>
        <w:t> </w:t>
      </w:r>
      <w:proofErr w:type="spellStart"/>
      <w:r w:rsidR="007B0601">
        <w:rPr>
          <w:rFonts w:ascii="Century Gothic" w:hAnsi="Century Gothic"/>
        </w:rPr>
        <w:t>xxx</w:t>
      </w:r>
      <w:proofErr w:type="spellEnd"/>
      <w:r w:rsidR="007B0601">
        <w:rPr>
          <w:rFonts w:ascii="Century Gothic" w:hAnsi="Century Gothic"/>
        </w:rPr>
        <w:t xml:space="preserve"> </w:t>
      </w:r>
      <w:proofErr w:type="spellStart"/>
      <w:r w:rsidR="007B0601">
        <w:rPr>
          <w:rFonts w:ascii="Century Gothic" w:hAnsi="Century Gothic"/>
        </w:rPr>
        <w:t>xxx</w:t>
      </w:r>
      <w:proofErr w:type="spellEnd"/>
      <w:r w:rsidR="007B0601">
        <w:rPr>
          <w:rFonts w:ascii="Century Gothic" w:hAnsi="Century Gothic"/>
        </w:rPr>
        <w:t xml:space="preserve"> </w:t>
      </w:r>
      <w:proofErr w:type="spellStart"/>
      <w:r w:rsidR="007B0601">
        <w:rPr>
          <w:rFonts w:ascii="Century Gothic" w:hAnsi="Century Gothic"/>
        </w:rPr>
        <w:t>xxx</w:t>
      </w:r>
      <w:proofErr w:type="spellEnd"/>
    </w:p>
    <w:p w14:paraId="79D4D0D7" w14:textId="5EE450F4" w:rsidR="00B10FE8" w:rsidRPr="0052783F" w:rsidRDefault="007A1152" w:rsidP="00CB6969">
      <w:pPr>
        <w:tabs>
          <w:tab w:val="left" w:pos="3969"/>
        </w:tabs>
        <w:spacing w:after="48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proofErr w:type="spellStart"/>
      <w:r w:rsidR="00DC2D8A" w:rsidRPr="0052783F">
        <w:rPr>
          <w:rFonts w:ascii="Century Gothic" w:hAnsi="Century Gothic"/>
        </w:rPr>
        <w:t>Pr</w:t>
      </w:r>
      <w:proofErr w:type="spellEnd"/>
      <w:r w:rsidRPr="0052783F">
        <w:rPr>
          <w:rFonts w:ascii="Century Gothic" w:hAnsi="Century Gothic"/>
        </w:rPr>
        <w:t xml:space="preserve">, vložka </w:t>
      </w:r>
      <w:r w:rsidR="00DC2D8A" w:rsidRPr="0052783F">
        <w:rPr>
          <w:rFonts w:ascii="Century Gothic" w:hAnsi="Century Gothic"/>
        </w:rPr>
        <w:t>1129</w:t>
      </w:r>
      <w:r w:rsidRPr="0052783F">
        <w:rPr>
          <w:rFonts w:ascii="Century Gothic" w:hAnsi="Century Gothic"/>
        </w:rPr>
        <w:t>.</w:t>
      </w:r>
    </w:p>
    <w:p w14:paraId="11CDF731" w14:textId="77777777" w:rsidR="0074554A" w:rsidRPr="0052783F" w:rsidRDefault="0074554A" w:rsidP="0074554A">
      <w:pPr>
        <w:spacing w:before="120" w:after="120"/>
        <w:jc w:val="center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>tuto smlouvu, a to za níže uvedených podmínek.</w:t>
      </w:r>
    </w:p>
    <w:p w14:paraId="412CBFC5" w14:textId="77777777" w:rsidR="0074554A" w:rsidRPr="0052783F" w:rsidRDefault="0074554A" w:rsidP="00CB6969">
      <w:pPr>
        <w:numPr>
          <w:ilvl w:val="0"/>
          <w:numId w:val="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12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lastRenderedPageBreak/>
        <w:t>Předmět smlouvy</w:t>
      </w:r>
    </w:p>
    <w:p w14:paraId="6CC5CF71" w14:textId="77777777" w:rsidR="0074554A" w:rsidRPr="0052783F" w:rsidRDefault="0074554A" w:rsidP="00CB6969">
      <w:pPr>
        <w:autoSpaceDE w:val="0"/>
        <w:autoSpaceDN w:val="0"/>
        <w:adjustRightInd w:val="0"/>
        <w:spacing w:after="240"/>
        <w:ind w:left="426"/>
        <w:jc w:val="both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>Předmětem smlouvy je závazek auditora poskytnout auditorskou službu a závazek objednavatele zaplatit za poskytnutou službu odměnu.</w:t>
      </w:r>
    </w:p>
    <w:p w14:paraId="4514F181" w14:textId="77777777" w:rsidR="0074554A" w:rsidRPr="0052783F" w:rsidRDefault="0074554A" w:rsidP="00CB6969">
      <w:pPr>
        <w:numPr>
          <w:ilvl w:val="0"/>
          <w:numId w:val="26"/>
        </w:numPr>
        <w:tabs>
          <w:tab w:val="num" w:pos="1134"/>
        </w:tabs>
        <w:suppressAutoHyphens w:val="0"/>
        <w:autoSpaceDE w:val="0"/>
        <w:autoSpaceDN w:val="0"/>
        <w:adjustRightInd w:val="0"/>
        <w:spacing w:before="12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</w:rPr>
        <w:t xml:space="preserve">Specifikace auditorské služby  </w:t>
      </w:r>
    </w:p>
    <w:p w14:paraId="4F81CAFD" w14:textId="46D10293" w:rsidR="0074554A" w:rsidRPr="0052783F" w:rsidRDefault="0074554A" w:rsidP="00CB6969">
      <w:pPr>
        <w:pStyle w:val="Zkladntext"/>
        <w:spacing w:line="276" w:lineRule="auto"/>
        <w:ind w:left="426"/>
        <w:jc w:val="both"/>
        <w:rPr>
          <w:rFonts w:ascii="Century Gothic" w:hAnsi="Century Gothic"/>
          <w:color w:val="FF0000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Auditor se zavazuje, že pro objednavatele</w:t>
      </w:r>
      <w:r w:rsidR="00D60AA6">
        <w:rPr>
          <w:rFonts w:ascii="Century Gothic" w:hAnsi="Century Gothic"/>
          <w:sz w:val="22"/>
          <w:szCs w:val="22"/>
        </w:rPr>
        <w:t xml:space="preserve"> </w:t>
      </w:r>
      <w:r w:rsidRPr="0052783F">
        <w:rPr>
          <w:rFonts w:ascii="Century Gothic" w:hAnsi="Century Gothic"/>
          <w:sz w:val="22"/>
          <w:szCs w:val="22"/>
        </w:rPr>
        <w:t xml:space="preserve">provede </w:t>
      </w:r>
      <w:r w:rsidR="0052783F">
        <w:rPr>
          <w:rFonts w:ascii="Century Gothic" w:hAnsi="Century Gothic"/>
          <w:sz w:val="22"/>
          <w:szCs w:val="22"/>
        </w:rPr>
        <w:t>a</w:t>
      </w:r>
      <w:r w:rsidRPr="0052783F">
        <w:rPr>
          <w:rFonts w:ascii="Century Gothic" w:hAnsi="Century Gothic"/>
          <w:sz w:val="22"/>
          <w:szCs w:val="22"/>
        </w:rPr>
        <w:t>uditorské ověření účetní</w:t>
      </w:r>
      <w:r w:rsidR="00CD73E7">
        <w:rPr>
          <w:rFonts w:ascii="Century Gothic" w:hAnsi="Century Gothic"/>
          <w:sz w:val="22"/>
          <w:szCs w:val="22"/>
        </w:rPr>
        <w:t xml:space="preserve"> </w:t>
      </w:r>
      <w:r w:rsidRPr="0052783F">
        <w:rPr>
          <w:rFonts w:ascii="Century Gothic" w:hAnsi="Century Gothic"/>
          <w:sz w:val="22"/>
          <w:szCs w:val="22"/>
        </w:rPr>
        <w:t>závěr</w:t>
      </w:r>
      <w:r w:rsidR="009E7A1D">
        <w:rPr>
          <w:rFonts w:ascii="Century Gothic" w:hAnsi="Century Gothic"/>
          <w:sz w:val="22"/>
          <w:szCs w:val="22"/>
        </w:rPr>
        <w:t>ky za rok</w:t>
      </w:r>
      <w:r w:rsidR="00D60AA6">
        <w:rPr>
          <w:rFonts w:ascii="Century Gothic" w:hAnsi="Century Gothic"/>
          <w:sz w:val="22"/>
          <w:szCs w:val="22"/>
        </w:rPr>
        <w:t>y</w:t>
      </w:r>
      <w:r w:rsidR="00CD73E7">
        <w:rPr>
          <w:rFonts w:ascii="Century Gothic" w:hAnsi="Century Gothic"/>
          <w:sz w:val="22"/>
          <w:szCs w:val="22"/>
        </w:rPr>
        <w:t xml:space="preserve"> </w:t>
      </w:r>
      <w:r w:rsidR="00CD73E7" w:rsidRPr="00CD73E7">
        <w:rPr>
          <w:rFonts w:ascii="Century Gothic" w:hAnsi="Century Gothic"/>
          <w:b/>
          <w:bCs/>
          <w:sz w:val="22"/>
          <w:szCs w:val="22"/>
        </w:rPr>
        <w:t>2020</w:t>
      </w:r>
      <w:r w:rsidR="00D60AA6">
        <w:rPr>
          <w:rFonts w:ascii="Century Gothic" w:hAnsi="Century Gothic"/>
          <w:sz w:val="22"/>
          <w:szCs w:val="22"/>
        </w:rPr>
        <w:t xml:space="preserve">, </w:t>
      </w:r>
      <w:r w:rsidR="00CD73E7" w:rsidRPr="00CD73E7">
        <w:rPr>
          <w:rFonts w:ascii="Century Gothic" w:hAnsi="Century Gothic"/>
          <w:b/>
          <w:bCs/>
          <w:sz w:val="22"/>
          <w:szCs w:val="22"/>
        </w:rPr>
        <w:t>2021</w:t>
      </w:r>
      <w:r w:rsidR="00D60AA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60AA6" w:rsidRPr="00D60AA6">
        <w:rPr>
          <w:rFonts w:ascii="Century Gothic" w:hAnsi="Century Gothic"/>
          <w:sz w:val="22"/>
          <w:szCs w:val="22"/>
        </w:rPr>
        <w:t>a z</w:t>
      </w:r>
      <w:r w:rsidRPr="00D60AA6">
        <w:rPr>
          <w:rFonts w:ascii="Century Gothic" w:hAnsi="Century Gothic"/>
          <w:sz w:val="22"/>
          <w:szCs w:val="22"/>
        </w:rPr>
        <w:t>pracuje</w:t>
      </w:r>
      <w:r w:rsidRPr="0052783F">
        <w:rPr>
          <w:rFonts w:ascii="Century Gothic" w:hAnsi="Century Gothic"/>
          <w:sz w:val="22"/>
          <w:szCs w:val="22"/>
        </w:rPr>
        <w:t xml:space="preserve"> Zpráv</w:t>
      </w:r>
      <w:r w:rsidR="009E7A1D">
        <w:rPr>
          <w:rFonts w:ascii="Century Gothic" w:hAnsi="Century Gothic"/>
          <w:sz w:val="22"/>
          <w:szCs w:val="22"/>
        </w:rPr>
        <w:t>u</w:t>
      </w:r>
      <w:r w:rsidRPr="0052783F">
        <w:rPr>
          <w:rFonts w:ascii="Century Gothic" w:hAnsi="Century Gothic"/>
          <w:sz w:val="22"/>
          <w:szCs w:val="22"/>
        </w:rPr>
        <w:t xml:space="preserve"> auditora o ověření účetní závěr</w:t>
      </w:r>
      <w:r w:rsidR="009E7A1D">
        <w:rPr>
          <w:rFonts w:ascii="Century Gothic" w:hAnsi="Century Gothic"/>
          <w:sz w:val="22"/>
          <w:szCs w:val="22"/>
        </w:rPr>
        <w:t>ky</w:t>
      </w:r>
      <w:r w:rsidRPr="0052783F">
        <w:rPr>
          <w:rFonts w:ascii="Century Gothic" w:hAnsi="Century Gothic"/>
          <w:sz w:val="22"/>
          <w:szCs w:val="22"/>
        </w:rPr>
        <w:t xml:space="preserve">. Účetní závěrkou se má na mysli účetní závěrka zpracovaná podle </w:t>
      </w:r>
      <w:r w:rsidR="0052783F">
        <w:rPr>
          <w:rFonts w:ascii="Century Gothic" w:hAnsi="Century Gothic"/>
          <w:sz w:val="22"/>
          <w:szCs w:val="22"/>
        </w:rPr>
        <w:t xml:space="preserve">právních </w:t>
      </w:r>
      <w:r w:rsidRPr="0052783F">
        <w:rPr>
          <w:rFonts w:ascii="Century Gothic" w:hAnsi="Century Gothic"/>
          <w:sz w:val="22"/>
          <w:szCs w:val="22"/>
        </w:rPr>
        <w:t xml:space="preserve">předpisů platných v České republice. </w:t>
      </w:r>
    </w:p>
    <w:p w14:paraId="41551FAE" w14:textId="77777777" w:rsidR="0074554A" w:rsidRPr="0052783F" w:rsidRDefault="0074554A" w:rsidP="00CB6969">
      <w:pPr>
        <w:pStyle w:val="Tlotextu"/>
        <w:spacing w:after="40" w:line="276" w:lineRule="auto"/>
        <w:ind w:left="426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 xml:space="preserve">Sjednaná auditorská služba bude provedena ve čtyřech etapách, </w:t>
      </w:r>
    </w:p>
    <w:p w14:paraId="79AD32E5" w14:textId="77777777" w:rsidR="0074554A" w:rsidRPr="0052783F" w:rsidRDefault="0074554A" w:rsidP="00CB6969">
      <w:pPr>
        <w:pStyle w:val="Tlotextu"/>
        <w:numPr>
          <w:ilvl w:val="0"/>
          <w:numId w:val="28"/>
        </w:numPr>
        <w:spacing w:before="0" w:after="40" w:line="276" w:lineRule="auto"/>
        <w:ind w:left="993" w:hanging="426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b/>
          <w:sz w:val="22"/>
          <w:szCs w:val="22"/>
        </w:rPr>
        <w:t>první etapou</w:t>
      </w:r>
      <w:r w:rsidRPr="0052783F">
        <w:rPr>
          <w:rFonts w:ascii="Century Gothic" w:hAnsi="Century Gothic"/>
          <w:sz w:val="22"/>
          <w:szCs w:val="22"/>
        </w:rPr>
        <w:t xml:space="preserve"> bude účast členů auditorského týmu na vybraných inventarizacích, vyhodnocení výsledků fyzických inventarizací majetku a auditorských postupů provedených v průběhu fyzických inventarizací  </w:t>
      </w:r>
    </w:p>
    <w:p w14:paraId="04866F7C" w14:textId="12C18AFD" w:rsidR="0074554A" w:rsidRPr="0052783F" w:rsidRDefault="0074554A" w:rsidP="00CB6969">
      <w:pPr>
        <w:pStyle w:val="Odstavecseseznamem"/>
        <w:numPr>
          <w:ilvl w:val="0"/>
          <w:numId w:val="28"/>
        </w:numPr>
        <w:spacing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>druhou etapou</w:t>
      </w:r>
      <w:r w:rsidRPr="0052783F">
        <w:rPr>
          <w:rFonts w:ascii="Century Gothic" w:hAnsi="Century Gothic"/>
        </w:rPr>
        <w:t xml:space="preserve"> bude vyhodnocení účinnosti vnitřní kontroly, analytické testy a</w:t>
      </w:r>
      <w:r w:rsidR="00CB6969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testy věcné správnosti („</w:t>
      </w:r>
      <w:proofErr w:type="spellStart"/>
      <w:r w:rsidRPr="0052783F">
        <w:rPr>
          <w:rFonts w:ascii="Century Gothic" w:hAnsi="Century Gothic"/>
        </w:rPr>
        <w:t>předaudit</w:t>
      </w:r>
      <w:proofErr w:type="spellEnd"/>
      <w:r w:rsidRPr="0052783F">
        <w:rPr>
          <w:rFonts w:ascii="Century Gothic" w:hAnsi="Century Gothic"/>
        </w:rPr>
        <w:t>“)</w:t>
      </w:r>
    </w:p>
    <w:p w14:paraId="346F97ED" w14:textId="77777777" w:rsidR="0074554A" w:rsidRPr="0052783F" w:rsidRDefault="0074554A" w:rsidP="00CB6969">
      <w:pPr>
        <w:pStyle w:val="Odstavecseseznamem"/>
        <w:numPr>
          <w:ilvl w:val="0"/>
          <w:numId w:val="28"/>
        </w:numPr>
        <w:spacing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 xml:space="preserve">třetí etapou </w:t>
      </w:r>
      <w:r w:rsidRPr="0052783F">
        <w:rPr>
          <w:rFonts w:ascii="Century Gothic" w:hAnsi="Century Gothic"/>
        </w:rPr>
        <w:t>budou analytické testy a testy věcné správnosti, ověření konceptu účetní závěrky. Součástí prací bude také vyhodnocení výsledků dokladové inventarizace,</w:t>
      </w:r>
    </w:p>
    <w:p w14:paraId="38243B8F" w14:textId="77777777" w:rsidR="0074554A" w:rsidRPr="0052783F" w:rsidRDefault="0074554A" w:rsidP="00CB6969">
      <w:pPr>
        <w:pStyle w:val="Odstavecseseznamem"/>
        <w:numPr>
          <w:ilvl w:val="0"/>
          <w:numId w:val="28"/>
        </w:numPr>
        <w:spacing w:after="12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>čtvrtou etapou bude ověření</w:t>
      </w:r>
      <w:r w:rsidRPr="0052783F">
        <w:rPr>
          <w:rFonts w:ascii="Century Gothic" w:hAnsi="Century Gothic"/>
        </w:rPr>
        <w:t xml:space="preserve"> čistopisu účetní závěrky a zpracování Zprávy auditora o ověření účetní závěrky.</w:t>
      </w:r>
    </w:p>
    <w:p w14:paraId="610DBC55" w14:textId="2573B4BF" w:rsidR="0074554A" w:rsidRPr="00F47CB2" w:rsidRDefault="0074554A" w:rsidP="00CB6969">
      <w:pPr>
        <w:autoSpaceDE w:val="0"/>
        <w:autoSpaceDN w:val="0"/>
        <w:adjustRightInd w:val="0"/>
        <w:spacing w:before="120" w:after="240"/>
        <w:ind w:left="425"/>
        <w:jc w:val="both"/>
        <w:rPr>
          <w:rFonts w:ascii="Century Gothic" w:hAnsi="Century Gothic"/>
          <w:color w:val="FF0000"/>
        </w:rPr>
      </w:pPr>
      <w:r w:rsidRPr="0052783F">
        <w:rPr>
          <w:rFonts w:ascii="Century Gothic" w:hAnsi="Century Gothic"/>
          <w:bCs/>
        </w:rPr>
        <w:t xml:space="preserve">Místem výkonu auditu je sídlo </w:t>
      </w:r>
      <w:r w:rsidR="0052783F">
        <w:rPr>
          <w:rFonts w:ascii="Century Gothic" w:hAnsi="Century Gothic"/>
          <w:bCs/>
        </w:rPr>
        <w:t>objednavatele</w:t>
      </w:r>
      <w:r w:rsidRPr="0052783F">
        <w:rPr>
          <w:rFonts w:ascii="Century Gothic" w:hAnsi="Century Gothic"/>
          <w:bCs/>
        </w:rPr>
        <w:t xml:space="preserve"> a sídlo auditora. Auditor provede auditorské práce uvedené v článku 3. a) až c) v prostorách </w:t>
      </w:r>
      <w:r w:rsidR="0052783F">
        <w:rPr>
          <w:rFonts w:ascii="Century Gothic" w:hAnsi="Century Gothic"/>
          <w:bCs/>
        </w:rPr>
        <w:t xml:space="preserve">objednavatele </w:t>
      </w:r>
      <w:r w:rsidRPr="0052783F">
        <w:rPr>
          <w:rFonts w:ascii="Century Gothic" w:hAnsi="Century Gothic"/>
          <w:bCs/>
        </w:rPr>
        <w:t xml:space="preserve">v termínu sděleném </w:t>
      </w:r>
      <w:r w:rsidR="0052783F">
        <w:rPr>
          <w:rFonts w:ascii="Century Gothic" w:hAnsi="Century Gothic"/>
          <w:bCs/>
        </w:rPr>
        <w:t xml:space="preserve">objednavateli </w:t>
      </w:r>
      <w:r w:rsidR="0052783F" w:rsidRPr="0052783F">
        <w:rPr>
          <w:rFonts w:ascii="Century Gothic" w:hAnsi="Century Gothic"/>
          <w:bCs/>
        </w:rPr>
        <w:t>do</w:t>
      </w:r>
      <w:r w:rsidRPr="0052783F">
        <w:rPr>
          <w:rFonts w:ascii="Century Gothic" w:hAnsi="Century Gothic"/>
          <w:bCs/>
        </w:rPr>
        <w:t xml:space="preserve"> </w:t>
      </w:r>
      <w:r w:rsidR="000E46ED">
        <w:rPr>
          <w:rFonts w:ascii="Century Gothic" w:hAnsi="Century Gothic"/>
          <w:b/>
          <w:bCs/>
        </w:rPr>
        <w:t>30.9</w:t>
      </w:r>
      <w:r w:rsidRPr="0052783F">
        <w:rPr>
          <w:rFonts w:ascii="Century Gothic" w:hAnsi="Century Gothic"/>
          <w:b/>
          <w:bCs/>
        </w:rPr>
        <w:t>.</w:t>
      </w:r>
      <w:r w:rsidR="000E46ED">
        <w:rPr>
          <w:rFonts w:ascii="Century Gothic" w:hAnsi="Century Gothic"/>
          <w:b/>
          <w:bCs/>
        </w:rPr>
        <w:t xml:space="preserve"> kalendářního roku, za který se ověřuje účetní </w:t>
      </w:r>
      <w:r w:rsidR="00E94FE2">
        <w:rPr>
          <w:rFonts w:ascii="Century Gothic" w:hAnsi="Century Gothic"/>
          <w:b/>
          <w:bCs/>
        </w:rPr>
        <w:t>závěrka.</w:t>
      </w:r>
      <w:r w:rsidR="00F47CB2">
        <w:rPr>
          <w:rFonts w:ascii="Century Gothic" w:hAnsi="Century Gothic"/>
          <w:b/>
          <w:bCs/>
        </w:rPr>
        <w:t xml:space="preserve"> </w:t>
      </w:r>
      <w:r w:rsidR="00F47CB2" w:rsidRPr="006123EF">
        <w:rPr>
          <w:rFonts w:ascii="Century Gothic" w:hAnsi="Century Gothic"/>
          <w:color w:val="000000" w:themeColor="text1"/>
        </w:rPr>
        <w:t xml:space="preserve">Pořadí první a druhé etapy může být změněno. </w:t>
      </w:r>
    </w:p>
    <w:p w14:paraId="6AC1CAED" w14:textId="0EA5C8AE" w:rsidR="0052783F" w:rsidRPr="0052783F" w:rsidRDefault="0074554A" w:rsidP="00CB6969">
      <w:pPr>
        <w:pStyle w:val="Zkladntext"/>
        <w:numPr>
          <w:ilvl w:val="0"/>
          <w:numId w:val="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120" w:after="40"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52783F">
        <w:rPr>
          <w:rFonts w:ascii="Century Gothic" w:hAnsi="Century Gothic"/>
          <w:b/>
          <w:sz w:val="22"/>
          <w:szCs w:val="22"/>
        </w:rPr>
        <w:t>Podmínky poskytnutí auditorské služby</w:t>
      </w:r>
    </w:p>
    <w:p w14:paraId="06CCCC8E" w14:textId="1214511B" w:rsidR="0074554A" w:rsidRPr="0052783F" w:rsidRDefault="0074554A" w:rsidP="00CB6969">
      <w:pPr>
        <w:pStyle w:val="Zkladntext"/>
        <w:spacing w:after="0" w:line="276" w:lineRule="auto"/>
        <w:ind w:left="426"/>
        <w:jc w:val="both"/>
        <w:rPr>
          <w:rFonts w:ascii="Century Gothic" w:hAnsi="Century Gothic"/>
          <w:b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Podmínky poskytnutí auditorské služby se budou řídit zákonem č. 93/2009 Sb. o</w:t>
      </w:r>
      <w:r w:rsidR="00CB6969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 xml:space="preserve">auditorech, zejména ustanovením §21, odstavec 2, které mimo jiné stanoví: „Účetní </w:t>
      </w:r>
      <w:r w:rsidRPr="00254A77">
        <w:rPr>
          <w:rFonts w:ascii="Century Gothic" w:hAnsi="Century Gothic"/>
          <w:sz w:val="22"/>
          <w:szCs w:val="22"/>
        </w:rPr>
        <w:t>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</w:t>
      </w:r>
      <w:r w:rsidR="00CB6969" w:rsidRPr="00254A77">
        <w:rPr>
          <w:rFonts w:ascii="Century Gothic" w:hAnsi="Century Gothic"/>
          <w:sz w:val="22"/>
          <w:szCs w:val="22"/>
        </w:rPr>
        <w:t> </w:t>
      </w:r>
      <w:r w:rsidRPr="00254A77">
        <w:rPr>
          <w:rFonts w:ascii="Century Gothic" w:hAnsi="Century Gothic"/>
          <w:sz w:val="22"/>
          <w:szCs w:val="22"/>
        </w:rPr>
        <w:t>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14:paraId="79D010EA" w14:textId="7ACC7DD5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FF0000"/>
        </w:rPr>
      </w:pPr>
      <w:r w:rsidRPr="0052783F">
        <w:rPr>
          <w:rFonts w:ascii="Century Gothic" w:hAnsi="Century Gothic"/>
        </w:rPr>
        <w:t xml:space="preserve">poskytnout auditorovi veškeré informace potřebné pro provedení auditu, především </w:t>
      </w:r>
      <w:r w:rsidRPr="0052783F">
        <w:rPr>
          <w:rFonts w:ascii="Century Gothic" w:hAnsi="Century Gothic"/>
          <w:color w:val="000000" w:themeColor="text1"/>
        </w:rPr>
        <w:t xml:space="preserve">účetní doklady, hlavní knihu, deník, knihy pomocné evidence a další podklady (např. smlouvy, dokumentace k veřejným zakázkám, vnitřní směrnice, </w:t>
      </w:r>
      <w:r w:rsidRPr="0052783F">
        <w:rPr>
          <w:rFonts w:ascii="Century Gothic" w:hAnsi="Century Gothic"/>
          <w:color w:val="000000" w:themeColor="text1"/>
        </w:rPr>
        <w:lastRenderedPageBreak/>
        <w:t>finanční plán příspěvkové organizace, zápisy z externích a interních kontrol, podklady pro ověření osobních nákladů, daňová přiznání, komunikace se správci daně, informace o soudních a jiných sporech),</w:t>
      </w:r>
      <w:r w:rsidRPr="0052783F">
        <w:rPr>
          <w:rFonts w:ascii="Century Gothic" w:hAnsi="Century Gothic"/>
        </w:rPr>
        <w:t xml:space="preserve">  </w:t>
      </w:r>
    </w:p>
    <w:p w14:paraId="3E25DD17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poskytnout auditorovi dokumentaci k provedené inventarizaci majetku a závazků,</w:t>
      </w:r>
    </w:p>
    <w:p w14:paraId="4D9F8D67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umožnit auditorovi ověřit namátkově fyzickou existenci inventovaného majetku,</w:t>
      </w:r>
    </w:p>
    <w:p w14:paraId="7D007E48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</w:rPr>
        <w:t xml:space="preserve">zajistit vysvětlivky, stanoviska a potřebnou dokumentaci od pracovníků objednavatele </w:t>
      </w:r>
      <w:r w:rsidRPr="0052783F">
        <w:rPr>
          <w:rFonts w:ascii="Century Gothic" w:hAnsi="Century Gothic"/>
          <w:color w:val="000000" w:themeColor="text1"/>
        </w:rPr>
        <w:t>případně třetích osob zpracovaná ve vybraných případech písemně,</w:t>
      </w:r>
    </w:p>
    <w:p w14:paraId="16F99681" w14:textId="1D002D1B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umožnit auditorovi dotazovat se zaměstnanců objednavatele a třetích osob a</w:t>
      </w:r>
      <w:r w:rsidR="00CB6969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současně na základě požadavku poskytnout auditorovi podpisem souhlas na</w:t>
      </w:r>
      <w:r w:rsidR="00CB6969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jím zpracované korespondenci ke třetím osobám ohledně sdělení informace týkající se objedna</w:t>
      </w:r>
      <w:r w:rsidR="0072447E">
        <w:rPr>
          <w:rFonts w:ascii="Century Gothic" w:hAnsi="Century Gothic"/>
          <w:color w:val="000000" w:themeColor="text1"/>
        </w:rPr>
        <w:t>va</w:t>
      </w:r>
      <w:r w:rsidRPr="0052783F">
        <w:rPr>
          <w:rFonts w:ascii="Century Gothic" w:hAnsi="Century Gothic"/>
          <w:color w:val="000000" w:themeColor="text1"/>
        </w:rPr>
        <w:t>tele, vztahující se k předmětu auditu,</w:t>
      </w:r>
    </w:p>
    <w:p w14:paraId="000FA091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poskytovat ve vybraných případech kopie dokumentů k archivaci v auditorském spise,</w:t>
      </w:r>
    </w:p>
    <w:p w14:paraId="728F9C03" w14:textId="40EFA51F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after="12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stvrdit dodržení sjednaných podmínek písemným prohlášením podepsaným ke</w:t>
      </w:r>
      <w:r w:rsidR="00CB6969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dni, ke kterému bude zpracována příslušná auditorská zpráva.</w:t>
      </w:r>
    </w:p>
    <w:p w14:paraId="477987FB" w14:textId="77777777" w:rsidR="0074554A" w:rsidRPr="0052783F" w:rsidRDefault="0074554A" w:rsidP="00CB6969">
      <w:pPr>
        <w:numPr>
          <w:ilvl w:val="0"/>
          <w:numId w:val="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 xml:space="preserve">Lhůty pro auditorskou činnost </w:t>
      </w:r>
    </w:p>
    <w:p w14:paraId="1672A0E3" w14:textId="0A094C1C" w:rsidR="00046027" w:rsidRPr="00046027" w:rsidRDefault="00046027" w:rsidP="00CB6969">
      <w:pPr>
        <w:spacing w:before="40" w:after="120"/>
        <w:ind w:left="426"/>
        <w:jc w:val="both"/>
        <w:rPr>
          <w:rFonts w:ascii="Century Gothic" w:hAnsi="Century Gothic" w:cs="Arial"/>
        </w:rPr>
      </w:pPr>
      <w:r w:rsidRPr="00046027">
        <w:rPr>
          <w:rFonts w:ascii="Century Gothic" w:hAnsi="Century Gothic" w:cs="Arial"/>
        </w:rPr>
        <w:t>Smluvní strany se zavazují plnit předmět smlouvy podle vzájemných možností s předáním závěrečné auditorské zprávy závěrečným ověřením po zpracování účetní závěrky ve</w:t>
      </w:r>
      <w:r w:rsidR="00CB6969">
        <w:rPr>
          <w:rFonts w:ascii="Century Gothic" w:hAnsi="Century Gothic" w:cs="Arial"/>
        </w:rPr>
        <w:t> </w:t>
      </w:r>
      <w:r w:rsidRPr="00046027">
        <w:rPr>
          <w:rFonts w:ascii="Century Gothic" w:hAnsi="Century Gothic" w:cs="Arial"/>
        </w:rPr>
        <w:t>lhůtě pro předložení závěrečné auditorské zprávy stanovené zřizovatelem příspěvkové organizace, nejdříve však do 15 dnů od doručení posledních podkladů.</w:t>
      </w:r>
    </w:p>
    <w:p w14:paraId="0B9CE1E9" w14:textId="4A612C42" w:rsidR="0074554A" w:rsidRPr="00CD73E7" w:rsidRDefault="0074554A" w:rsidP="00CB6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  <w:bCs/>
        </w:rPr>
      </w:pPr>
      <w:r w:rsidRPr="00CD73E7">
        <w:rPr>
          <w:rFonts w:ascii="Century Gothic" w:hAnsi="Century Gothic"/>
          <w:b/>
          <w:bCs/>
          <w:color w:val="000000" w:themeColor="text1"/>
        </w:rPr>
        <w:t>Cena za auditorskou činnost a</w:t>
      </w:r>
      <w:r w:rsidRPr="00CD73E7">
        <w:rPr>
          <w:rFonts w:ascii="Century Gothic" w:hAnsi="Century Gothic"/>
          <w:b/>
          <w:bCs/>
        </w:rPr>
        <w:t xml:space="preserve"> způsob uhrazení ceny</w:t>
      </w:r>
      <w:r w:rsidR="00D60AA6">
        <w:rPr>
          <w:rFonts w:ascii="Century Gothic" w:hAnsi="Century Gothic"/>
          <w:b/>
          <w:bCs/>
        </w:rPr>
        <w:t xml:space="preserve"> </w:t>
      </w:r>
    </w:p>
    <w:p w14:paraId="49114F75" w14:textId="4E90C22B" w:rsidR="00F702CA" w:rsidRPr="00CD73E7" w:rsidRDefault="0074554A" w:rsidP="00CB6969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  <w:bCs/>
        </w:rPr>
      </w:pPr>
      <w:r w:rsidRPr="00CD73E7">
        <w:rPr>
          <w:rFonts w:ascii="Century Gothic" w:hAnsi="Century Gothic"/>
          <w:bCs/>
        </w:rPr>
        <w:t>Objednavatel se zavazuje za provedené plnění zaplatit cenu</w:t>
      </w:r>
      <w:r w:rsidR="00CB01AC">
        <w:rPr>
          <w:rFonts w:ascii="Century Gothic" w:hAnsi="Century Gothic"/>
          <w:bCs/>
        </w:rPr>
        <w:t xml:space="preserve"> auditu každé roční </w:t>
      </w:r>
      <w:r w:rsidR="006336A8">
        <w:rPr>
          <w:rFonts w:ascii="Century Gothic" w:hAnsi="Century Gothic"/>
          <w:bCs/>
        </w:rPr>
        <w:t>ú</w:t>
      </w:r>
      <w:r w:rsidR="00CB01AC">
        <w:rPr>
          <w:rFonts w:ascii="Century Gothic" w:hAnsi="Century Gothic"/>
          <w:bCs/>
        </w:rPr>
        <w:t>četní závěrky</w:t>
      </w:r>
      <w:r w:rsidRPr="00CD73E7">
        <w:rPr>
          <w:rFonts w:ascii="Century Gothic" w:hAnsi="Century Gothic"/>
          <w:bCs/>
        </w:rPr>
        <w:t xml:space="preserve"> </w:t>
      </w:r>
      <w:r w:rsidRPr="006123EF">
        <w:rPr>
          <w:rFonts w:ascii="Century Gothic" w:hAnsi="Century Gothic"/>
          <w:bCs/>
        </w:rPr>
        <w:t xml:space="preserve">celkem </w:t>
      </w:r>
      <w:r w:rsidR="00CD73E7" w:rsidRPr="006123EF">
        <w:rPr>
          <w:rFonts w:ascii="Century Gothic" w:hAnsi="Century Gothic"/>
          <w:bCs/>
        </w:rPr>
        <w:t>300 000</w:t>
      </w:r>
      <w:r w:rsidRPr="006123EF">
        <w:rPr>
          <w:rFonts w:ascii="Century Gothic" w:hAnsi="Century Gothic"/>
          <w:bCs/>
        </w:rPr>
        <w:t>,- Kč, která</w:t>
      </w:r>
      <w:r w:rsidRPr="00CD73E7">
        <w:rPr>
          <w:rFonts w:ascii="Century Gothic" w:hAnsi="Century Gothic"/>
          <w:bCs/>
        </w:rPr>
        <w:t xml:space="preserve"> bude zvýšena o DPH podle aktuální právní úpravy. </w:t>
      </w:r>
      <w:r w:rsidR="00046027" w:rsidRPr="00CD73E7">
        <w:rPr>
          <w:rFonts w:ascii="Century Gothic" w:hAnsi="Century Gothic"/>
          <w:bCs/>
        </w:rPr>
        <w:t xml:space="preserve">Fakturováno bude takto: </w:t>
      </w:r>
    </w:p>
    <w:p w14:paraId="5E82AA42" w14:textId="1F242C8C" w:rsidR="0074554A" w:rsidRPr="006123EF" w:rsidRDefault="0074554A" w:rsidP="00CB696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CD73E7">
        <w:rPr>
          <w:rFonts w:ascii="Century Gothic" w:hAnsi="Century Gothic"/>
        </w:rPr>
        <w:t xml:space="preserve">první faktura ve </w:t>
      </w:r>
      <w:r w:rsidRPr="006123EF">
        <w:rPr>
          <w:rFonts w:ascii="Century Gothic" w:hAnsi="Century Gothic"/>
        </w:rPr>
        <w:t xml:space="preserve">výši </w:t>
      </w:r>
      <w:r w:rsidR="00CD1363" w:rsidRPr="006123EF">
        <w:rPr>
          <w:rFonts w:ascii="Century Gothic" w:hAnsi="Century Gothic"/>
        </w:rPr>
        <w:t>100 000</w:t>
      </w:r>
      <w:r w:rsidRPr="006123EF">
        <w:rPr>
          <w:rFonts w:ascii="Century Gothic" w:hAnsi="Century Gothic"/>
        </w:rPr>
        <w:t xml:space="preserve"> Kč, zvýšená o DPH a po </w:t>
      </w:r>
      <w:r w:rsidR="00B43C89" w:rsidRPr="006123EF">
        <w:rPr>
          <w:rFonts w:ascii="Century Gothic" w:hAnsi="Century Gothic"/>
        </w:rPr>
        <w:t xml:space="preserve">ukončení 1 a </w:t>
      </w:r>
      <w:r w:rsidRPr="006123EF">
        <w:rPr>
          <w:rFonts w:ascii="Century Gothic" w:hAnsi="Century Gothic"/>
        </w:rPr>
        <w:t xml:space="preserve">2. etapy, </w:t>
      </w:r>
    </w:p>
    <w:p w14:paraId="55CA7FD1" w14:textId="7FD7594E" w:rsidR="0074554A" w:rsidRPr="006123EF" w:rsidRDefault="0074554A" w:rsidP="00CB6969">
      <w:pPr>
        <w:numPr>
          <w:ilvl w:val="0"/>
          <w:numId w:val="29"/>
        </w:numPr>
        <w:tabs>
          <w:tab w:val="left" w:pos="709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6123EF">
        <w:rPr>
          <w:rFonts w:ascii="Century Gothic" w:hAnsi="Century Gothic"/>
        </w:rPr>
        <w:t xml:space="preserve">druhá faktura ve výši </w:t>
      </w:r>
      <w:r w:rsidR="00CD1363" w:rsidRPr="006123EF">
        <w:rPr>
          <w:rFonts w:ascii="Century Gothic" w:hAnsi="Century Gothic"/>
        </w:rPr>
        <w:t>100 000</w:t>
      </w:r>
      <w:r w:rsidR="00CD73E7" w:rsidRPr="006123EF">
        <w:rPr>
          <w:rFonts w:ascii="Century Gothic" w:hAnsi="Century Gothic"/>
        </w:rPr>
        <w:t xml:space="preserve"> </w:t>
      </w:r>
      <w:r w:rsidRPr="006123EF">
        <w:rPr>
          <w:rFonts w:ascii="Century Gothic" w:hAnsi="Century Gothic"/>
        </w:rPr>
        <w:t xml:space="preserve">Kč, zvýšená o DPH po </w:t>
      </w:r>
      <w:r w:rsidR="001B13F0" w:rsidRPr="006123EF">
        <w:rPr>
          <w:rFonts w:ascii="Century Gothic" w:hAnsi="Century Gothic"/>
        </w:rPr>
        <w:t>ukončení</w:t>
      </w:r>
      <w:r w:rsidRPr="006123EF">
        <w:rPr>
          <w:rFonts w:ascii="Century Gothic" w:hAnsi="Century Gothic"/>
        </w:rPr>
        <w:t xml:space="preserve"> 3. etapy,</w:t>
      </w:r>
    </w:p>
    <w:p w14:paraId="54964699" w14:textId="0776919A" w:rsidR="0074554A" w:rsidRDefault="0074554A" w:rsidP="00CB6969">
      <w:pPr>
        <w:numPr>
          <w:ilvl w:val="0"/>
          <w:numId w:val="29"/>
        </w:numPr>
        <w:tabs>
          <w:tab w:val="left" w:pos="709"/>
        </w:tabs>
        <w:suppressAutoHyphens w:val="0"/>
        <w:spacing w:after="0"/>
        <w:ind w:left="993" w:hanging="426"/>
        <w:jc w:val="both"/>
        <w:rPr>
          <w:rFonts w:ascii="Century Gothic" w:hAnsi="Century Gothic"/>
        </w:rPr>
      </w:pPr>
      <w:r w:rsidRPr="006123EF">
        <w:rPr>
          <w:rFonts w:ascii="Century Gothic" w:hAnsi="Century Gothic"/>
        </w:rPr>
        <w:t xml:space="preserve">třetí faktura ve výši </w:t>
      </w:r>
      <w:r w:rsidR="00CD1363" w:rsidRPr="006123EF">
        <w:rPr>
          <w:rFonts w:ascii="Century Gothic" w:hAnsi="Century Gothic"/>
        </w:rPr>
        <w:t>100 000</w:t>
      </w:r>
      <w:r w:rsidR="00CD73E7" w:rsidRPr="006123EF">
        <w:rPr>
          <w:rFonts w:ascii="Century Gothic" w:hAnsi="Century Gothic"/>
        </w:rPr>
        <w:t xml:space="preserve"> </w:t>
      </w:r>
      <w:r w:rsidRPr="006123EF">
        <w:rPr>
          <w:rFonts w:ascii="Century Gothic" w:hAnsi="Century Gothic"/>
        </w:rPr>
        <w:t>Kč,</w:t>
      </w:r>
      <w:r w:rsidRPr="00CD73E7">
        <w:rPr>
          <w:rFonts w:ascii="Century Gothic" w:hAnsi="Century Gothic"/>
        </w:rPr>
        <w:t xml:space="preserve"> zvýšená o DPH po </w:t>
      </w:r>
      <w:r w:rsidR="002E2CF7" w:rsidRPr="00CD73E7">
        <w:rPr>
          <w:rFonts w:ascii="Century Gothic" w:hAnsi="Century Gothic"/>
        </w:rPr>
        <w:t>ukončení</w:t>
      </w:r>
      <w:r w:rsidRPr="00CD73E7">
        <w:rPr>
          <w:rFonts w:ascii="Century Gothic" w:hAnsi="Century Gothic"/>
        </w:rPr>
        <w:t xml:space="preserve"> 4. etapy </w:t>
      </w:r>
    </w:p>
    <w:p w14:paraId="3CB26F95" w14:textId="3025CFD2" w:rsidR="00CD1363" w:rsidRPr="0052783F" w:rsidRDefault="00CD1363" w:rsidP="00CD1363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entury Gothic" w:hAnsi="Century Gothic"/>
          <w:bCs/>
        </w:rPr>
      </w:pPr>
      <w:r w:rsidRPr="00CD73E7">
        <w:rPr>
          <w:rFonts w:ascii="Century Gothic" w:hAnsi="Century Gothic"/>
          <w:bCs/>
        </w:rPr>
        <w:t>Faktury jsou splatné 30 dnů od doručení. Doručuje se v listinné podobě emailem na </w:t>
      </w:r>
      <w:proofErr w:type="gramStart"/>
      <w:r w:rsidRPr="00CD73E7">
        <w:rPr>
          <w:rFonts w:ascii="Century Gothic" w:hAnsi="Century Gothic"/>
          <w:bCs/>
        </w:rPr>
        <w:t xml:space="preserve">adresu  </w:t>
      </w:r>
      <w:r w:rsidR="007B0601">
        <w:t>xxxxxxxxxxx@xxxxxx.xx</w:t>
      </w:r>
      <w:proofErr w:type="gramEnd"/>
      <w:r>
        <w:rPr>
          <w:rStyle w:val="Hypertextovodkaz"/>
          <w:rFonts w:ascii="Century Gothic" w:hAnsi="Century Gothic"/>
        </w:rPr>
        <w:t xml:space="preserve"> </w:t>
      </w:r>
    </w:p>
    <w:p w14:paraId="62939D9F" w14:textId="48AF423A" w:rsidR="00CD1363" w:rsidRPr="00CD73E7" w:rsidRDefault="00CD1363" w:rsidP="00CD1363">
      <w:pPr>
        <w:tabs>
          <w:tab w:val="left" w:pos="709"/>
        </w:tabs>
        <w:suppressAutoHyphens w:val="0"/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celkem za audit účetních závěrek za roky 2020-2021 činní částku ve výši </w:t>
      </w:r>
      <w:r>
        <w:rPr>
          <w:rFonts w:ascii="Century Gothic" w:hAnsi="Century Gothic"/>
        </w:rPr>
        <w:br/>
        <w:t xml:space="preserve">600 000 Kč bez DPH. </w:t>
      </w:r>
    </w:p>
    <w:p w14:paraId="5C4002AE" w14:textId="77777777" w:rsidR="0074554A" w:rsidRPr="0052783F" w:rsidRDefault="0074554A" w:rsidP="006E183B">
      <w:pPr>
        <w:numPr>
          <w:ilvl w:val="0"/>
          <w:numId w:val="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Provedení</w:t>
      </w:r>
    </w:p>
    <w:p w14:paraId="1EB3BF54" w14:textId="17406DF6" w:rsidR="0074554A" w:rsidRPr="0052783F" w:rsidRDefault="0074554A" w:rsidP="006E183B">
      <w:pPr>
        <w:pStyle w:val="Zkladntext"/>
        <w:spacing w:after="40" w:line="276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Při výkonu auditu bude auditor dodržovat etické podmínky vyplývající ze zákona o</w:t>
      </w:r>
      <w:r w:rsidR="006E183B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auditorech a Komoře auditorů ČR a z Etického řádu, vydaného Komorou auditorů ČR.</w:t>
      </w:r>
    </w:p>
    <w:p w14:paraId="70BFC57E" w14:textId="28EF0CF4" w:rsidR="0074554A" w:rsidRPr="0052783F" w:rsidRDefault="0074554A" w:rsidP="006E183B">
      <w:pPr>
        <w:pStyle w:val="Zkladntex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40" w:line="276" w:lineRule="auto"/>
        <w:ind w:left="993" w:hanging="426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2783F">
        <w:rPr>
          <w:rFonts w:ascii="Century Gothic" w:hAnsi="Century Gothic"/>
          <w:color w:val="000000" w:themeColor="text1"/>
          <w:sz w:val="22"/>
          <w:szCs w:val="22"/>
        </w:rPr>
        <w:t xml:space="preserve">Ředitel 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>objednavatele (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>příspěvkové organizace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 xml:space="preserve"> odpovídá za sestavení účetní závěrky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 xml:space="preserve">podávající věrný a poctivý obraz v souladu s českými účetními předpisy a za takový vnitřní kontrolní systém, který považuje za nezbytný pro sestavení 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lastRenderedPageBreak/>
        <w:t>účetní závěrky tak, aby neobsahovala významné (materiální) nesprávnosti způsobené podvodem nebo chybou.</w:t>
      </w:r>
    </w:p>
    <w:p w14:paraId="080853A9" w14:textId="114ED679" w:rsidR="0074554A" w:rsidRPr="0052783F" w:rsidRDefault="0074554A" w:rsidP="006E183B">
      <w:pPr>
        <w:spacing w:before="40" w:after="40"/>
        <w:ind w:left="993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Při sestavování účetní závěrky je ředitel příspěvkové organizace povinen posoudit, zda je příspěvková organizace schopna nepřetržitě trvat, a pokud je to relevantní, popsat v příloze účetní závěrky záležitosti týkající nepřetržitého trvání a použití předpokladu nepřetržitého trvání při sestavení účetní závěrky, s výjimkou případů, kdy je plánováno zrušení příspěvkové organizace nebo ukončení její činnosti, resp.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kdy ředitel příspěvkové organizace nemá jinou reálnou možnost než tak učinit.</w:t>
      </w:r>
    </w:p>
    <w:p w14:paraId="427E28A0" w14:textId="01313434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Audit účetní závěrky bude proveden </w:t>
      </w:r>
      <w:r w:rsidRPr="0052783F">
        <w:rPr>
          <w:rFonts w:ascii="Century Gothic" w:hAnsi="Century Gothic"/>
          <w:color w:val="000000" w:themeColor="text1"/>
        </w:rPr>
        <w:t>v souladu se zákonem o auditorech a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standardy Komory auditorů České republiky pro audit, kterými jsou mezinárodní standardy pro audit (ISA) případně doplněné a upravené souvisejícími aplikačními doložkami.</w:t>
      </w:r>
    </w:p>
    <w:p w14:paraId="7CE95EBC" w14:textId="09E7D19A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color w:val="000000" w:themeColor="text1"/>
        </w:rPr>
        <w:t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1FE43F9F" w14:textId="486F01E2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 xml:space="preserve">Při provádění auditu je povinností </w:t>
      </w:r>
      <w:r w:rsidR="000E70B3">
        <w:rPr>
          <w:rFonts w:ascii="Century Gothic" w:hAnsi="Century Gothic"/>
          <w:color w:val="000000" w:themeColor="text1"/>
        </w:rPr>
        <w:t>auditora</w:t>
      </w:r>
      <w:r w:rsidR="002D760F">
        <w:rPr>
          <w:rFonts w:ascii="Century Gothic" w:hAnsi="Century Gothic"/>
          <w:color w:val="000000" w:themeColor="text1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uplatňovat během celého auditu odborný úsudek a zachovávat profesní skepticismus. D</w:t>
      </w:r>
      <w:r w:rsidR="006B1B64">
        <w:rPr>
          <w:rFonts w:ascii="Century Gothic" w:hAnsi="Century Gothic"/>
          <w:color w:val="000000" w:themeColor="text1"/>
        </w:rPr>
        <w:t>a</w:t>
      </w:r>
      <w:r w:rsidRPr="0052783F">
        <w:rPr>
          <w:rFonts w:ascii="Century Gothic" w:hAnsi="Century Gothic"/>
          <w:color w:val="000000" w:themeColor="text1"/>
        </w:rPr>
        <w:t>l</w:t>
      </w:r>
      <w:r w:rsidR="002D760F">
        <w:rPr>
          <w:rFonts w:ascii="Century Gothic" w:hAnsi="Century Gothic"/>
          <w:color w:val="000000" w:themeColor="text1"/>
        </w:rPr>
        <w:t>ší</w:t>
      </w:r>
      <w:r w:rsidRPr="0052783F">
        <w:rPr>
          <w:rFonts w:ascii="Century Gothic" w:hAnsi="Century Gothic"/>
          <w:color w:val="000000" w:themeColor="text1"/>
        </w:rPr>
        <w:t xml:space="preserve"> povinnost</w:t>
      </w:r>
      <w:r w:rsidR="006B1B64">
        <w:rPr>
          <w:rFonts w:ascii="Century Gothic" w:hAnsi="Century Gothic"/>
          <w:color w:val="000000" w:themeColor="text1"/>
        </w:rPr>
        <w:t>i auditora jsou</w:t>
      </w:r>
      <w:r w:rsidRPr="0052783F">
        <w:rPr>
          <w:rFonts w:ascii="Century Gothic" w:hAnsi="Century Gothic"/>
          <w:color w:val="000000" w:themeColor="text1"/>
        </w:rPr>
        <w:t>:</w:t>
      </w:r>
    </w:p>
    <w:p w14:paraId="12696AD7" w14:textId="52D2ABF3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</w:t>
      </w:r>
      <w:r w:rsidR="007504CC">
        <w:rPr>
          <w:rFonts w:ascii="Century Gothic" w:hAnsi="Century Gothic"/>
          <w:color w:val="000000" w:themeColor="text1"/>
        </w:rPr>
        <w:t xml:space="preserve"> být</w:t>
      </w:r>
      <w:r w:rsidRPr="0052783F">
        <w:rPr>
          <w:rFonts w:ascii="Century Gothic" w:hAnsi="Century Gothic"/>
          <w:color w:val="000000" w:themeColor="text1"/>
        </w:rPr>
        <w:t xml:space="preserve"> vyjádř</w:t>
      </w:r>
      <w:r w:rsidR="007504CC">
        <w:rPr>
          <w:rFonts w:ascii="Century Gothic" w:hAnsi="Century Gothic"/>
          <w:color w:val="000000" w:themeColor="text1"/>
        </w:rPr>
        <w:t>en</w:t>
      </w:r>
      <w:r w:rsidRPr="0052783F">
        <w:rPr>
          <w:rFonts w:ascii="Century Gothic" w:hAnsi="Century Gothic"/>
          <w:color w:val="000000" w:themeColor="text1"/>
        </w:rPr>
        <w:t xml:space="preserve"> výrok. Riziko, že </w:t>
      </w:r>
      <w:r w:rsidR="007939F2">
        <w:rPr>
          <w:rFonts w:ascii="Century Gothic" w:hAnsi="Century Gothic"/>
          <w:color w:val="000000" w:themeColor="text1"/>
        </w:rPr>
        <w:t xml:space="preserve">auditor </w:t>
      </w:r>
      <w:r w:rsidRPr="0052783F">
        <w:rPr>
          <w:rFonts w:ascii="Century Gothic" w:hAnsi="Century Gothic"/>
          <w:color w:val="000000" w:themeColor="text1"/>
        </w:rPr>
        <w:t>neodhalí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713476CB" w14:textId="771B6B21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Seznámit se s vnitřním kontrolním systémem příspěvkové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relevantním pro audit v takovém rozsahu, aby</w:t>
      </w:r>
      <w:r w:rsidR="009718C8">
        <w:rPr>
          <w:rFonts w:ascii="Century Gothic" w:hAnsi="Century Gothic"/>
          <w:color w:val="000000" w:themeColor="text1"/>
        </w:rPr>
        <w:t xml:space="preserve"> auditor</w:t>
      </w:r>
      <w:r w:rsidRPr="0052783F">
        <w:rPr>
          <w:rFonts w:ascii="Century Gothic" w:hAnsi="Century Gothic"/>
          <w:color w:val="000000" w:themeColor="text1"/>
        </w:rPr>
        <w:t xml:space="preserve"> mohl navrhnout auditorské postupy vhodné s ohledem na dané okolnosti, nikoli vyjádřit názor na účinnost jejího vnitřního kontrolního systému.</w:t>
      </w:r>
    </w:p>
    <w:p w14:paraId="04BE4EE6" w14:textId="77777777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Posoudit vhodnost použitých účetních pravidel, přiměřenost provedených účetních odhadů a informace, které v této souvislosti ředitel uvedl v příloze účetní závěrky.</w:t>
      </w:r>
    </w:p>
    <w:p w14:paraId="13E5787E" w14:textId="429F44D2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lastRenderedPageBreak/>
        <w:t>Posoudit vhodnost použití předpokladu nepřetržitého trvání při sestavení účetní závěrky a to, zda s ohledem na shromážděné důkazní informace existuje významná (materiální) nejistota vyplývající z událostí nebo podmínek, které mohou významně zpochybnit schopnost příspěvkové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nepřetržitě trvat. Jestliže dojde</w:t>
      </w:r>
      <w:r w:rsidR="007E357E">
        <w:rPr>
          <w:rFonts w:ascii="Century Gothic" w:hAnsi="Century Gothic"/>
          <w:color w:val="000000" w:themeColor="text1"/>
        </w:rPr>
        <w:t xml:space="preserve"> auditor</w:t>
      </w:r>
      <w:r w:rsidRPr="0052783F">
        <w:rPr>
          <w:rFonts w:ascii="Century Gothic" w:hAnsi="Century Gothic"/>
          <w:color w:val="000000" w:themeColor="text1"/>
        </w:rPr>
        <w:t xml:space="preserve"> k závěru, že taková významná (materiální) nejistota existuje, je </w:t>
      </w:r>
      <w:r w:rsidR="002F07B3">
        <w:rPr>
          <w:rFonts w:ascii="Century Gothic" w:hAnsi="Century Gothic"/>
          <w:color w:val="000000" w:themeColor="text1"/>
        </w:rPr>
        <w:t xml:space="preserve">jeho </w:t>
      </w:r>
      <w:r w:rsidRPr="0052783F">
        <w:rPr>
          <w:rFonts w:ascii="Century Gothic" w:hAnsi="Century Gothic"/>
          <w:color w:val="000000" w:themeColor="text1"/>
        </w:rPr>
        <w:t>povinností upozornit v</w:t>
      </w:r>
      <w:r w:rsidR="002F07B3">
        <w:rPr>
          <w:rFonts w:ascii="Century Gothic" w:hAnsi="Century Gothic"/>
          <w:color w:val="000000" w:themeColor="text1"/>
        </w:rPr>
        <w:t xml:space="preserve"> auditorské</w:t>
      </w:r>
      <w:r w:rsidRPr="0052783F">
        <w:rPr>
          <w:rFonts w:ascii="Century Gothic" w:hAnsi="Century Gothic"/>
          <w:color w:val="000000" w:themeColor="text1"/>
        </w:rPr>
        <w:t xml:space="preserve"> zprávě na informace uvedené v této souvislosti v příloze účetní závěrky, a pokud tyto informace nejsou dostatečné, vyjádřit modifikovaný výrok. </w:t>
      </w:r>
      <w:r w:rsidR="002F07B3">
        <w:rPr>
          <w:rFonts w:ascii="Century Gothic" w:hAnsi="Century Gothic"/>
          <w:color w:val="000000" w:themeColor="text1"/>
        </w:rPr>
        <w:t>Z</w:t>
      </w:r>
      <w:r w:rsidRPr="0052783F">
        <w:rPr>
          <w:rFonts w:ascii="Century Gothic" w:hAnsi="Century Gothic"/>
          <w:color w:val="000000" w:themeColor="text1"/>
        </w:rPr>
        <w:t>ávěry</w:t>
      </w:r>
      <w:r w:rsidR="002F07B3">
        <w:rPr>
          <w:rFonts w:ascii="Century Gothic" w:hAnsi="Century Gothic"/>
          <w:color w:val="000000" w:themeColor="text1"/>
        </w:rPr>
        <w:t xml:space="preserve"> auditora</w:t>
      </w:r>
      <w:r w:rsidRPr="0052783F">
        <w:rPr>
          <w:rFonts w:ascii="Century Gothic" w:hAnsi="Century Gothic"/>
          <w:color w:val="000000" w:themeColor="text1"/>
        </w:rPr>
        <w:t xml:space="preserve"> týkající se schopnosti příspěvkové organizace nepřetržitě trvat vycházejí z důkazních informací, které získal do data </w:t>
      </w:r>
      <w:r w:rsidR="00441F0C">
        <w:rPr>
          <w:rFonts w:ascii="Century Gothic" w:hAnsi="Century Gothic"/>
          <w:color w:val="000000" w:themeColor="text1"/>
        </w:rPr>
        <w:t xml:space="preserve">jeho </w:t>
      </w:r>
      <w:r w:rsidRPr="0052783F">
        <w:rPr>
          <w:rFonts w:ascii="Century Gothic" w:hAnsi="Century Gothic"/>
          <w:color w:val="000000" w:themeColor="text1"/>
        </w:rPr>
        <w:t>zprávy. Nicméně budoucí události nebo podmínky mohou vést k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tomu, že příspěvková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ztratí schopnost nepřetržitě trvat.</w:t>
      </w:r>
    </w:p>
    <w:p w14:paraId="654C3052" w14:textId="7C4CA9F5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Vyhodnotit celkovou prezentaci, členění a obsah účetní závěrky, včetně přílohy, a dále to, zda účetní závěrka zobrazuje podkladové transakce a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události způsobem, který vede k věrnému zobrazení.</w:t>
      </w:r>
    </w:p>
    <w:p w14:paraId="36E69C9F" w14:textId="245279DE" w:rsidR="0074554A" w:rsidRPr="0052783F" w:rsidRDefault="0074554A" w:rsidP="006E183B">
      <w:pPr>
        <w:pStyle w:val="Odstavecseseznamem"/>
        <w:numPr>
          <w:ilvl w:val="0"/>
          <w:numId w:val="30"/>
        </w:numPr>
        <w:spacing w:before="120" w:after="40" w:line="276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Povinností auditora je informovat ředitele příspěvkové organizace mimo jiné o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plánovaném rozsahu a načasování auditu a o významných zjištěních, včetně zjištěných významných nedostatků ve vnitřním kontrolním systému.</w:t>
      </w:r>
    </w:p>
    <w:p w14:paraId="481349A4" w14:textId="2C22D7CD" w:rsidR="0074554A" w:rsidRPr="0052783F" w:rsidRDefault="0074554A" w:rsidP="006E183B">
      <w:pPr>
        <w:pStyle w:val="Zkladntex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line="276" w:lineRule="auto"/>
        <w:jc w:val="both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</w:t>
      </w:r>
      <w:r w:rsidR="002A7B5F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data zpracování auditorské zprávy.</w:t>
      </w:r>
    </w:p>
    <w:p w14:paraId="517C7E13" w14:textId="47FB7285" w:rsidR="0074554A" w:rsidRPr="00D60AA6" w:rsidRDefault="00CD1363" w:rsidP="00CD1363">
      <w:pPr>
        <w:autoSpaceDE w:val="0"/>
        <w:autoSpaceDN w:val="0"/>
        <w:adjustRightInd w:val="0"/>
        <w:spacing w:before="240" w:after="4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7)    </w:t>
      </w:r>
      <w:r w:rsidR="0074554A" w:rsidRPr="00D60AA6">
        <w:rPr>
          <w:rFonts w:ascii="Century Gothic" w:hAnsi="Century Gothic"/>
          <w:b/>
          <w:bCs/>
        </w:rPr>
        <w:t>Ostatní ujednání</w:t>
      </w:r>
    </w:p>
    <w:p w14:paraId="13E7DDCD" w14:textId="3A28074C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Auditor je povinen provést plnění v souladu s platnými předpisy a za jejich dodržení při plnění zodpovídá.</w:t>
      </w:r>
    </w:p>
    <w:p w14:paraId="40BE8D6B" w14:textId="692B3DE3" w:rsidR="0074554A" w:rsidRPr="00254A77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Ověřování bude prováděno v sídle objednavatele a v sídle auditora. U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objednavatele budou přebírány a ověřovány podklady a získávány prvotní informace rozhovory s pracovníky, vyhodnocování informací bude prováděno v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sídle auditora.</w:t>
      </w:r>
      <w:r w:rsidR="004761C6">
        <w:rPr>
          <w:rFonts w:ascii="Century Gothic" w:hAnsi="Century Gothic"/>
        </w:rPr>
        <w:t xml:space="preserve"> </w:t>
      </w:r>
      <w:r w:rsidR="004761C6" w:rsidRPr="00254A77">
        <w:rPr>
          <w:rFonts w:ascii="Century Gothic" w:hAnsi="Century Gothic"/>
        </w:rPr>
        <w:t>Auditor provede, v rámci manipulace s poskytnutými důkazními informacemi, dostatečná technická a organizační opatření, zamezující jejich případnému zneužití třetími osobami.</w:t>
      </w:r>
    </w:p>
    <w:p w14:paraId="36A97ADA" w14:textId="09360D7C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Auditor je povinen zachovat mlčenlivost o všech skutečnostech, o kterých se dozvěděl v souvislosti s výkonem své činnosti a nesmí jich zneužít ke svému prospěchu nebo k prospěchu někoho jiného.</w:t>
      </w:r>
    </w:p>
    <w:p w14:paraId="4C476824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 xml:space="preserve">Právní vztahy vyplývající z této smlouvy o kontrole se řídí ustanoveními občanského zákoníku a platným právním řádem v místě plnění záležitosti. </w:t>
      </w:r>
    </w:p>
    <w:p w14:paraId="2B98B634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lastRenderedPageBreak/>
        <w:t>Smluvní strany prohlašují, že jim není známa žádná okolnost vylučující jejich svobodnou vůli, zejména že to tuto smlouvu neuzavírají v tísni nebo za podmínek jinak pro ně nevýhodných.</w:t>
      </w:r>
    </w:p>
    <w:p w14:paraId="05898EAD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Při neplnění vzájemně dohodnutých podmínek může každá z obou stran odstoupit písemně od této smlouvy při jednoměsíční výpovědní lhůtě.</w:t>
      </w:r>
    </w:p>
    <w:p w14:paraId="3A94A27F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Smlouva byla podepsána ve čtyřech vyhotoveních, každá strana obdrží po dvou.</w:t>
      </w:r>
    </w:p>
    <w:p w14:paraId="01806B7B" w14:textId="790B47E8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Smlouva nabývá platnosti podpisem zástupců výše uvedených smluvních stran a</w:t>
      </w:r>
      <w:r w:rsidR="006E183B">
        <w:rPr>
          <w:rFonts w:ascii="Century Gothic" w:hAnsi="Century Gothic" w:cs="Arial"/>
        </w:rPr>
        <w:t> </w:t>
      </w:r>
      <w:r w:rsidRPr="0052783F">
        <w:rPr>
          <w:rFonts w:ascii="Century Gothic" w:hAnsi="Century Gothic" w:cs="Arial"/>
        </w:rPr>
        <w:t>účinnosti dnem zveřejnění v Registru smluv. Zveřejnění smlouvy v Registru smluv zajistí objednavatel.</w:t>
      </w:r>
    </w:p>
    <w:p w14:paraId="2C0B554D" w14:textId="65DABC31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Auditor i objednavatel shodně prohlašují, že si tuto smlouvu před jejím podpisem přečetli, že byla uzavřena po vzájemném projednání podle jejich pravé a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 xml:space="preserve">svobodné vůle, určitě, vážně a srozumitelně, nikoli v tísni či za nápadně nevýhodných podmínek, nezkušenosti, rozumové slabosti, rozrušení nebo lehkomyslnosti druhé strany, na důkaz čehož připojují své podpisy. </w:t>
      </w:r>
    </w:p>
    <w:p w14:paraId="49D43AEC" w14:textId="30401A2F" w:rsidR="0074554A" w:rsidRDefault="0074554A" w:rsidP="0074554A">
      <w:pPr>
        <w:pStyle w:val="Odstavecseseznamem"/>
        <w:spacing w:before="360" w:after="120"/>
        <w:jc w:val="both"/>
        <w:rPr>
          <w:rFonts w:ascii="Century Gothic" w:hAnsi="Century Gothic" w:cs="Arial"/>
        </w:rPr>
      </w:pPr>
    </w:p>
    <w:p w14:paraId="0E2F7862" w14:textId="4E29FEF9" w:rsidR="0074554A" w:rsidRPr="0052783F" w:rsidRDefault="0074554A" w:rsidP="0074554A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</w:rPr>
      </w:pPr>
    </w:p>
    <w:p w14:paraId="3C277937" w14:textId="77777777" w:rsidR="0074554A" w:rsidRPr="0052783F" w:rsidRDefault="0074554A" w:rsidP="0074554A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</w:rPr>
      </w:pPr>
    </w:p>
    <w:p w14:paraId="66CAA096" w14:textId="6F45D533" w:rsidR="006F25E3" w:rsidRPr="0052783F" w:rsidRDefault="006F25E3" w:rsidP="00FF3520">
      <w:pPr>
        <w:spacing w:before="360" w:after="120"/>
        <w:jc w:val="both"/>
        <w:rPr>
          <w:rFonts w:ascii="Century Gothic" w:hAnsi="Century Gothic" w:cs="Arial"/>
        </w:rPr>
      </w:pPr>
      <w:r w:rsidRPr="0052783F">
        <w:rPr>
          <w:rFonts w:ascii="Century Gothic" w:hAnsi="Century Gothic" w:cs="Arial"/>
        </w:rPr>
        <w:t xml:space="preserve">V </w:t>
      </w:r>
      <w:r w:rsidR="0090125E" w:rsidRPr="0052783F">
        <w:rPr>
          <w:rFonts w:ascii="Century Gothic" w:hAnsi="Century Gothic" w:cs="Arial"/>
        </w:rPr>
        <w:t>Mostě</w:t>
      </w:r>
      <w:r w:rsidRPr="0052783F">
        <w:rPr>
          <w:rFonts w:ascii="Century Gothic" w:hAnsi="Century Gothic" w:cs="Arial"/>
        </w:rPr>
        <w:t>, dne …………….</w:t>
      </w:r>
      <w:r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Pr="0052783F">
        <w:rPr>
          <w:rFonts w:ascii="Century Gothic" w:hAnsi="Century Gothic" w:cs="Arial"/>
        </w:rPr>
        <w:t>V</w:t>
      </w:r>
      <w:r w:rsidR="0090125E" w:rsidRPr="0052783F">
        <w:rPr>
          <w:rFonts w:ascii="Century Gothic" w:hAnsi="Century Gothic" w:cs="Arial"/>
        </w:rPr>
        <w:t> Ústí nad Labem</w:t>
      </w:r>
      <w:r w:rsidRPr="0052783F">
        <w:rPr>
          <w:rFonts w:ascii="Century Gothic" w:hAnsi="Century Gothic" w:cs="Arial"/>
        </w:rPr>
        <w:t>, dne ………………</w:t>
      </w:r>
    </w:p>
    <w:p w14:paraId="6FEE34BA" w14:textId="1BE619EC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657D27EE" w14:textId="13729A31" w:rsidR="00FF3520" w:rsidRDefault="00FF3520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2E91FCFA" w14:textId="31A2DEFC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50512D0E" w14:textId="553A652D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3C484930" w14:textId="3C2C881C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136E7390" w14:textId="77777777" w:rsidR="006E183B" w:rsidRPr="0052783F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0B60D148" w14:textId="77777777" w:rsidR="00FF3520" w:rsidRPr="0052783F" w:rsidRDefault="00FF3520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2069AB0C" w14:textId="77777777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…………………………………………….</w:t>
      </w:r>
      <w:r w:rsidRPr="0052783F">
        <w:rPr>
          <w:rFonts w:ascii="Century Gothic" w:hAnsi="Century Gothic"/>
        </w:rPr>
        <w:tab/>
        <w:t>……………………………………………..</w:t>
      </w:r>
    </w:p>
    <w:p w14:paraId="10D3BF5B" w14:textId="1FC7CD1E" w:rsidR="000944BF" w:rsidRPr="0052783F" w:rsidRDefault="0074554A" w:rsidP="000944BF">
      <w:pPr>
        <w:tabs>
          <w:tab w:val="left" w:pos="5103"/>
        </w:tabs>
        <w:spacing w:after="0"/>
        <w:rPr>
          <w:rFonts w:ascii="Century Gothic" w:hAnsi="Century Gothic"/>
          <w:i/>
        </w:rPr>
      </w:pPr>
      <w:r w:rsidRPr="0052783F">
        <w:rPr>
          <w:rFonts w:ascii="Century Gothic" w:hAnsi="Century Gothic"/>
          <w:i/>
        </w:rPr>
        <w:t>Auditor</w:t>
      </w:r>
      <w:r w:rsidR="000944BF" w:rsidRPr="0052783F">
        <w:rPr>
          <w:rFonts w:ascii="Century Gothic" w:hAnsi="Century Gothic"/>
          <w:i/>
        </w:rPr>
        <w:tab/>
      </w:r>
      <w:r w:rsidR="00254A77">
        <w:rPr>
          <w:rFonts w:ascii="Century Gothic" w:hAnsi="Century Gothic"/>
          <w:i/>
        </w:rPr>
        <w:t>O</w:t>
      </w:r>
      <w:r w:rsidR="0090125E" w:rsidRPr="0052783F">
        <w:rPr>
          <w:rFonts w:ascii="Century Gothic" w:hAnsi="Century Gothic"/>
          <w:i/>
        </w:rPr>
        <w:t>bjednavatel</w:t>
      </w:r>
    </w:p>
    <w:p w14:paraId="2660D14A" w14:textId="4C95CDBB" w:rsidR="000944BF" w:rsidRPr="0052783F" w:rsidRDefault="007B0601" w:rsidP="000944BF">
      <w:pPr>
        <w:tabs>
          <w:tab w:val="left" w:pos="5103"/>
        </w:tabs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xxxxxxxxxxxxxxxxxx</w:t>
      </w:r>
      <w:proofErr w:type="spellEnd"/>
      <w:r w:rsidR="000944BF" w:rsidRPr="0052783F">
        <w:rPr>
          <w:rFonts w:ascii="Century Gothic" w:hAnsi="Century Gothic"/>
        </w:rPr>
        <w:tab/>
      </w:r>
      <w:r>
        <w:rPr>
          <w:rFonts w:ascii="Century Gothic" w:hAnsi="Century Gothic"/>
        </w:rPr>
        <w:t>xxxxxxxxxxxxxxxxx</w:t>
      </w:r>
      <w:bookmarkStart w:id="0" w:name="_GoBack"/>
      <w:bookmarkEnd w:id="0"/>
    </w:p>
    <w:p w14:paraId="577B0316" w14:textId="69D65F51" w:rsidR="007A1152" w:rsidRPr="0052783F" w:rsidRDefault="0090125E" w:rsidP="00FF3520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ředitelka společnosti</w:t>
      </w:r>
      <w:r w:rsidR="000944BF" w:rsidRPr="0052783F">
        <w:rPr>
          <w:rFonts w:ascii="Century Gothic" w:hAnsi="Century Gothic"/>
        </w:rPr>
        <w:tab/>
        <w:t>ředitel příspěvkové organizace</w:t>
      </w:r>
    </w:p>
    <w:sectPr w:rsidR="007A1152" w:rsidRPr="0052783F" w:rsidSect="001A083B">
      <w:headerReference w:type="default" r:id="rId14"/>
      <w:footerReference w:type="default" r:id="rId15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49AB" w14:textId="77777777" w:rsidR="007C0858" w:rsidRDefault="007C0858" w:rsidP="000F59BD">
      <w:pPr>
        <w:spacing w:after="0" w:line="240" w:lineRule="auto"/>
      </w:pPr>
      <w:r>
        <w:separator/>
      </w:r>
    </w:p>
  </w:endnote>
  <w:endnote w:type="continuationSeparator" w:id="0">
    <w:p w14:paraId="64679EFF" w14:textId="77777777" w:rsidR="007C0858" w:rsidRDefault="007C0858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CA0A1F0" w14:textId="019C4E63" w:rsidR="00DC4F34" w:rsidRDefault="006858E4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B8EC16" wp14:editId="6099A6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19050" t="19050" r="0" b="8890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66241" w14:textId="77777777" w:rsidR="001A083B" w:rsidRDefault="009346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A083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0C1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B8E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5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" filled="t" strokecolor="gray" strokeweight="2.25pt">
                  <v:textbox inset=",0,,0">
                    <w:txbxContent>
                      <w:p w14:paraId="64066241" w14:textId="77777777" w:rsidR="001A083B" w:rsidRDefault="0093461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A083B">
                          <w:instrText>PAGE    \* MERGEFORMAT</w:instrText>
                        </w:r>
                        <w:r>
                          <w:fldChar w:fldCharType="separate"/>
                        </w:r>
                        <w:r w:rsidR="00E20C1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2645EF9F" wp14:editId="233609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B22019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BIumfJ5wEAAJADAAAOAAAAAAAAAAAAAAAAAC4CAABkcnMvZTJvRG9jLnhtbFBLAQItABQA&#10;BgAIAAAAIQD1pk3X1wAAAAIBAAAPAAAAAAAAAAAAAAAAAEEEAABkcnMvZG93bnJldi54bWxQSwUG&#10;AAAAAAQABADzAAAAR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3498" w14:textId="77777777" w:rsidR="007C0858" w:rsidRDefault="007C0858" w:rsidP="000F59BD">
      <w:pPr>
        <w:spacing w:after="0" w:line="240" w:lineRule="auto"/>
      </w:pPr>
      <w:r>
        <w:separator/>
      </w:r>
    </w:p>
  </w:footnote>
  <w:footnote w:type="continuationSeparator" w:id="0">
    <w:p w14:paraId="289F79FA" w14:textId="77777777" w:rsidR="007C0858" w:rsidRDefault="007C0858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89B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35E3F46E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1F40012C" wp14:editId="7579B8F1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0524FCCD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7702F9F8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483C9375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F1CCCA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7A1141"/>
    <w:multiLevelType w:val="hybridMultilevel"/>
    <w:tmpl w:val="6EB47E22"/>
    <w:lvl w:ilvl="0" w:tplc="36BAC4CC">
      <w:start w:val="1"/>
      <w:numFmt w:val="lowerLetter"/>
      <w:lvlText w:val="%1)"/>
      <w:lvlJc w:val="left"/>
      <w:pPr>
        <w:ind w:left="1041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72E90"/>
    <w:multiLevelType w:val="hybridMultilevel"/>
    <w:tmpl w:val="1DE43DBC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 w15:restartNumberingAfterBreak="0">
    <w:nsid w:val="74204B68"/>
    <w:multiLevelType w:val="hybridMultilevel"/>
    <w:tmpl w:val="5958EFE2"/>
    <w:lvl w:ilvl="0" w:tplc="46DE474C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0"/>
  </w:num>
  <w:num w:numId="5">
    <w:abstractNumId w:val="25"/>
  </w:num>
  <w:num w:numId="6">
    <w:abstractNumId w:val="10"/>
  </w:num>
  <w:num w:numId="7">
    <w:abstractNumId w:val="4"/>
  </w:num>
  <w:num w:numId="8">
    <w:abstractNumId w:val="29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27"/>
  </w:num>
  <w:num w:numId="20">
    <w:abstractNumId w:val="26"/>
  </w:num>
  <w:num w:numId="21">
    <w:abstractNumId w:val="22"/>
  </w:num>
  <w:num w:numId="22">
    <w:abstractNumId w:val="13"/>
  </w:num>
  <w:num w:numId="23">
    <w:abstractNumId w:val="23"/>
  </w:num>
  <w:num w:numId="24">
    <w:abstractNumId w:val="18"/>
  </w:num>
  <w:num w:numId="25">
    <w:abstractNumId w:val="19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BD"/>
    <w:rsid w:val="00017B2F"/>
    <w:rsid w:val="00046027"/>
    <w:rsid w:val="00071DB1"/>
    <w:rsid w:val="000944BF"/>
    <w:rsid w:val="000E0EE3"/>
    <w:rsid w:val="000E3C0E"/>
    <w:rsid w:val="000E46ED"/>
    <w:rsid w:val="000E70B3"/>
    <w:rsid w:val="000F5624"/>
    <w:rsid w:val="000F59BD"/>
    <w:rsid w:val="00115EF5"/>
    <w:rsid w:val="001177A4"/>
    <w:rsid w:val="00171CFF"/>
    <w:rsid w:val="001930A8"/>
    <w:rsid w:val="001A083B"/>
    <w:rsid w:val="001B13F0"/>
    <w:rsid w:val="00254A77"/>
    <w:rsid w:val="002600DA"/>
    <w:rsid w:val="002675E9"/>
    <w:rsid w:val="002A7B5F"/>
    <w:rsid w:val="002C225E"/>
    <w:rsid w:val="002D760F"/>
    <w:rsid w:val="002E2CF7"/>
    <w:rsid w:val="002F07B3"/>
    <w:rsid w:val="002F47F6"/>
    <w:rsid w:val="00305032"/>
    <w:rsid w:val="00307D85"/>
    <w:rsid w:val="00335D91"/>
    <w:rsid w:val="00344E29"/>
    <w:rsid w:val="003A2F44"/>
    <w:rsid w:val="003F5F58"/>
    <w:rsid w:val="00402F2C"/>
    <w:rsid w:val="0041300B"/>
    <w:rsid w:val="00435B0C"/>
    <w:rsid w:val="00437DC0"/>
    <w:rsid w:val="00441F0C"/>
    <w:rsid w:val="00450050"/>
    <w:rsid w:val="00464159"/>
    <w:rsid w:val="004761C6"/>
    <w:rsid w:val="004B573E"/>
    <w:rsid w:val="00513E2C"/>
    <w:rsid w:val="0052783F"/>
    <w:rsid w:val="00536E7E"/>
    <w:rsid w:val="00550934"/>
    <w:rsid w:val="005533FF"/>
    <w:rsid w:val="005621B6"/>
    <w:rsid w:val="00565072"/>
    <w:rsid w:val="005831BC"/>
    <w:rsid w:val="005A1B96"/>
    <w:rsid w:val="005A2C86"/>
    <w:rsid w:val="005A5B19"/>
    <w:rsid w:val="005A6111"/>
    <w:rsid w:val="005B46DD"/>
    <w:rsid w:val="005B5440"/>
    <w:rsid w:val="005B58EE"/>
    <w:rsid w:val="005D7F53"/>
    <w:rsid w:val="005E0B5A"/>
    <w:rsid w:val="00600A42"/>
    <w:rsid w:val="006123EF"/>
    <w:rsid w:val="00621AE2"/>
    <w:rsid w:val="006336A8"/>
    <w:rsid w:val="00640376"/>
    <w:rsid w:val="006858E4"/>
    <w:rsid w:val="006B1B64"/>
    <w:rsid w:val="006D39EE"/>
    <w:rsid w:val="006D65DE"/>
    <w:rsid w:val="006E13F9"/>
    <w:rsid w:val="006E183B"/>
    <w:rsid w:val="006F0110"/>
    <w:rsid w:val="006F25E3"/>
    <w:rsid w:val="006F3E80"/>
    <w:rsid w:val="0072447E"/>
    <w:rsid w:val="007321B7"/>
    <w:rsid w:val="00734A64"/>
    <w:rsid w:val="0074554A"/>
    <w:rsid w:val="007504CC"/>
    <w:rsid w:val="00773E65"/>
    <w:rsid w:val="007939F2"/>
    <w:rsid w:val="007A1152"/>
    <w:rsid w:val="007A7C73"/>
    <w:rsid w:val="007B0601"/>
    <w:rsid w:val="007C0858"/>
    <w:rsid w:val="007C109A"/>
    <w:rsid w:val="007E357E"/>
    <w:rsid w:val="00805C11"/>
    <w:rsid w:val="0088756B"/>
    <w:rsid w:val="008B2341"/>
    <w:rsid w:val="008D6335"/>
    <w:rsid w:val="008F0489"/>
    <w:rsid w:val="0090125E"/>
    <w:rsid w:val="00917139"/>
    <w:rsid w:val="0091723C"/>
    <w:rsid w:val="00934612"/>
    <w:rsid w:val="009462C6"/>
    <w:rsid w:val="00947C09"/>
    <w:rsid w:val="00965DA0"/>
    <w:rsid w:val="009718C8"/>
    <w:rsid w:val="009A1093"/>
    <w:rsid w:val="009A23D0"/>
    <w:rsid w:val="009A5B5E"/>
    <w:rsid w:val="009B4A54"/>
    <w:rsid w:val="009C0C09"/>
    <w:rsid w:val="009D687B"/>
    <w:rsid w:val="009E7A1D"/>
    <w:rsid w:val="00A77A8B"/>
    <w:rsid w:val="00A85B51"/>
    <w:rsid w:val="00AF564B"/>
    <w:rsid w:val="00B10FE8"/>
    <w:rsid w:val="00B31855"/>
    <w:rsid w:val="00B43C89"/>
    <w:rsid w:val="00B54A8C"/>
    <w:rsid w:val="00B65AF0"/>
    <w:rsid w:val="00B67C71"/>
    <w:rsid w:val="00B81D17"/>
    <w:rsid w:val="00B90016"/>
    <w:rsid w:val="00BA6186"/>
    <w:rsid w:val="00BB236A"/>
    <w:rsid w:val="00BB4BD9"/>
    <w:rsid w:val="00BC2FD1"/>
    <w:rsid w:val="00BD0CD3"/>
    <w:rsid w:val="00BE6FB0"/>
    <w:rsid w:val="00C175CA"/>
    <w:rsid w:val="00C20976"/>
    <w:rsid w:val="00C22ED3"/>
    <w:rsid w:val="00C67027"/>
    <w:rsid w:val="00C807B7"/>
    <w:rsid w:val="00CA58AB"/>
    <w:rsid w:val="00CB01AC"/>
    <w:rsid w:val="00CB6969"/>
    <w:rsid w:val="00CC7A06"/>
    <w:rsid w:val="00CD1363"/>
    <w:rsid w:val="00CD73E7"/>
    <w:rsid w:val="00CF05F4"/>
    <w:rsid w:val="00D06D60"/>
    <w:rsid w:val="00D1619A"/>
    <w:rsid w:val="00D60AA6"/>
    <w:rsid w:val="00D9494B"/>
    <w:rsid w:val="00DC162B"/>
    <w:rsid w:val="00DC2D8A"/>
    <w:rsid w:val="00DC4F34"/>
    <w:rsid w:val="00DC6A02"/>
    <w:rsid w:val="00DD18E2"/>
    <w:rsid w:val="00DD5261"/>
    <w:rsid w:val="00DD6E50"/>
    <w:rsid w:val="00E03A22"/>
    <w:rsid w:val="00E04236"/>
    <w:rsid w:val="00E20C14"/>
    <w:rsid w:val="00E755EA"/>
    <w:rsid w:val="00E94FE2"/>
    <w:rsid w:val="00E97B8C"/>
    <w:rsid w:val="00EB6E47"/>
    <w:rsid w:val="00ED53FB"/>
    <w:rsid w:val="00EF2DFC"/>
    <w:rsid w:val="00F07934"/>
    <w:rsid w:val="00F167BC"/>
    <w:rsid w:val="00F25707"/>
    <w:rsid w:val="00F355A7"/>
    <w:rsid w:val="00F4714A"/>
    <w:rsid w:val="00F47CB2"/>
    <w:rsid w:val="00F702CA"/>
    <w:rsid w:val="00F71CAB"/>
    <w:rsid w:val="00FC460A"/>
    <w:rsid w:val="00FC712F"/>
    <w:rsid w:val="00FD669E"/>
    <w:rsid w:val="00FF3520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C89FB"/>
  <w15:docId w15:val="{C10F5DEE-1144-411B-BB51-A30246E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A5B19"/>
    <w:rPr>
      <w:color w:val="605E5C"/>
      <w:shd w:val="clear" w:color="auto" w:fill="E1DFDD"/>
    </w:rPr>
  </w:style>
  <w:style w:type="paragraph" w:customStyle="1" w:styleId="Tlotextu">
    <w:name w:val="Tělo textu"/>
    <w:basedOn w:val="Normln"/>
    <w:rsid w:val="00CC7A06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45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5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.x@ds-u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@agi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@ag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C651-4AC1-44F2-AC69-9B93F861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D1AC4-6D4D-4CAC-8FB5-1613E6F31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1806-DEF5-49CE-881D-00574D22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00834-948A-4397-875C-152A9A2C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2</cp:revision>
  <cp:lastPrinted>2019-06-03T09:11:00Z</cp:lastPrinted>
  <dcterms:created xsi:type="dcterms:W3CDTF">2020-08-04T10:56:00Z</dcterms:created>
  <dcterms:modified xsi:type="dcterms:W3CDTF">2020-08-04T10:56:00Z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