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93162" w14:textId="26E02B0F" w:rsidR="00606A7B" w:rsidRPr="00F660BC" w:rsidRDefault="00606A7B" w:rsidP="00606A7B">
      <w:pPr>
        <w:pStyle w:val="Nadpis1"/>
        <w:jc w:val="right"/>
        <w:rPr>
          <w:rFonts w:ascii="Georgia" w:hAnsi="Georgia" w:cs="Times New Roman"/>
          <w:smallCaps/>
          <w:color w:val="auto"/>
          <w:sz w:val="24"/>
          <w:szCs w:val="24"/>
          <w:lang w:val="en-GB"/>
        </w:rPr>
      </w:pPr>
      <w:r w:rsidRPr="00F660BC">
        <w:rPr>
          <w:rFonts w:ascii="Georgia" w:hAnsi="Georgia" w:cs="Times New Roman"/>
          <w:smallCaps/>
          <w:color w:val="auto"/>
          <w:sz w:val="24"/>
          <w:szCs w:val="24"/>
          <w:lang w:val="en-GB"/>
        </w:rPr>
        <w:t xml:space="preserve">Ref. no. </w:t>
      </w:r>
      <w:r w:rsidR="0026471A">
        <w:rPr>
          <w:rFonts w:ascii="Georgia" w:hAnsi="Georgia" w:cs="Times New Roman"/>
          <w:smallCaps/>
          <w:color w:val="auto"/>
          <w:sz w:val="24"/>
          <w:szCs w:val="24"/>
          <w:lang w:val="en-GB"/>
        </w:rPr>
        <w:t>281781</w:t>
      </w:r>
      <w:r w:rsidR="0094117F" w:rsidRPr="0094117F">
        <w:rPr>
          <w:rFonts w:ascii="Georgia" w:hAnsi="Georgia" w:cs="Times New Roman"/>
          <w:smallCaps/>
          <w:color w:val="auto"/>
          <w:sz w:val="24"/>
          <w:szCs w:val="24"/>
          <w:lang w:val="en-GB"/>
        </w:rPr>
        <w:t>/2020-ČRA</w:t>
      </w:r>
    </w:p>
    <w:p w14:paraId="6B39D672" w14:textId="104B5584" w:rsidR="00606A7B" w:rsidRPr="00F660BC" w:rsidRDefault="00606A7B" w:rsidP="001D232C">
      <w:pPr>
        <w:pStyle w:val="Nadpis1"/>
        <w:jc w:val="center"/>
        <w:rPr>
          <w:rFonts w:ascii="Georgia" w:hAnsi="Georgia" w:cs="Times New Roman"/>
          <w:smallCaps/>
          <w:color w:val="auto"/>
          <w:lang w:val="en-GB"/>
        </w:rPr>
      </w:pPr>
      <w:r w:rsidRPr="00F660BC">
        <w:rPr>
          <w:rFonts w:ascii="Georgia" w:hAnsi="Georgia" w:cs="Times New Roman"/>
          <w:smallCaps/>
          <w:color w:val="auto"/>
          <w:lang w:val="en-GB"/>
        </w:rPr>
        <w:t xml:space="preserve">AMENDMENT NO. </w:t>
      </w:r>
      <w:r w:rsidR="00C2099E">
        <w:rPr>
          <w:rFonts w:ascii="Georgia" w:hAnsi="Georgia" w:cs="Times New Roman"/>
          <w:smallCaps/>
          <w:color w:val="auto"/>
          <w:lang w:val="en-GB"/>
        </w:rPr>
        <w:t>2</w:t>
      </w:r>
    </w:p>
    <w:p w14:paraId="28540EA8" w14:textId="304F2EA9" w:rsidR="006C0EA0" w:rsidRPr="00F660BC" w:rsidRDefault="00606A7B" w:rsidP="00606A7B">
      <w:pPr>
        <w:jc w:val="center"/>
        <w:rPr>
          <w:rFonts w:ascii="Georgia" w:hAnsi="Georgia"/>
          <w:b/>
          <w:bCs/>
          <w:lang w:val="en-GB"/>
        </w:rPr>
      </w:pPr>
      <w:r w:rsidRPr="00F660BC">
        <w:rPr>
          <w:rFonts w:ascii="Georgia" w:hAnsi="Georgia"/>
          <w:b/>
          <w:bCs/>
          <w:lang w:val="en-GB"/>
        </w:rPr>
        <w:t xml:space="preserve">TO </w:t>
      </w:r>
      <w:r w:rsidR="00C611A9" w:rsidRPr="00F660BC">
        <w:rPr>
          <w:rFonts w:ascii="Georgia" w:hAnsi="Georgia"/>
          <w:b/>
          <w:bCs/>
          <w:smallCaps/>
          <w:lang w:val="en-GB"/>
        </w:rPr>
        <w:t>CONTRACT</w:t>
      </w:r>
      <w:r w:rsidRPr="00F660BC">
        <w:rPr>
          <w:rFonts w:ascii="Georgia" w:hAnsi="Georgia"/>
          <w:b/>
          <w:bCs/>
          <w:smallCaps/>
          <w:lang w:val="en-GB"/>
        </w:rPr>
        <w:t xml:space="preserve"> </w:t>
      </w:r>
      <w:r w:rsidR="00A00B01" w:rsidRPr="00F660BC">
        <w:rPr>
          <w:rFonts w:ascii="Georgia" w:hAnsi="Georgia"/>
          <w:b/>
          <w:bCs/>
          <w:smallCaps/>
          <w:lang w:val="en-GB"/>
        </w:rPr>
        <w:t xml:space="preserve">Ref. </w:t>
      </w:r>
      <w:r w:rsidR="006C0EA0" w:rsidRPr="00F660BC">
        <w:rPr>
          <w:rFonts w:ascii="Georgia" w:hAnsi="Georgia"/>
          <w:b/>
          <w:bCs/>
          <w:smallCaps/>
          <w:lang w:val="en-GB"/>
        </w:rPr>
        <w:t xml:space="preserve">No. </w:t>
      </w:r>
      <w:r w:rsidR="001A6BE1" w:rsidRPr="00F660BC">
        <w:rPr>
          <w:rFonts w:ascii="Georgia" w:hAnsi="Georgia"/>
          <w:b/>
          <w:bCs/>
          <w:smallCaps/>
          <w:lang w:val="en-GB"/>
        </w:rPr>
        <w:t>281563/2019-ČRA</w:t>
      </w:r>
    </w:p>
    <w:p w14:paraId="3BC3160D" w14:textId="77777777" w:rsidR="00C611A9" w:rsidRPr="00F660BC" w:rsidRDefault="00C611A9" w:rsidP="00C611A9">
      <w:pPr>
        <w:ind w:left="2832" w:firstLine="708"/>
        <w:jc w:val="both"/>
        <w:rPr>
          <w:rFonts w:ascii="Georgia" w:hAnsi="Georgia"/>
          <w:b/>
          <w:bCs/>
          <w:smallCaps/>
          <w:lang w:val="en-GB"/>
        </w:rPr>
      </w:pPr>
    </w:p>
    <w:p w14:paraId="4631D474" w14:textId="77777777" w:rsidR="00C611A9" w:rsidRPr="00F660BC" w:rsidRDefault="00C611A9" w:rsidP="00C611A9">
      <w:pPr>
        <w:jc w:val="both"/>
        <w:rPr>
          <w:rFonts w:ascii="Georgia" w:hAnsi="Georgia"/>
          <w:bCs/>
          <w:smallCaps/>
          <w:lang w:val="en-GB"/>
        </w:rPr>
      </w:pPr>
      <w:r w:rsidRPr="00F660BC">
        <w:rPr>
          <w:rFonts w:ascii="Georgia" w:hAnsi="Georgia"/>
          <w:bCs/>
          <w:smallCaps/>
          <w:lang w:val="en-GB"/>
        </w:rPr>
        <w:t>Between</w:t>
      </w:r>
    </w:p>
    <w:p w14:paraId="00B036EB" w14:textId="77777777" w:rsidR="00C611A9" w:rsidRPr="00F660BC" w:rsidRDefault="00C611A9" w:rsidP="00C611A9">
      <w:pPr>
        <w:pStyle w:val="Nadpis3"/>
        <w:numPr>
          <w:ilvl w:val="0"/>
          <w:numId w:val="0"/>
        </w:numPr>
        <w:rPr>
          <w:rFonts w:ascii="Georgia" w:hAnsi="Georgia"/>
          <w:lang w:val="en-GB"/>
        </w:rPr>
      </w:pPr>
    </w:p>
    <w:p w14:paraId="03378182" w14:textId="77777777" w:rsidR="00C611A9" w:rsidRPr="00F660BC" w:rsidRDefault="00C611A9" w:rsidP="009C7D93">
      <w:pPr>
        <w:ind w:left="3540" w:hanging="3540"/>
        <w:rPr>
          <w:rFonts w:ascii="Georgia" w:hAnsi="Georgia"/>
          <w:b/>
          <w:smallCaps/>
          <w:lang w:val="en-GB"/>
        </w:rPr>
      </w:pPr>
      <w:r w:rsidRPr="00F660BC">
        <w:rPr>
          <w:rFonts w:ascii="Georgia" w:hAnsi="Georgia"/>
          <w:b/>
          <w:smallCaps/>
          <w:lang w:val="en-GB"/>
        </w:rPr>
        <w:t xml:space="preserve">Contract Owner: </w:t>
      </w:r>
      <w:r w:rsidRPr="00F660BC">
        <w:rPr>
          <w:rFonts w:ascii="Georgia" w:hAnsi="Georgia"/>
          <w:b/>
          <w:smallCaps/>
          <w:lang w:val="en-GB"/>
        </w:rPr>
        <w:tab/>
        <w:t>Czech Republic – Czech Development Agency</w:t>
      </w:r>
    </w:p>
    <w:p w14:paraId="03700B2F" w14:textId="72664781" w:rsidR="00C611A9" w:rsidRPr="00F660BC" w:rsidRDefault="00C611A9" w:rsidP="00C611A9">
      <w:pPr>
        <w:pStyle w:val="Zhlav"/>
        <w:tabs>
          <w:tab w:val="clear" w:pos="4536"/>
          <w:tab w:val="clear" w:pos="9072"/>
        </w:tabs>
        <w:rPr>
          <w:rFonts w:ascii="Georgia" w:hAnsi="Georgia"/>
          <w:lang w:val="en-GB"/>
        </w:rPr>
      </w:pPr>
      <w:r w:rsidRPr="00F660BC">
        <w:rPr>
          <w:rFonts w:ascii="Georgia" w:hAnsi="Georgia"/>
          <w:lang w:val="en-GB"/>
        </w:rPr>
        <w:t xml:space="preserve">Represented by: </w:t>
      </w:r>
      <w:r w:rsidRPr="00F660BC">
        <w:rPr>
          <w:rFonts w:ascii="Georgia" w:hAnsi="Georgia"/>
          <w:lang w:val="en-GB"/>
        </w:rPr>
        <w:tab/>
      </w:r>
      <w:r w:rsidRPr="00F660BC">
        <w:rPr>
          <w:rFonts w:ascii="Georgia" w:hAnsi="Georgia"/>
          <w:lang w:val="en-GB"/>
        </w:rPr>
        <w:tab/>
      </w:r>
      <w:r w:rsidRPr="00F660BC">
        <w:rPr>
          <w:rFonts w:ascii="Georgia" w:hAnsi="Georgia"/>
          <w:lang w:val="en-GB"/>
        </w:rPr>
        <w:tab/>
        <w:t>Mr</w:t>
      </w:r>
      <w:r w:rsidR="00857451" w:rsidRPr="00F660BC">
        <w:rPr>
          <w:rFonts w:ascii="Georgia" w:hAnsi="Georgia"/>
          <w:lang w:val="en-GB"/>
        </w:rPr>
        <w:t>s</w:t>
      </w:r>
      <w:r w:rsidRPr="00F660BC">
        <w:rPr>
          <w:rFonts w:ascii="Georgia" w:hAnsi="Georgia"/>
          <w:lang w:val="en-GB"/>
        </w:rPr>
        <w:t xml:space="preserve">. </w:t>
      </w:r>
      <w:r w:rsidR="00857451" w:rsidRPr="00F660BC">
        <w:rPr>
          <w:rFonts w:ascii="Georgia" w:hAnsi="Georgia"/>
          <w:lang w:val="en-GB"/>
        </w:rPr>
        <w:t>Štěpánka Litecká</w:t>
      </w:r>
      <w:r w:rsidR="009C7D93" w:rsidRPr="00F660BC">
        <w:rPr>
          <w:rFonts w:ascii="Georgia" w:hAnsi="Georgia"/>
          <w:lang w:val="en-GB"/>
        </w:rPr>
        <w:t xml:space="preserve"> </w:t>
      </w:r>
      <w:r w:rsidR="00F346B9" w:rsidRPr="00F660BC">
        <w:rPr>
          <w:rFonts w:ascii="Georgia" w:hAnsi="Georgia"/>
          <w:lang w:val="en-GB"/>
        </w:rPr>
        <w:t>–</w:t>
      </w:r>
      <w:r w:rsidRPr="00F660BC">
        <w:rPr>
          <w:rFonts w:ascii="Georgia" w:hAnsi="Georgia"/>
          <w:lang w:val="en-GB"/>
        </w:rPr>
        <w:t xml:space="preserve"> </w:t>
      </w:r>
      <w:r w:rsidR="009C7D93" w:rsidRPr="00F660BC">
        <w:rPr>
          <w:rFonts w:ascii="Georgia" w:hAnsi="Georgia"/>
          <w:lang w:val="en-GB"/>
        </w:rPr>
        <w:t>D</w:t>
      </w:r>
      <w:r w:rsidRPr="00F660BC">
        <w:rPr>
          <w:rFonts w:ascii="Georgia" w:hAnsi="Georgia"/>
          <w:lang w:val="en-GB"/>
        </w:rPr>
        <w:t xml:space="preserve">irector </w:t>
      </w:r>
    </w:p>
    <w:p w14:paraId="7C69B677" w14:textId="77777777" w:rsidR="00C611A9" w:rsidRPr="00F660BC" w:rsidRDefault="00C611A9" w:rsidP="00C611A9">
      <w:pPr>
        <w:rPr>
          <w:rFonts w:ascii="Georgia" w:hAnsi="Georgia"/>
          <w:lang w:val="en-GB"/>
        </w:rPr>
      </w:pPr>
      <w:r w:rsidRPr="00F660BC">
        <w:rPr>
          <w:rFonts w:ascii="Georgia" w:hAnsi="Georgia"/>
          <w:lang w:val="en-GB"/>
        </w:rPr>
        <w:t>Re</w:t>
      </w:r>
      <w:r w:rsidR="00BA0014" w:rsidRPr="00F660BC">
        <w:rPr>
          <w:rFonts w:ascii="Georgia" w:hAnsi="Georgia"/>
          <w:lang w:val="en-GB"/>
        </w:rPr>
        <w:t>gistered office</w:t>
      </w:r>
      <w:r w:rsidRPr="00F660BC">
        <w:rPr>
          <w:rFonts w:ascii="Georgia" w:hAnsi="Georgia"/>
          <w:lang w:val="en-GB"/>
        </w:rPr>
        <w:t xml:space="preserve">: </w:t>
      </w:r>
      <w:r w:rsidRPr="00F660BC">
        <w:rPr>
          <w:rFonts w:ascii="Georgia" w:hAnsi="Georgia"/>
          <w:lang w:val="en-GB"/>
        </w:rPr>
        <w:tab/>
      </w:r>
      <w:r w:rsidRPr="00F660BC">
        <w:rPr>
          <w:rFonts w:ascii="Georgia" w:hAnsi="Georgia"/>
          <w:lang w:val="en-GB"/>
        </w:rPr>
        <w:tab/>
      </w:r>
      <w:r w:rsidRPr="00F660BC">
        <w:rPr>
          <w:rFonts w:ascii="Georgia" w:hAnsi="Georgia"/>
          <w:lang w:val="en-GB"/>
        </w:rPr>
        <w:tab/>
        <w:t xml:space="preserve">Nerudova 3, 118 50 </w:t>
      </w:r>
      <w:r w:rsidR="009C7D93" w:rsidRPr="00F660BC">
        <w:rPr>
          <w:rFonts w:ascii="Georgia" w:hAnsi="Georgia"/>
          <w:lang w:val="en-GB"/>
        </w:rPr>
        <w:t>Prague</w:t>
      </w:r>
      <w:r w:rsidRPr="00F660BC">
        <w:rPr>
          <w:rFonts w:ascii="Georgia" w:hAnsi="Georgia"/>
          <w:lang w:val="en-GB"/>
        </w:rPr>
        <w:t xml:space="preserve"> 1</w:t>
      </w:r>
    </w:p>
    <w:p w14:paraId="7E89E11E" w14:textId="3D327E44" w:rsidR="00C611A9" w:rsidRPr="00F660BC" w:rsidRDefault="00BA0014" w:rsidP="00C611A9">
      <w:pPr>
        <w:rPr>
          <w:rFonts w:ascii="Georgia" w:hAnsi="Georgia"/>
          <w:lang w:val="en-GB"/>
        </w:rPr>
      </w:pPr>
      <w:r w:rsidRPr="00F660BC">
        <w:rPr>
          <w:rFonts w:ascii="Georgia" w:hAnsi="Georgia"/>
          <w:lang w:val="en-GB"/>
        </w:rPr>
        <w:t xml:space="preserve">Contact </w:t>
      </w:r>
      <w:r w:rsidR="005D6193" w:rsidRPr="00F660BC">
        <w:rPr>
          <w:rFonts w:ascii="Georgia" w:hAnsi="Georgia"/>
          <w:lang w:val="en-GB"/>
        </w:rPr>
        <w:t xml:space="preserve">person:  </w:t>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00437BA7">
        <w:rPr>
          <w:rFonts w:ascii="Georgia" w:hAnsi="Georgia"/>
          <w:lang w:val="en-GB"/>
        </w:rPr>
        <w:t>XXXXXXXXXXX</w:t>
      </w:r>
    </w:p>
    <w:p w14:paraId="0A8E46BF" w14:textId="46E5113F" w:rsidR="00C611A9" w:rsidRPr="00F660BC" w:rsidRDefault="00C611A9" w:rsidP="00C611A9">
      <w:pPr>
        <w:rPr>
          <w:rFonts w:ascii="Georgia" w:hAnsi="Georgia"/>
          <w:lang w:val="en-GB"/>
        </w:rPr>
      </w:pPr>
      <w:r w:rsidRPr="00F660BC">
        <w:rPr>
          <w:rFonts w:ascii="Georgia" w:hAnsi="Georgia"/>
          <w:lang w:val="en-GB"/>
        </w:rPr>
        <w:t xml:space="preserve">Phone.: </w:t>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00437BA7">
        <w:rPr>
          <w:rFonts w:ascii="Georgia" w:hAnsi="Georgia"/>
          <w:lang w:val="en-GB"/>
        </w:rPr>
        <w:t>XXXXXXXXXXX</w:t>
      </w:r>
    </w:p>
    <w:p w14:paraId="111DF786" w14:textId="77777777" w:rsidR="00437BA7" w:rsidRDefault="00C611A9" w:rsidP="00C611A9">
      <w:pPr>
        <w:rPr>
          <w:rFonts w:ascii="Georgia" w:hAnsi="Georgia"/>
          <w:lang w:val="en-GB"/>
        </w:rPr>
      </w:pPr>
      <w:r w:rsidRPr="00F660BC">
        <w:rPr>
          <w:rFonts w:ascii="Georgia" w:hAnsi="Georgia"/>
          <w:lang w:val="en-GB"/>
        </w:rPr>
        <w:t xml:space="preserve">E-mail: </w:t>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00437BA7">
        <w:rPr>
          <w:rFonts w:ascii="Georgia" w:hAnsi="Georgia"/>
          <w:lang w:val="en-GB"/>
        </w:rPr>
        <w:t>XXXXXXXXXXX</w:t>
      </w:r>
      <w:r w:rsidR="00437BA7" w:rsidRPr="00F660BC">
        <w:rPr>
          <w:rFonts w:ascii="Georgia" w:hAnsi="Georgia"/>
          <w:lang w:val="en-GB"/>
        </w:rPr>
        <w:t xml:space="preserve"> </w:t>
      </w:r>
    </w:p>
    <w:p w14:paraId="26588BA2" w14:textId="4FF5507F" w:rsidR="00C611A9" w:rsidRPr="00F660BC" w:rsidRDefault="00BA0014" w:rsidP="00C611A9">
      <w:pPr>
        <w:rPr>
          <w:rFonts w:ascii="Georgia" w:hAnsi="Georgia"/>
          <w:lang w:val="en-GB"/>
        </w:rPr>
      </w:pPr>
      <w:r w:rsidRPr="00F660BC">
        <w:rPr>
          <w:rFonts w:ascii="Georgia" w:hAnsi="Georgia"/>
          <w:lang w:val="en-GB"/>
        </w:rPr>
        <w:t>Company ID</w:t>
      </w:r>
      <w:r w:rsidR="00C611A9" w:rsidRPr="00F660BC">
        <w:rPr>
          <w:rFonts w:ascii="Georgia" w:hAnsi="Georgia"/>
          <w:lang w:val="en-GB"/>
        </w:rPr>
        <w:t xml:space="preserve"> n</w:t>
      </w:r>
      <w:r w:rsidRPr="00F660BC">
        <w:rPr>
          <w:rFonts w:ascii="Georgia" w:hAnsi="Georgia"/>
          <w:lang w:val="en-GB"/>
        </w:rPr>
        <w:t>o.</w:t>
      </w:r>
      <w:r w:rsidR="00C611A9" w:rsidRPr="00F660BC">
        <w:rPr>
          <w:rFonts w:ascii="Georgia" w:hAnsi="Georgia"/>
          <w:lang w:val="en-GB"/>
        </w:rPr>
        <w:t>:</w:t>
      </w:r>
      <w:r w:rsidR="00C611A9" w:rsidRPr="00F660BC">
        <w:rPr>
          <w:rFonts w:ascii="Georgia" w:hAnsi="Georgia"/>
          <w:lang w:val="en-GB"/>
        </w:rPr>
        <w:tab/>
      </w:r>
      <w:r w:rsidR="00C611A9" w:rsidRPr="00F660BC">
        <w:rPr>
          <w:rFonts w:ascii="Georgia" w:hAnsi="Georgia"/>
          <w:lang w:val="en-GB"/>
        </w:rPr>
        <w:tab/>
      </w:r>
      <w:r w:rsidRPr="00F660BC">
        <w:rPr>
          <w:rFonts w:ascii="Georgia" w:hAnsi="Georgia"/>
          <w:lang w:val="en-GB"/>
        </w:rPr>
        <w:tab/>
      </w:r>
      <w:r w:rsidR="006C0EA0" w:rsidRPr="00F660BC">
        <w:rPr>
          <w:rFonts w:ascii="Georgia" w:hAnsi="Georgia"/>
          <w:lang w:val="en-GB"/>
        </w:rPr>
        <w:t>75123924</w:t>
      </w:r>
    </w:p>
    <w:p w14:paraId="2DF19ECB" w14:textId="77777777" w:rsidR="00C611A9" w:rsidRPr="00F660BC" w:rsidRDefault="00C611A9" w:rsidP="00BA0014">
      <w:pPr>
        <w:ind w:left="3540" w:hanging="3540"/>
        <w:rPr>
          <w:rFonts w:ascii="Georgia" w:hAnsi="Georgia"/>
          <w:lang w:val="en-GB"/>
        </w:rPr>
      </w:pPr>
      <w:r w:rsidRPr="00F660BC">
        <w:rPr>
          <w:rFonts w:ascii="Georgia" w:hAnsi="Georgia"/>
          <w:lang w:val="en-GB"/>
        </w:rPr>
        <w:t xml:space="preserve">Bank connection: </w:t>
      </w:r>
      <w:r w:rsidRPr="00F660BC">
        <w:rPr>
          <w:rFonts w:ascii="Georgia" w:hAnsi="Georgia"/>
          <w:lang w:val="en-GB"/>
        </w:rPr>
        <w:tab/>
        <w:t>Czech National Bank, Na Příkopě 28, Prague 1</w:t>
      </w:r>
      <w:r w:rsidR="00BA0014" w:rsidRPr="00F660BC">
        <w:rPr>
          <w:rFonts w:ascii="Georgia" w:hAnsi="Georgia"/>
          <w:lang w:val="en-GB"/>
        </w:rPr>
        <w:t>, Czech Republic</w:t>
      </w:r>
    </w:p>
    <w:p w14:paraId="29659C87" w14:textId="77777777" w:rsidR="00C611A9" w:rsidRPr="00F660BC" w:rsidRDefault="00C611A9" w:rsidP="00C611A9">
      <w:pPr>
        <w:rPr>
          <w:rFonts w:ascii="Georgia" w:hAnsi="Georgia"/>
          <w:lang w:val="en-GB"/>
        </w:rPr>
      </w:pPr>
      <w:r w:rsidRPr="00F660BC">
        <w:rPr>
          <w:rFonts w:ascii="Georgia" w:hAnsi="Georgia"/>
          <w:lang w:val="en-GB"/>
        </w:rPr>
        <w:t xml:space="preserve">Account </w:t>
      </w:r>
      <w:r w:rsidR="0078704D" w:rsidRPr="00F660BC">
        <w:rPr>
          <w:rFonts w:ascii="Georgia" w:hAnsi="Georgia"/>
          <w:lang w:val="en-GB"/>
        </w:rPr>
        <w:t>n</w:t>
      </w:r>
      <w:r w:rsidRPr="00F660BC">
        <w:rPr>
          <w:rFonts w:ascii="Georgia" w:hAnsi="Georgia"/>
          <w:lang w:val="en-GB"/>
        </w:rPr>
        <w:t xml:space="preserve">umber: </w:t>
      </w:r>
      <w:r w:rsidRPr="00F660BC">
        <w:rPr>
          <w:rFonts w:ascii="Georgia" w:hAnsi="Georgia"/>
          <w:lang w:val="en-GB"/>
        </w:rPr>
        <w:tab/>
      </w:r>
      <w:r w:rsidRPr="00F660BC">
        <w:rPr>
          <w:rFonts w:ascii="Georgia" w:hAnsi="Georgia"/>
          <w:lang w:val="en-GB"/>
        </w:rPr>
        <w:tab/>
      </w:r>
      <w:r w:rsidRPr="00F660BC">
        <w:rPr>
          <w:rFonts w:ascii="Georgia" w:hAnsi="Georgia"/>
          <w:lang w:val="en-GB"/>
        </w:rPr>
        <w:tab/>
        <w:t>0000 – 72929011/0710</w:t>
      </w:r>
    </w:p>
    <w:p w14:paraId="3A32A529" w14:textId="77777777" w:rsidR="00C611A9" w:rsidRPr="00F660BC" w:rsidRDefault="00C611A9" w:rsidP="00C611A9">
      <w:pPr>
        <w:pStyle w:val="Zhlav"/>
        <w:tabs>
          <w:tab w:val="clear" w:pos="4536"/>
          <w:tab w:val="clear" w:pos="9072"/>
        </w:tabs>
        <w:rPr>
          <w:rFonts w:ascii="Georgia" w:hAnsi="Georgia"/>
          <w:color w:val="2E74B5" w:themeColor="accent1" w:themeShade="BF"/>
          <w:lang w:val="en-GB"/>
        </w:rPr>
      </w:pPr>
      <w:r w:rsidRPr="00F660BC">
        <w:rPr>
          <w:rFonts w:ascii="Georgia" w:hAnsi="Georgia"/>
          <w:lang w:val="en-GB"/>
        </w:rPr>
        <w:t xml:space="preserve">(hereafter </w:t>
      </w:r>
      <w:r w:rsidR="00BA0014" w:rsidRPr="00F660BC">
        <w:rPr>
          <w:rFonts w:ascii="Georgia" w:hAnsi="Georgia"/>
          <w:lang w:val="en-GB"/>
        </w:rPr>
        <w:t>“</w:t>
      </w:r>
      <w:r w:rsidR="00803DAA" w:rsidRPr="00F660BC">
        <w:rPr>
          <w:rFonts w:ascii="Georgia" w:hAnsi="Georgia"/>
          <w:lang w:val="en-GB"/>
        </w:rPr>
        <w:t>Cz</w:t>
      </w:r>
      <w:r w:rsidR="002E5817" w:rsidRPr="00F660BC">
        <w:rPr>
          <w:rFonts w:ascii="Georgia" w:hAnsi="Georgia"/>
          <w:lang w:val="en-GB"/>
        </w:rPr>
        <w:t>DA</w:t>
      </w:r>
      <w:r w:rsidRPr="00F660BC">
        <w:rPr>
          <w:rFonts w:ascii="Georgia" w:hAnsi="Georgia"/>
          <w:lang w:val="en-GB"/>
        </w:rPr>
        <w:t>“)</w:t>
      </w:r>
      <w:r w:rsidRPr="00F660BC">
        <w:rPr>
          <w:rFonts w:ascii="Georgia" w:hAnsi="Georgia"/>
          <w:lang w:val="en-GB"/>
        </w:rPr>
        <w:br/>
      </w:r>
    </w:p>
    <w:p w14:paraId="43F6DFA0" w14:textId="77777777" w:rsidR="00C33AD9" w:rsidRPr="00F660BC" w:rsidRDefault="00C33AD9" w:rsidP="00C611A9">
      <w:pPr>
        <w:pStyle w:val="dka"/>
        <w:keepNext/>
        <w:rPr>
          <w:rFonts w:ascii="Georgia" w:hAnsi="Georgia"/>
          <w:color w:val="auto"/>
          <w:lang w:val="en-GB"/>
        </w:rPr>
      </w:pPr>
    </w:p>
    <w:p w14:paraId="70EDCCC5" w14:textId="77777777" w:rsidR="00C611A9" w:rsidRPr="00F660BC" w:rsidRDefault="00C611A9" w:rsidP="00C611A9">
      <w:pPr>
        <w:pStyle w:val="dka"/>
        <w:keepNext/>
        <w:rPr>
          <w:rFonts w:ascii="Georgia" w:hAnsi="Georgia"/>
          <w:color w:val="auto"/>
          <w:lang w:val="en-GB"/>
        </w:rPr>
      </w:pPr>
      <w:r w:rsidRPr="00F660BC">
        <w:rPr>
          <w:rFonts w:ascii="Georgia" w:hAnsi="Georgia"/>
          <w:color w:val="auto"/>
          <w:lang w:val="en-GB"/>
        </w:rPr>
        <w:t>and</w:t>
      </w:r>
    </w:p>
    <w:p w14:paraId="6DD5A4FD" w14:textId="77777777" w:rsidR="00067342" w:rsidRPr="00F660BC" w:rsidRDefault="00067342" w:rsidP="00C611A9">
      <w:pPr>
        <w:pStyle w:val="dka"/>
        <w:keepNext/>
        <w:tabs>
          <w:tab w:val="left" w:pos="3544"/>
        </w:tabs>
        <w:rPr>
          <w:rFonts w:ascii="Georgia" w:hAnsi="Georgia"/>
          <w:color w:val="002060"/>
          <w:lang w:val="en-GB"/>
        </w:rPr>
      </w:pPr>
    </w:p>
    <w:p w14:paraId="38276ED4" w14:textId="77777777" w:rsidR="006C0EA0" w:rsidRPr="00F660BC" w:rsidRDefault="006C0EA0" w:rsidP="00C611A9">
      <w:pPr>
        <w:pStyle w:val="dka"/>
        <w:keepNext/>
        <w:tabs>
          <w:tab w:val="left" w:pos="3544"/>
        </w:tabs>
        <w:rPr>
          <w:rFonts w:ascii="Georgia" w:hAnsi="Georgia"/>
          <w:color w:val="002060"/>
          <w:lang w:val="en-GB"/>
        </w:rPr>
      </w:pPr>
    </w:p>
    <w:p w14:paraId="5BD38AAA" w14:textId="4D860528" w:rsidR="00C611A9" w:rsidRPr="00F660BC" w:rsidRDefault="004E3935" w:rsidP="007A6789">
      <w:pPr>
        <w:rPr>
          <w:rFonts w:ascii="Georgia" w:hAnsi="Georgia"/>
          <w:b/>
          <w:bCs/>
          <w:lang w:val="en-GB"/>
        </w:rPr>
      </w:pPr>
      <w:r w:rsidRPr="00F660BC">
        <w:rPr>
          <w:rFonts w:ascii="Georgia" w:hAnsi="Georgia"/>
          <w:lang w:val="en-GB"/>
        </w:rPr>
        <w:t>Supplier</w:t>
      </w:r>
      <w:r w:rsidR="00C611A9" w:rsidRPr="00F660BC">
        <w:rPr>
          <w:rFonts w:ascii="Georgia" w:hAnsi="Georgia"/>
          <w:lang w:val="en-GB"/>
        </w:rPr>
        <w:t xml:space="preserve">: </w:t>
      </w:r>
      <w:r w:rsidR="00C611A9" w:rsidRPr="00F660BC">
        <w:rPr>
          <w:rFonts w:ascii="Georgia" w:hAnsi="Georgia"/>
          <w:lang w:val="en-GB"/>
        </w:rPr>
        <w:tab/>
      </w:r>
      <w:r w:rsidR="007A6789" w:rsidRPr="00F660BC">
        <w:rPr>
          <w:rFonts w:ascii="Georgia" w:hAnsi="Georgia"/>
          <w:lang w:val="en-GB"/>
        </w:rPr>
        <w:tab/>
      </w:r>
      <w:r w:rsidR="007A6789" w:rsidRPr="00F660BC">
        <w:rPr>
          <w:rFonts w:ascii="Georgia" w:hAnsi="Georgia"/>
          <w:lang w:val="en-GB"/>
        </w:rPr>
        <w:tab/>
      </w:r>
      <w:r w:rsidR="007A6789" w:rsidRPr="00F660BC">
        <w:rPr>
          <w:rFonts w:ascii="Georgia" w:hAnsi="Georgia"/>
          <w:lang w:val="en-GB"/>
        </w:rPr>
        <w:tab/>
      </w:r>
      <w:r w:rsidR="00BA0014" w:rsidRPr="00F660BC">
        <w:rPr>
          <w:rFonts w:ascii="Georgia" w:hAnsi="Georgia"/>
          <w:b/>
          <w:bCs/>
          <w:lang w:val="en-GB"/>
        </w:rPr>
        <w:t>HY-Engineering PLC</w:t>
      </w:r>
    </w:p>
    <w:p w14:paraId="5D7B78D1" w14:textId="77777777" w:rsidR="00BA0014" w:rsidRPr="00F660BC" w:rsidRDefault="00BA0014" w:rsidP="007A6789">
      <w:pPr>
        <w:rPr>
          <w:rFonts w:ascii="Georgia" w:hAnsi="Georgia"/>
          <w:lang w:val="en-GB"/>
        </w:rPr>
      </w:pPr>
      <w:r w:rsidRPr="00F660BC">
        <w:rPr>
          <w:rFonts w:ascii="Georgia" w:hAnsi="Georgia"/>
          <w:lang w:val="en-GB"/>
        </w:rPr>
        <w:t>Represented by:</w:t>
      </w:r>
      <w:r w:rsidRPr="00F660BC">
        <w:rPr>
          <w:rFonts w:ascii="Georgia" w:hAnsi="Georgia"/>
          <w:lang w:val="en-GB"/>
        </w:rPr>
        <w:tab/>
      </w:r>
      <w:r w:rsidRPr="00F660BC">
        <w:rPr>
          <w:rFonts w:ascii="Georgia" w:hAnsi="Georgia"/>
          <w:lang w:val="en-GB"/>
        </w:rPr>
        <w:tab/>
      </w:r>
      <w:r w:rsidRPr="00F660BC">
        <w:rPr>
          <w:rFonts w:ascii="Georgia" w:hAnsi="Georgia"/>
          <w:lang w:val="en-GB"/>
        </w:rPr>
        <w:tab/>
        <w:t>Mr. Henok Tsegaye Tadese – General Manager</w:t>
      </w:r>
    </w:p>
    <w:p w14:paraId="64D6DAB1" w14:textId="77777777" w:rsidR="00C611A9" w:rsidRPr="00F660BC" w:rsidRDefault="00C611A9" w:rsidP="002F1FE5">
      <w:pPr>
        <w:ind w:left="3540" w:hanging="3540"/>
        <w:rPr>
          <w:rFonts w:ascii="Georgia" w:hAnsi="Georgia"/>
          <w:lang w:val="en-GB"/>
        </w:rPr>
      </w:pPr>
      <w:r w:rsidRPr="00F660BC">
        <w:rPr>
          <w:rFonts w:ascii="Georgia" w:hAnsi="Georgia"/>
          <w:lang w:val="en-GB"/>
        </w:rPr>
        <w:t>Re</w:t>
      </w:r>
      <w:r w:rsidR="00BA0014" w:rsidRPr="00F660BC">
        <w:rPr>
          <w:rFonts w:ascii="Georgia" w:hAnsi="Georgia"/>
          <w:lang w:val="en-GB"/>
        </w:rPr>
        <w:t>gistered office</w:t>
      </w:r>
      <w:r w:rsidRPr="00F660BC">
        <w:rPr>
          <w:rFonts w:ascii="Georgia" w:hAnsi="Georgia"/>
          <w:lang w:val="en-GB"/>
        </w:rPr>
        <w:t>:</w:t>
      </w:r>
      <w:r w:rsidRPr="00F660BC">
        <w:rPr>
          <w:rFonts w:ascii="Georgia" w:hAnsi="Georgia"/>
          <w:lang w:val="en-GB"/>
        </w:rPr>
        <w:tab/>
      </w:r>
      <w:r w:rsidR="00BA0014" w:rsidRPr="00F660BC">
        <w:rPr>
          <w:rFonts w:ascii="Georgia" w:hAnsi="Georgia"/>
          <w:lang w:val="en-GB"/>
        </w:rPr>
        <w:t>Hawassa city, Tabore sub city, Hitata kebele, P.O. Box 538</w:t>
      </w:r>
    </w:p>
    <w:p w14:paraId="2190A04E" w14:textId="77777777" w:rsidR="00BA0014" w:rsidRPr="00F660BC" w:rsidRDefault="00BA0014" w:rsidP="002F1FE5">
      <w:pPr>
        <w:ind w:left="3540" w:hanging="3540"/>
        <w:rPr>
          <w:rFonts w:ascii="Georgia" w:hAnsi="Georgia"/>
          <w:lang w:val="en-GB"/>
        </w:rPr>
      </w:pPr>
      <w:r w:rsidRPr="00F660BC">
        <w:rPr>
          <w:rFonts w:ascii="Georgia" w:hAnsi="Georgia"/>
          <w:lang w:val="en-GB"/>
        </w:rPr>
        <w:t>Tax ID no.:</w:t>
      </w:r>
      <w:r w:rsidRPr="00F660BC">
        <w:rPr>
          <w:rFonts w:ascii="Georgia" w:hAnsi="Georgia"/>
          <w:lang w:val="en-GB"/>
        </w:rPr>
        <w:tab/>
        <w:t>0057735915</w:t>
      </w:r>
    </w:p>
    <w:p w14:paraId="4462884F" w14:textId="24D3FDB0" w:rsidR="00C611A9" w:rsidRPr="00F660BC" w:rsidRDefault="00C611A9" w:rsidP="00C611A9">
      <w:pPr>
        <w:pStyle w:val="Default"/>
        <w:tabs>
          <w:tab w:val="left" w:pos="3544"/>
        </w:tabs>
        <w:ind w:left="3544" w:hanging="3544"/>
        <w:rPr>
          <w:rFonts w:ascii="Georgia" w:hAnsi="Georgia"/>
          <w:color w:val="auto"/>
          <w:lang w:val="en-GB"/>
        </w:rPr>
      </w:pPr>
      <w:r w:rsidRPr="00F660BC">
        <w:rPr>
          <w:rFonts w:ascii="Georgia" w:hAnsi="Georgia"/>
          <w:color w:val="auto"/>
          <w:lang w:val="en-GB"/>
        </w:rPr>
        <w:t>Bank connection:</w:t>
      </w:r>
      <w:r w:rsidR="0052731E" w:rsidRPr="00F660BC">
        <w:rPr>
          <w:rFonts w:ascii="Georgia" w:hAnsi="Georgia"/>
          <w:color w:val="222222"/>
          <w:sz w:val="20"/>
          <w:szCs w:val="20"/>
          <w:shd w:val="clear" w:color="auto" w:fill="FFFFFF"/>
          <w:lang w:val="en-GB"/>
        </w:rPr>
        <w:t xml:space="preserve"> </w:t>
      </w:r>
      <w:r w:rsidR="007A6789" w:rsidRPr="00F660BC">
        <w:rPr>
          <w:rFonts w:ascii="Georgia" w:hAnsi="Georgia"/>
          <w:color w:val="222222"/>
          <w:sz w:val="20"/>
          <w:szCs w:val="20"/>
          <w:shd w:val="clear" w:color="auto" w:fill="FFFFFF"/>
          <w:lang w:val="en-GB"/>
        </w:rPr>
        <w:tab/>
      </w:r>
      <w:r w:rsidR="00606A7B" w:rsidRPr="00F660BC">
        <w:rPr>
          <w:rFonts w:ascii="Georgia" w:hAnsi="Georgia"/>
          <w:color w:val="222222"/>
          <w:shd w:val="clear" w:color="auto" w:fill="FFFFFF"/>
          <w:lang w:val="en-GB"/>
        </w:rPr>
        <w:t>Berhan International Bank</w:t>
      </w:r>
      <w:r w:rsidR="00BA0014" w:rsidRPr="00F660BC">
        <w:rPr>
          <w:rFonts w:ascii="Georgia" w:hAnsi="Georgia"/>
          <w:color w:val="222222"/>
          <w:shd w:val="clear" w:color="auto" w:fill="FFFFFF"/>
          <w:lang w:val="en-GB"/>
        </w:rPr>
        <w:t xml:space="preserve"> (S.C.), Hawassa Branch, P.O. Box </w:t>
      </w:r>
      <w:r w:rsidR="00606A7B" w:rsidRPr="00F660BC">
        <w:rPr>
          <w:rFonts w:ascii="Georgia" w:hAnsi="Georgia"/>
          <w:color w:val="222222"/>
          <w:shd w:val="clear" w:color="auto" w:fill="FFFFFF"/>
          <w:lang w:val="en-GB"/>
        </w:rPr>
        <w:t>387, Code 1110</w:t>
      </w:r>
      <w:r w:rsidR="00B700F9" w:rsidRPr="00F660BC">
        <w:rPr>
          <w:rFonts w:ascii="Georgia" w:hAnsi="Georgia"/>
          <w:color w:val="auto"/>
          <w:lang w:val="en-GB"/>
        </w:rPr>
        <w:tab/>
      </w:r>
    </w:p>
    <w:p w14:paraId="13140C7A" w14:textId="579FAA85" w:rsidR="0045146B" w:rsidRPr="00F660BC" w:rsidRDefault="00C611A9" w:rsidP="00BA0014">
      <w:pPr>
        <w:rPr>
          <w:rFonts w:ascii="Georgia" w:hAnsi="Georgia" w:cs="Arial"/>
          <w:lang w:val="en-GB"/>
        </w:rPr>
      </w:pPr>
      <w:r w:rsidRPr="00F660BC">
        <w:rPr>
          <w:rFonts w:ascii="Georgia" w:hAnsi="Georgia"/>
          <w:lang w:val="en-GB"/>
        </w:rPr>
        <w:t xml:space="preserve">Account </w:t>
      </w:r>
      <w:r w:rsidR="0078704D" w:rsidRPr="00F660BC">
        <w:rPr>
          <w:rFonts w:ascii="Georgia" w:hAnsi="Georgia"/>
          <w:lang w:val="en-GB"/>
        </w:rPr>
        <w:t>number</w:t>
      </w:r>
      <w:r w:rsidRPr="00F660BC">
        <w:rPr>
          <w:rFonts w:ascii="Georgia" w:hAnsi="Georgia"/>
          <w:lang w:val="en-GB"/>
        </w:rPr>
        <w:t>:</w:t>
      </w:r>
      <w:r w:rsidR="0052731E" w:rsidRPr="00F660BC">
        <w:rPr>
          <w:rFonts w:ascii="Georgia" w:hAnsi="Georgia" w:cs="Arial"/>
          <w:b/>
          <w:lang w:val="en-GB"/>
        </w:rPr>
        <w:t xml:space="preserve"> </w:t>
      </w:r>
      <w:r w:rsidR="007A6789" w:rsidRPr="00F660BC">
        <w:rPr>
          <w:rFonts w:ascii="Georgia" w:hAnsi="Georgia" w:cs="Arial"/>
          <w:b/>
          <w:lang w:val="en-GB"/>
        </w:rPr>
        <w:tab/>
      </w:r>
      <w:r w:rsidR="007A6789" w:rsidRPr="00F660BC">
        <w:rPr>
          <w:rFonts w:ascii="Georgia" w:hAnsi="Georgia" w:cs="Arial"/>
          <w:b/>
          <w:lang w:val="en-GB"/>
        </w:rPr>
        <w:tab/>
      </w:r>
      <w:r w:rsidR="007A6789" w:rsidRPr="00F660BC">
        <w:rPr>
          <w:rFonts w:ascii="Georgia" w:hAnsi="Georgia" w:cs="Arial"/>
          <w:b/>
          <w:lang w:val="en-GB"/>
        </w:rPr>
        <w:tab/>
      </w:r>
      <w:r w:rsidR="00BA0014" w:rsidRPr="00F660BC">
        <w:rPr>
          <w:rFonts w:ascii="Georgia" w:hAnsi="Georgia" w:cs="Arial"/>
          <w:bCs/>
          <w:lang w:val="en-GB"/>
        </w:rPr>
        <w:t>1</w:t>
      </w:r>
      <w:r w:rsidR="00606A7B" w:rsidRPr="00F660BC">
        <w:rPr>
          <w:rFonts w:ascii="Georgia" w:hAnsi="Georgia" w:cs="Arial"/>
          <w:bCs/>
          <w:lang w:val="en-GB"/>
        </w:rPr>
        <w:t>130060024605</w:t>
      </w:r>
      <w:r w:rsidR="00483AA0" w:rsidRPr="00F660BC">
        <w:rPr>
          <w:rFonts w:ascii="Georgia" w:hAnsi="Georgia"/>
          <w:lang w:val="en-GB"/>
        </w:rPr>
        <w:tab/>
      </w:r>
    </w:p>
    <w:p w14:paraId="032F6CA1" w14:textId="212E8747" w:rsidR="0045146B" w:rsidRPr="00F660BC" w:rsidRDefault="0045146B" w:rsidP="00C611A9">
      <w:pPr>
        <w:tabs>
          <w:tab w:val="left" w:pos="3544"/>
        </w:tabs>
        <w:jc w:val="both"/>
        <w:rPr>
          <w:rFonts w:ascii="Georgia" w:hAnsi="Georgia"/>
          <w:color w:val="222222"/>
          <w:shd w:val="clear" w:color="auto" w:fill="FFFFFF"/>
          <w:lang w:val="en-GB"/>
        </w:rPr>
      </w:pPr>
      <w:r w:rsidRPr="00F660BC">
        <w:rPr>
          <w:rFonts w:ascii="Georgia" w:hAnsi="Georgia"/>
          <w:lang w:val="en-GB"/>
        </w:rPr>
        <w:t xml:space="preserve">SWIFT code: </w:t>
      </w:r>
      <w:r w:rsidR="007A6789" w:rsidRPr="00F660BC">
        <w:rPr>
          <w:rFonts w:ascii="Georgia" w:hAnsi="Georgia"/>
          <w:lang w:val="en-GB"/>
        </w:rPr>
        <w:tab/>
      </w:r>
      <w:r w:rsidR="00606A7B" w:rsidRPr="00F660BC">
        <w:rPr>
          <w:rFonts w:ascii="Georgia" w:hAnsi="Georgia"/>
          <w:color w:val="222222"/>
          <w:shd w:val="clear" w:color="auto" w:fill="FFFFFF"/>
          <w:lang w:val="en-GB"/>
        </w:rPr>
        <w:t>BERHETAA</w:t>
      </w:r>
    </w:p>
    <w:p w14:paraId="4D671AD4" w14:textId="5371FD13" w:rsidR="00BA0014" w:rsidRPr="00F660BC" w:rsidRDefault="00BA0014" w:rsidP="00C611A9">
      <w:pPr>
        <w:tabs>
          <w:tab w:val="left" w:pos="3544"/>
        </w:tabs>
        <w:jc w:val="both"/>
        <w:rPr>
          <w:rFonts w:ascii="Georgia" w:hAnsi="Georgia"/>
          <w:lang w:val="en-GB"/>
        </w:rPr>
      </w:pPr>
      <w:r w:rsidRPr="00F660BC">
        <w:rPr>
          <w:rFonts w:ascii="Georgia" w:hAnsi="Georgia"/>
          <w:lang w:val="en-GB"/>
        </w:rPr>
        <w:t xml:space="preserve">Contact person: </w:t>
      </w:r>
      <w:r w:rsidRPr="00F660BC">
        <w:rPr>
          <w:rFonts w:ascii="Georgia" w:hAnsi="Georgia"/>
          <w:lang w:val="en-GB"/>
        </w:rPr>
        <w:tab/>
      </w:r>
      <w:r w:rsidR="00437BA7">
        <w:rPr>
          <w:rFonts w:ascii="Georgia" w:hAnsi="Georgia"/>
          <w:lang w:val="en-GB"/>
        </w:rPr>
        <w:t>XXXXXXXXXXX</w:t>
      </w:r>
    </w:p>
    <w:p w14:paraId="077D15A8" w14:textId="436CEF49" w:rsidR="00BA0014" w:rsidRPr="00F660BC" w:rsidRDefault="00BA0014" w:rsidP="00BA0014">
      <w:pPr>
        <w:rPr>
          <w:rFonts w:ascii="Georgia" w:hAnsi="Georgia"/>
          <w:lang w:val="en-GB"/>
        </w:rPr>
      </w:pPr>
      <w:r w:rsidRPr="00F660BC">
        <w:rPr>
          <w:rFonts w:ascii="Georgia" w:hAnsi="Georgia"/>
          <w:lang w:val="en-GB"/>
        </w:rPr>
        <w:t>Phone:</w:t>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00437BA7">
        <w:rPr>
          <w:rFonts w:ascii="Georgia" w:hAnsi="Georgia"/>
          <w:lang w:val="en-GB"/>
        </w:rPr>
        <w:t>XXXXXXXXXXX</w:t>
      </w:r>
    </w:p>
    <w:p w14:paraId="64B481F4" w14:textId="43980520" w:rsidR="0045146B" w:rsidRPr="00F660BC" w:rsidRDefault="00BA0014" w:rsidP="00BA0014">
      <w:pPr>
        <w:rPr>
          <w:rFonts w:ascii="Georgia" w:hAnsi="Georgia"/>
          <w:lang w:val="en-GB"/>
        </w:rPr>
      </w:pPr>
      <w:r w:rsidRPr="00F660BC">
        <w:rPr>
          <w:rFonts w:ascii="Georgia" w:hAnsi="Georgia"/>
          <w:lang w:val="en-GB"/>
        </w:rPr>
        <w:t>E-mail:</w:t>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Pr="00F660BC">
        <w:rPr>
          <w:rFonts w:ascii="Georgia" w:hAnsi="Georgia"/>
          <w:lang w:val="en-GB"/>
        </w:rPr>
        <w:tab/>
      </w:r>
      <w:r w:rsidR="00437BA7">
        <w:rPr>
          <w:rFonts w:ascii="Georgia" w:hAnsi="Georgia"/>
          <w:lang w:val="en-GB"/>
        </w:rPr>
        <w:t>XXXXXXXXXXX</w:t>
      </w:r>
    </w:p>
    <w:p w14:paraId="7BEA691E" w14:textId="77777777" w:rsidR="0045146B" w:rsidRPr="00F660BC" w:rsidRDefault="0045146B" w:rsidP="0045146B">
      <w:pPr>
        <w:ind w:left="1416" w:firstLine="708"/>
        <w:rPr>
          <w:rFonts w:ascii="Georgia" w:hAnsi="Georgia"/>
          <w:color w:val="000000"/>
          <w:lang w:val="en-GB"/>
        </w:rPr>
      </w:pPr>
    </w:p>
    <w:p w14:paraId="6ACFB149" w14:textId="17B3C631" w:rsidR="00C611A9" w:rsidRPr="00F660BC" w:rsidRDefault="00C611A9" w:rsidP="0045146B">
      <w:pPr>
        <w:rPr>
          <w:rFonts w:ascii="Georgia" w:hAnsi="Georgia"/>
          <w:lang w:val="en-GB"/>
        </w:rPr>
      </w:pPr>
      <w:r w:rsidRPr="00F660BC">
        <w:rPr>
          <w:rFonts w:ascii="Georgia" w:hAnsi="Georgia"/>
          <w:lang w:val="en-GB"/>
        </w:rPr>
        <w:t>(hereafter</w:t>
      </w:r>
      <w:r w:rsidR="00BA0014" w:rsidRPr="00F660BC">
        <w:rPr>
          <w:rFonts w:ascii="Georgia" w:hAnsi="Georgia"/>
          <w:lang w:val="en-GB"/>
        </w:rPr>
        <w:t xml:space="preserve"> the</w:t>
      </w:r>
      <w:r w:rsidRPr="00F660BC">
        <w:rPr>
          <w:rFonts w:ascii="Georgia" w:hAnsi="Georgia"/>
          <w:lang w:val="en-GB"/>
        </w:rPr>
        <w:t xml:space="preserve"> „</w:t>
      </w:r>
      <w:r w:rsidR="002B58D9" w:rsidRPr="00F660BC">
        <w:rPr>
          <w:rFonts w:ascii="Georgia" w:hAnsi="Georgia"/>
          <w:lang w:val="en-GB"/>
        </w:rPr>
        <w:t>Supplier</w:t>
      </w:r>
      <w:r w:rsidRPr="00F660BC">
        <w:rPr>
          <w:rFonts w:ascii="Georgia" w:hAnsi="Georgia"/>
          <w:lang w:val="en-GB"/>
        </w:rPr>
        <w:t>“)</w:t>
      </w:r>
    </w:p>
    <w:p w14:paraId="3CD1346E" w14:textId="77777777" w:rsidR="00067342" w:rsidRPr="00F660BC" w:rsidRDefault="00067342" w:rsidP="0045146B">
      <w:pPr>
        <w:rPr>
          <w:rFonts w:ascii="Georgia" w:hAnsi="Georgia"/>
          <w:lang w:val="en-GB"/>
        </w:rPr>
      </w:pPr>
    </w:p>
    <w:p w14:paraId="40D543FE" w14:textId="77777777" w:rsidR="00C611A9" w:rsidRPr="00F660BC" w:rsidRDefault="00C611A9" w:rsidP="00C611A9">
      <w:pPr>
        <w:jc w:val="both"/>
        <w:rPr>
          <w:rFonts w:ascii="Georgia" w:hAnsi="Georgia"/>
          <w:lang w:val="en-GB"/>
        </w:rPr>
      </w:pPr>
    </w:p>
    <w:p w14:paraId="509E2D8E" w14:textId="77777777" w:rsidR="006C0EA0" w:rsidRPr="00F660BC" w:rsidRDefault="006C0EA0" w:rsidP="00C611A9">
      <w:pPr>
        <w:jc w:val="both"/>
        <w:rPr>
          <w:rFonts w:ascii="Georgia" w:hAnsi="Georgia"/>
          <w:lang w:val="en-GB"/>
        </w:rPr>
      </w:pPr>
    </w:p>
    <w:p w14:paraId="5F4688F6" w14:textId="77777777" w:rsidR="006C0EA0" w:rsidRPr="00F660BC" w:rsidRDefault="006C0EA0" w:rsidP="00C611A9">
      <w:pPr>
        <w:jc w:val="both"/>
        <w:rPr>
          <w:rFonts w:ascii="Georgia" w:hAnsi="Georgia"/>
          <w:lang w:val="en-GB"/>
        </w:rPr>
      </w:pPr>
    </w:p>
    <w:p w14:paraId="3001202E" w14:textId="77777777" w:rsidR="006C0EA0" w:rsidRPr="00F660BC" w:rsidRDefault="006C0EA0" w:rsidP="00C611A9">
      <w:pPr>
        <w:jc w:val="both"/>
        <w:rPr>
          <w:rFonts w:ascii="Georgia" w:hAnsi="Georgia"/>
          <w:lang w:val="en-GB"/>
        </w:rPr>
      </w:pPr>
    </w:p>
    <w:p w14:paraId="363C643F" w14:textId="77777777" w:rsidR="006C0EA0" w:rsidRPr="00F660BC" w:rsidRDefault="006C0EA0" w:rsidP="00C611A9">
      <w:pPr>
        <w:jc w:val="both"/>
        <w:rPr>
          <w:rFonts w:ascii="Georgia" w:hAnsi="Georgia"/>
          <w:lang w:val="en-GB"/>
        </w:rPr>
      </w:pPr>
    </w:p>
    <w:p w14:paraId="45DE8F11" w14:textId="77777777" w:rsidR="006C0EA0" w:rsidRPr="00F660BC" w:rsidRDefault="006C0EA0" w:rsidP="00C611A9">
      <w:pPr>
        <w:jc w:val="both"/>
        <w:rPr>
          <w:rFonts w:ascii="Georgia" w:hAnsi="Georgia"/>
          <w:lang w:val="en-GB"/>
        </w:rPr>
      </w:pPr>
    </w:p>
    <w:p w14:paraId="06235246" w14:textId="77777777" w:rsidR="006C0EA0" w:rsidRPr="00F660BC" w:rsidRDefault="006C0EA0" w:rsidP="00C611A9">
      <w:pPr>
        <w:jc w:val="both"/>
        <w:rPr>
          <w:rFonts w:ascii="Georgia" w:hAnsi="Georgia"/>
          <w:lang w:val="en-GB"/>
        </w:rPr>
      </w:pPr>
    </w:p>
    <w:p w14:paraId="14180BC4" w14:textId="77777777" w:rsidR="006C0EA0" w:rsidRPr="00F660BC" w:rsidRDefault="006C0EA0" w:rsidP="00C611A9">
      <w:pPr>
        <w:autoSpaceDE w:val="0"/>
        <w:autoSpaceDN w:val="0"/>
        <w:adjustRightInd w:val="0"/>
        <w:jc w:val="center"/>
        <w:rPr>
          <w:rFonts w:ascii="Georgia" w:hAnsi="Georgia"/>
          <w:smallCaps/>
          <w:lang w:val="en-GB"/>
        </w:rPr>
      </w:pPr>
    </w:p>
    <w:p w14:paraId="097073B3" w14:textId="4E7B283D" w:rsidR="00F660BC" w:rsidRPr="0054577D" w:rsidRDefault="00F660BC" w:rsidP="00F92563">
      <w:pPr>
        <w:pStyle w:val="Nadpis2"/>
        <w:numPr>
          <w:ilvl w:val="0"/>
          <w:numId w:val="3"/>
        </w:numPr>
        <w:ind w:left="0" w:firstLine="1"/>
        <w:rPr>
          <w:sz w:val="28"/>
          <w:szCs w:val="28"/>
        </w:rPr>
      </w:pPr>
      <w:r w:rsidRPr="0054577D">
        <w:rPr>
          <w:sz w:val="28"/>
          <w:szCs w:val="28"/>
        </w:rPr>
        <w:t>Introductory provisions</w:t>
      </w:r>
    </w:p>
    <w:p w14:paraId="77E0E66D" w14:textId="7513532D" w:rsidR="005A6BC1" w:rsidRDefault="002D0D94" w:rsidP="002D0D94">
      <w:pPr>
        <w:autoSpaceDE w:val="0"/>
        <w:autoSpaceDN w:val="0"/>
        <w:adjustRightInd w:val="0"/>
        <w:jc w:val="both"/>
        <w:rPr>
          <w:rFonts w:ascii="Georgia" w:hAnsi="Georgia"/>
          <w:lang w:val="en-GB"/>
        </w:rPr>
      </w:pPr>
      <w:r w:rsidRPr="002D0D94">
        <w:rPr>
          <w:rFonts w:ascii="Georgia" w:hAnsi="Georgia"/>
          <w:lang w:val="en-GB"/>
        </w:rPr>
        <w:t>The Supplier and the Cz</w:t>
      </w:r>
      <w:r w:rsidR="003157AF">
        <w:rPr>
          <w:rFonts w:ascii="Georgia" w:hAnsi="Georgia"/>
          <w:lang w:val="en-GB"/>
        </w:rPr>
        <w:t>ech Development Agency (Cz</w:t>
      </w:r>
      <w:r w:rsidRPr="002D0D94">
        <w:rPr>
          <w:rFonts w:ascii="Georgia" w:hAnsi="Georgia"/>
          <w:lang w:val="en-GB"/>
        </w:rPr>
        <w:t>DA</w:t>
      </w:r>
      <w:r w:rsidR="003157AF">
        <w:rPr>
          <w:rFonts w:ascii="Georgia" w:hAnsi="Georgia"/>
          <w:lang w:val="en-GB"/>
        </w:rPr>
        <w:t>)</w:t>
      </w:r>
      <w:r w:rsidRPr="002D0D94">
        <w:rPr>
          <w:rFonts w:ascii="Georgia" w:hAnsi="Georgia"/>
          <w:lang w:val="en-GB"/>
        </w:rPr>
        <w:t xml:space="preserve"> have entered into the mandate contract on the </w:t>
      </w:r>
      <w:r>
        <w:rPr>
          <w:rFonts w:ascii="Georgia" w:hAnsi="Georgia"/>
          <w:lang w:val="en-GB"/>
        </w:rPr>
        <w:t>18</w:t>
      </w:r>
      <w:r w:rsidRPr="00351B1B">
        <w:rPr>
          <w:rFonts w:ascii="Georgia" w:hAnsi="Georgia"/>
          <w:vertAlign w:val="superscript"/>
          <w:lang w:val="en-GB"/>
        </w:rPr>
        <w:t>th</w:t>
      </w:r>
      <w:r w:rsidR="00351B1B">
        <w:rPr>
          <w:rFonts w:ascii="Georgia" w:hAnsi="Georgia"/>
          <w:lang w:val="en-GB"/>
        </w:rPr>
        <w:t xml:space="preserve"> of</w:t>
      </w:r>
      <w:r w:rsidRPr="002D0D94">
        <w:rPr>
          <w:rFonts w:ascii="Georgia" w:hAnsi="Georgia"/>
          <w:lang w:val="en-GB"/>
        </w:rPr>
        <w:t xml:space="preserve"> </w:t>
      </w:r>
      <w:r>
        <w:rPr>
          <w:rFonts w:ascii="Georgia" w:hAnsi="Georgia"/>
          <w:lang w:val="en-GB"/>
        </w:rPr>
        <w:t>December</w:t>
      </w:r>
      <w:r w:rsidRPr="002D0D94">
        <w:rPr>
          <w:rFonts w:ascii="Georgia" w:hAnsi="Georgia"/>
          <w:lang w:val="en-GB"/>
        </w:rPr>
        <w:t xml:space="preserve"> 201</w:t>
      </w:r>
      <w:r>
        <w:rPr>
          <w:rFonts w:ascii="Georgia" w:hAnsi="Georgia"/>
          <w:lang w:val="en-GB"/>
        </w:rPr>
        <w:t>9</w:t>
      </w:r>
      <w:r w:rsidRPr="002D0D94">
        <w:rPr>
          <w:rFonts w:ascii="Georgia" w:hAnsi="Georgia"/>
          <w:lang w:val="en-GB"/>
        </w:rPr>
        <w:t xml:space="preserve">, </w:t>
      </w:r>
      <w:r w:rsidR="00A33C42">
        <w:rPr>
          <w:rFonts w:ascii="Georgia" w:hAnsi="Georgia"/>
          <w:lang w:val="en-GB"/>
        </w:rPr>
        <w:t xml:space="preserve">contract no. 281563/2019-ČRA, (hereafter </w:t>
      </w:r>
      <w:r w:rsidRPr="002D0D94">
        <w:rPr>
          <w:rFonts w:ascii="Georgia" w:hAnsi="Georgia"/>
          <w:lang w:val="en-GB"/>
        </w:rPr>
        <w:t xml:space="preserve">“Contract”). In the </w:t>
      </w:r>
      <w:r>
        <w:rPr>
          <w:rFonts w:ascii="Georgia" w:hAnsi="Georgia"/>
          <w:lang w:val="en-GB"/>
        </w:rPr>
        <w:t>C</w:t>
      </w:r>
      <w:r w:rsidRPr="002D0D94">
        <w:rPr>
          <w:rFonts w:ascii="Georgia" w:hAnsi="Georgia"/>
          <w:lang w:val="en-GB"/>
        </w:rPr>
        <w:t xml:space="preserve">ontract, the Supplier has undertaken to perform the mandate </w:t>
      </w:r>
      <w:r>
        <w:rPr>
          <w:rFonts w:ascii="Georgia" w:hAnsi="Georgia"/>
          <w:lang w:val="en-GB"/>
        </w:rPr>
        <w:t>of</w:t>
      </w:r>
      <w:r w:rsidRPr="002D0D94">
        <w:rPr>
          <w:rFonts w:ascii="Georgia" w:hAnsi="Georgia"/>
          <w:lang w:val="en-GB"/>
        </w:rPr>
        <w:t xml:space="preserve"> </w:t>
      </w:r>
      <w:r w:rsidR="00092CD0">
        <w:rPr>
          <w:rFonts w:ascii="Georgia" w:hAnsi="Georgia"/>
          <w:lang w:val="en-GB"/>
        </w:rPr>
        <w:t>expert consultations in the framework of the public contract “</w:t>
      </w:r>
      <w:r w:rsidR="00092CD0" w:rsidRPr="00F660BC">
        <w:rPr>
          <w:rFonts w:ascii="Georgia" w:hAnsi="Georgia"/>
          <w:lang w:val="en-GB"/>
        </w:rPr>
        <w:t>Establishment of Sustainable Drinking Water Supply System in Hawassa Zuriya woreda</w:t>
      </w:r>
      <w:r w:rsidR="00092CD0">
        <w:rPr>
          <w:rFonts w:ascii="Georgia" w:hAnsi="Georgia"/>
          <w:lang w:val="en-GB"/>
        </w:rPr>
        <w:t>”.</w:t>
      </w:r>
    </w:p>
    <w:p w14:paraId="1DD3FB1F" w14:textId="77777777" w:rsidR="00092CD0" w:rsidRPr="00F660BC" w:rsidRDefault="00092CD0" w:rsidP="002D0D94">
      <w:pPr>
        <w:autoSpaceDE w:val="0"/>
        <w:autoSpaceDN w:val="0"/>
        <w:adjustRightInd w:val="0"/>
        <w:jc w:val="both"/>
        <w:rPr>
          <w:rFonts w:ascii="Georgia" w:hAnsi="Georgia"/>
          <w:smallCaps/>
          <w:lang w:val="en-GB"/>
        </w:rPr>
      </w:pPr>
    </w:p>
    <w:p w14:paraId="6A6BC609" w14:textId="0A01584C" w:rsidR="00092CD0" w:rsidRPr="0054577D" w:rsidRDefault="00092CD0" w:rsidP="00F92563">
      <w:pPr>
        <w:pStyle w:val="Nadpis2"/>
        <w:numPr>
          <w:ilvl w:val="0"/>
          <w:numId w:val="3"/>
        </w:numPr>
        <w:ind w:left="0" w:firstLine="1"/>
        <w:rPr>
          <w:sz w:val="28"/>
          <w:szCs w:val="28"/>
        </w:rPr>
      </w:pPr>
      <w:r w:rsidRPr="0054577D">
        <w:rPr>
          <w:sz w:val="28"/>
          <w:szCs w:val="28"/>
        </w:rPr>
        <w:t xml:space="preserve">Subject </w:t>
      </w:r>
      <w:r w:rsidR="00ED2FD8" w:rsidRPr="0054577D">
        <w:rPr>
          <w:sz w:val="28"/>
          <w:szCs w:val="28"/>
        </w:rPr>
        <w:t xml:space="preserve">matter </w:t>
      </w:r>
      <w:r w:rsidRPr="0054577D">
        <w:rPr>
          <w:sz w:val="28"/>
          <w:szCs w:val="28"/>
        </w:rPr>
        <w:t>of the amendment</w:t>
      </w:r>
    </w:p>
    <w:p w14:paraId="2B3DB7E7" w14:textId="7329E557" w:rsidR="00A33C42" w:rsidRPr="009F10F3" w:rsidRDefault="00092CD0" w:rsidP="009F10F3">
      <w:pPr>
        <w:pStyle w:val="Odstavecseseznamem"/>
        <w:numPr>
          <w:ilvl w:val="0"/>
          <w:numId w:val="4"/>
        </w:numPr>
        <w:jc w:val="both"/>
        <w:rPr>
          <w:rFonts w:ascii="Georgia" w:hAnsi="Georgia"/>
          <w:lang w:val="en-GB"/>
        </w:rPr>
      </w:pPr>
      <w:r w:rsidRPr="00ED2FD8">
        <w:rPr>
          <w:rFonts w:ascii="Georgia" w:hAnsi="Georgia"/>
          <w:lang w:val="en-GB"/>
        </w:rPr>
        <w:t xml:space="preserve">Due to </w:t>
      </w:r>
      <w:r w:rsidR="00C2099E">
        <w:rPr>
          <w:rFonts w:ascii="Georgia" w:hAnsi="Georgia"/>
          <w:lang w:val="en-GB"/>
        </w:rPr>
        <w:t xml:space="preserve">an unexpected extension of the construction works in need of supervision, the Supplier and the CzDA have agreed on prolonging the mandate by the necessary number of months (three) and thus increasing the contract price. </w:t>
      </w:r>
      <w:r w:rsidR="00C2099E" w:rsidRPr="009F10F3">
        <w:rPr>
          <w:rFonts w:ascii="Georgia" w:hAnsi="Georgia"/>
          <w:lang w:val="en-GB"/>
        </w:rPr>
        <w:t>To that end, both parties have agreed on changing the provisions of the Articles 3 and 4 of the Contract as follows:</w:t>
      </w:r>
    </w:p>
    <w:p w14:paraId="7642CF7D" w14:textId="230BA213" w:rsidR="00C2099E" w:rsidRDefault="00C2099E" w:rsidP="00C2099E">
      <w:pPr>
        <w:pStyle w:val="Odstavecseseznamem"/>
        <w:ind w:left="360"/>
        <w:jc w:val="both"/>
        <w:rPr>
          <w:rFonts w:ascii="Georgia" w:hAnsi="Georgia"/>
          <w:lang w:val="en-GB"/>
        </w:rPr>
      </w:pPr>
    </w:p>
    <w:p w14:paraId="0962F8E2" w14:textId="52A7E509" w:rsidR="00C2099E" w:rsidRDefault="00C2099E" w:rsidP="002A250E">
      <w:pPr>
        <w:pStyle w:val="Odstavecseseznamem"/>
        <w:numPr>
          <w:ilvl w:val="0"/>
          <w:numId w:val="11"/>
        </w:numPr>
        <w:jc w:val="center"/>
        <w:rPr>
          <w:rFonts w:ascii="Georgia" w:hAnsi="Georgia"/>
          <w:b/>
          <w:i/>
          <w:smallCaps/>
          <w:lang w:val="en-GB"/>
        </w:rPr>
      </w:pPr>
      <w:r>
        <w:rPr>
          <w:rFonts w:ascii="Georgia" w:hAnsi="Georgia"/>
          <w:b/>
          <w:i/>
          <w:smallCaps/>
          <w:lang w:val="en-GB"/>
        </w:rPr>
        <w:t>duration</w:t>
      </w:r>
    </w:p>
    <w:p w14:paraId="48FDA2F9" w14:textId="43AB05DE" w:rsidR="00C2099E" w:rsidRDefault="00C2099E" w:rsidP="009F10F3">
      <w:pPr>
        <w:pStyle w:val="Nadpis3"/>
        <w:numPr>
          <w:ilvl w:val="1"/>
          <w:numId w:val="11"/>
        </w:numPr>
        <w:spacing w:before="0" w:after="0"/>
        <w:ind w:left="833"/>
        <w:rPr>
          <w:rFonts w:ascii="Georgia" w:hAnsi="Georgia"/>
          <w:i/>
          <w:iCs/>
        </w:rPr>
      </w:pPr>
      <w:r w:rsidRPr="00C2099E">
        <w:rPr>
          <w:rFonts w:ascii="Georgia" w:hAnsi="Georgia"/>
          <w:i/>
          <w:iCs/>
        </w:rPr>
        <w:t>The supervision will be carried out twice a month (i.e. delivering two reports) for a total of 10 working days each month</w:t>
      </w:r>
      <w:r w:rsidR="0094117F">
        <w:rPr>
          <w:rFonts w:ascii="Georgia" w:hAnsi="Georgia"/>
          <w:i/>
          <w:iCs/>
        </w:rPr>
        <w:t>, except for the last month of construction when only one inspection shall be carried out</w:t>
      </w:r>
      <w:r w:rsidRPr="00C2099E">
        <w:rPr>
          <w:rFonts w:ascii="Georgia" w:hAnsi="Georgia"/>
          <w:i/>
          <w:iCs/>
        </w:rPr>
        <w:t xml:space="preserve">. This Contract is valid for the whole period of construction while the expected duration of construction works is </w:t>
      </w:r>
      <w:r>
        <w:rPr>
          <w:rFonts w:ascii="Georgia" w:hAnsi="Georgia"/>
          <w:i/>
          <w:iCs/>
        </w:rPr>
        <w:t>9</w:t>
      </w:r>
      <w:r w:rsidRPr="00C2099E">
        <w:rPr>
          <w:rFonts w:ascii="Georgia" w:hAnsi="Georgia"/>
          <w:i/>
          <w:iCs/>
        </w:rPr>
        <w:t xml:space="preserve"> months. CzDA is entitled to set out individual deadline for each task.</w:t>
      </w:r>
    </w:p>
    <w:p w14:paraId="6232E9F5" w14:textId="77777777" w:rsidR="009F10F3" w:rsidRPr="009F10F3" w:rsidRDefault="009F10F3" w:rsidP="009F10F3">
      <w:pPr>
        <w:rPr>
          <w:lang w:val="en-US"/>
        </w:rPr>
      </w:pPr>
    </w:p>
    <w:p w14:paraId="69A730CE" w14:textId="63040337" w:rsidR="009F10F3" w:rsidRDefault="00A33C42" w:rsidP="002A250E">
      <w:pPr>
        <w:pStyle w:val="Odstavecseseznamem"/>
        <w:numPr>
          <w:ilvl w:val="0"/>
          <w:numId w:val="11"/>
        </w:numPr>
        <w:jc w:val="center"/>
        <w:rPr>
          <w:rFonts w:ascii="Georgia" w:hAnsi="Georgia"/>
          <w:b/>
          <w:i/>
          <w:smallCaps/>
          <w:noProof/>
          <w:lang w:val="en-GB"/>
        </w:rPr>
      </w:pPr>
      <w:r w:rsidRPr="009F10F3">
        <w:rPr>
          <w:rFonts w:ascii="Georgia" w:hAnsi="Georgia"/>
          <w:b/>
          <w:i/>
          <w:smallCaps/>
          <w:noProof/>
          <w:lang w:val="en-GB"/>
        </w:rPr>
        <w:t>contract price</w:t>
      </w:r>
    </w:p>
    <w:p w14:paraId="6D53C3FA" w14:textId="38A15F83" w:rsidR="003157AF" w:rsidRDefault="003157AF"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 xml:space="preserve">The parties have agreed that CzDA shall pay the Supplier for the performance of the mandate remuneration in the amount of USD 1391,50 per 1 site inspection and respective report, including VAT. So agreed remuneration also covers all the costs arising for the Supplier in connection with the performance of the mandate. The expected total of site visits over the course of </w:t>
      </w:r>
      <w:r w:rsidR="00C2099E" w:rsidRPr="009F10F3">
        <w:rPr>
          <w:rFonts w:ascii="Georgia" w:hAnsi="Georgia"/>
          <w:i/>
          <w:iCs/>
          <w:noProof/>
          <w:lang w:val="en-GB"/>
        </w:rPr>
        <w:t>9</w:t>
      </w:r>
      <w:r w:rsidRPr="009F10F3">
        <w:rPr>
          <w:rFonts w:ascii="Georgia" w:hAnsi="Georgia"/>
          <w:i/>
          <w:iCs/>
          <w:noProof/>
          <w:lang w:val="en-GB"/>
        </w:rPr>
        <w:t xml:space="preserve"> months stands at 1</w:t>
      </w:r>
      <w:r w:rsidR="00BC29BE">
        <w:rPr>
          <w:rFonts w:ascii="Georgia" w:hAnsi="Georgia"/>
          <w:i/>
          <w:iCs/>
          <w:noProof/>
          <w:lang w:val="en-GB"/>
        </w:rPr>
        <w:t>7</w:t>
      </w:r>
      <w:r w:rsidRPr="009F10F3">
        <w:rPr>
          <w:rFonts w:ascii="Georgia" w:hAnsi="Georgia"/>
          <w:i/>
          <w:iCs/>
          <w:noProof/>
          <w:lang w:val="en-GB"/>
        </w:rPr>
        <w:t>, hence total re</w:t>
      </w:r>
      <w:r w:rsidR="00BC29BE">
        <w:rPr>
          <w:rFonts w:ascii="Georgia" w:hAnsi="Georgia"/>
          <w:i/>
          <w:iCs/>
          <w:noProof/>
          <w:lang w:val="en-GB"/>
        </w:rPr>
        <w:t>m</w:t>
      </w:r>
      <w:r w:rsidRPr="009F10F3">
        <w:rPr>
          <w:rFonts w:ascii="Georgia" w:hAnsi="Georgia"/>
          <w:i/>
          <w:iCs/>
          <w:noProof/>
          <w:lang w:val="en-GB"/>
        </w:rPr>
        <w:t>u</w:t>
      </w:r>
      <w:r w:rsidR="00BC29BE">
        <w:rPr>
          <w:rFonts w:ascii="Georgia" w:hAnsi="Georgia"/>
          <w:i/>
          <w:iCs/>
          <w:noProof/>
          <w:lang w:val="en-GB"/>
        </w:rPr>
        <w:t>n</w:t>
      </w:r>
      <w:r w:rsidRPr="009F10F3">
        <w:rPr>
          <w:rFonts w:ascii="Georgia" w:hAnsi="Georgia"/>
          <w:i/>
          <w:iCs/>
          <w:noProof/>
          <w:lang w:val="en-GB"/>
        </w:rPr>
        <w:t xml:space="preserve">eration of USD </w:t>
      </w:r>
      <w:r w:rsidR="00C2099E" w:rsidRPr="009F10F3">
        <w:rPr>
          <w:rFonts w:ascii="Georgia" w:hAnsi="Georgia"/>
          <w:i/>
          <w:iCs/>
          <w:noProof/>
          <w:lang w:val="en-GB"/>
        </w:rPr>
        <w:t>2</w:t>
      </w:r>
      <w:r w:rsidR="00BC29BE">
        <w:rPr>
          <w:rFonts w:ascii="Georgia" w:hAnsi="Georgia"/>
          <w:i/>
          <w:iCs/>
          <w:noProof/>
          <w:lang w:val="en-GB"/>
        </w:rPr>
        <w:t>3 655,5</w:t>
      </w:r>
      <w:r w:rsidRPr="009F10F3">
        <w:rPr>
          <w:rFonts w:ascii="Georgia" w:hAnsi="Georgia"/>
          <w:i/>
          <w:iCs/>
          <w:noProof/>
          <w:lang w:val="en-GB"/>
        </w:rPr>
        <w:t xml:space="preserve"> shall be paid. </w:t>
      </w:r>
    </w:p>
    <w:p w14:paraId="20344395" w14:textId="77777777" w:rsidR="009F10F3" w:rsidRPr="009F10F3" w:rsidRDefault="009F10F3" w:rsidP="009F10F3">
      <w:pPr>
        <w:pStyle w:val="Odstavecseseznamem"/>
        <w:ind w:left="1713"/>
        <w:jc w:val="both"/>
        <w:rPr>
          <w:rFonts w:ascii="Georgia" w:hAnsi="Georgia"/>
          <w:i/>
          <w:iCs/>
          <w:noProof/>
          <w:lang w:val="en-GB"/>
        </w:rPr>
      </w:pPr>
    </w:p>
    <w:p w14:paraId="16BCEAE0" w14:textId="101166A0"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The Supplier shall send to the CzDA request for payment accompanied by invoice issued by the Supplier after each month of fulfilling the mandate. The request shall always be accompanied by a final version of monthly report from the inspection, including photographic documentation and description of the respective activities conducted, which was approved by CzDA. The request for payment for each month shall be submitted to CzDA and approved by the CzDA before the payment will be processed. CzDA reserves its right to request clarification of the activities listed in the report before processing the payment.</w:t>
      </w:r>
    </w:p>
    <w:p w14:paraId="7A6385DF" w14:textId="77777777" w:rsidR="009F10F3" w:rsidRPr="009F10F3" w:rsidRDefault="009F10F3" w:rsidP="009F10F3">
      <w:pPr>
        <w:pStyle w:val="Odstavecseseznamem"/>
        <w:rPr>
          <w:rFonts w:ascii="Georgia" w:hAnsi="Georgia"/>
          <w:i/>
          <w:iCs/>
          <w:noProof/>
          <w:lang w:val="en-GB"/>
        </w:rPr>
      </w:pPr>
    </w:p>
    <w:p w14:paraId="069AC425" w14:textId="77777777" w:rsidR="009F10F3" w:rsidRPr="009F10F3" w:rsidRDefault="009F10F3" w:rsidP="009F10F3">
      <w:pPr>
        <w:pStyle w:val="Odstavecseseznamem"/>
        <w:ind w:left="1713"/>
        <w:jc w:val="both"/>
        <w:rPr>
          <w:rFonts w:ascii="Georgia" w:hAnsi="Georgia"/>
          <w:i/>
          <w:iCs/>
          <w:noProof/>
          <w:lang w:val="en-GB"/>
        </w:rPr>
      </w:pPr>
    </w:p>
    <w:p w14:paraId="6289EE99" w14:textId="0F21EFA5"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In the invoice the Supplier shall state the project code ET-2018-080-FO-14030/2.</w:t>
      </w:r>
    </w:p>
    <w:p w14:paraId="23F34823" w14:textId="77777777" w:rsidR="009F10F3" w:rsidRPr="009F10F3" w:rsidRDefault="009F10F3" w:rsidP="009F10F3">
      <w:pPr>
        <w:pStyle w:val="Odstavecseseznamem"/>
        <w:ind w:left="1713"/>
        <w:jc w:val="both"/>
        <w:rPr>
          <w:rFonts w:ascii="Georgia" w:hAnsi="Georgia"/>
          <w:i/>
          <w:iCs/>
          <w:noProof/>
          <w:lang w:val="en-GB"/>
        </w:rPr>
      </w:pPr>
    </w:p>
    <w:p w14:paraId="62BEDAA2" w14:textId="47232D39"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The maturity period is 21 days from the delivery of the invoice to CzDA. The date of payment means the day when the payment is subtracted from the CzDA’s account. The invoice must have all the essentials required of such document. CzDA may return an invoice to the Supplier within the maturity date without making any payment if the invoice contains incorrect data.</w:t>
      </w:r>
    </w:p>
    <w:p w14:paraId="2B8ABAA0" w14:textId="77777777" w:rsidR="009F10F3" w:rsidRPr="009F10F3" w:rsidRDefault="009F10F3" w:rsidP="009F10F3">
      <w:pPr>
        <w:jc w:val="both"/>
        <w:rPr>
          <w:rFonts w:ascii="Georgia" w:hAnsi="Georgia"/>
          <w:i/>
          <w:iCs/>
          <w:noProof/>
          <w:lang w:val="en-GB"/>
        </w:rPr>
      </w:pPr>
    </w:p>
    <w:p w14:paraId="0ECF9362" w14:textId="42565479"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The payments will only be processed in USD.</w:t>
      </w:r>
    </w:p>
    <w:p w14:paraId="04F37755" w14:textId="77777777" w:rsidR="009F10F3" w:rsidRPr="009F10F3" w:rsidRDefault="009F10F3" w:rsidP="009F10F3">
      <w:pPr>
        <w:jc w:val="both"/>
        <w:rPr>
          <w:rFonts w:ascii="Georgia" w:hAnsi="Georgia"/>
          <w:i/>
          <w:iCs/>
          <w:noProof/>
          <w:lang w:val="en-GB"/>
        </w:rPr>
      </w:pPr>
    </w:p>
    <w:p w14:paraId="44E0EC05" w14:textId="427EB918"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Figures in the Supplier’s invoices will be in USD.</w:t>
      </w:r>
    </w:p>
    <w:p w14:paraId="128F9581" w14:textId="77777777" w:rsidR="009F10F3" w:rsidRPr="009F10F3" w:rsidRDefault="009F10F3" w:rsidP="009F10F3">
      <w:pPr>
        <w:jc w:val="both"/>
        <w:rPr>
          <w:rFonts w:ascii="Georgia" w:hAnsi="Georgia"/>
          <w:i/>
          <w:iCs/>
          <w:noProof/>
          <w:lang w:val="en-GB"/>
        </w:rPr>
      </w:pPr>
    </w:p>
    <w:p w14:paraId="1D1B1BED" w14:textId="55159FEF" w:rsidR="009F10F3" w:rsidRDefault="009F10F3" w:rsidP="009F10F3">
      <w:pPr>
        <w:pStyle w:val="Odstavecseseznamem"/>
        <w:numPr>
          <w:ilvl w:val="1"/>
          <w:numId w:val="11"/>
        </w:numPr>
        <w:ind w:left="833"/>
        <w:jc w:val="both"/>
        <w:rPr>
          <w:rFonts w:ascii="Georgia" w:hAnsi="Georgia"/>
          <w:i/>
          <w:iCs/>
          <w:noProof/>
          <w:lang w:val="en-GB"/>
        </w:rPr>
      </w:pPr>
      <w:r w:rsidRPr="009F10F3">
        <w:rPr>
          <w:rFonts w:ascii="Georgia" w:hAnsi="Georgia"/>
          <w:i/>
          <w:iCs/>
          <w:noProof/>
          <w:lang w:val="en-GB"/>
        </w:rPr>
        <w:t>The above-mentioned amounts will be paid only by bank transfer to the following account opened in the name of the Supplier:</w:t>
      </w:r>
    </w:p>
    <w:p w14:paraId="39A57DEC" w14:textId="77777777" w:rsidR="009F10F3" w:rsidRPr="009F10F3" w:rsidRDefault="009F10F3" w:rsidP="009F10F3">
      <w:pPr>
        <w:jc w:val="both"/>
        <w:rPr>
          <w:rFonts w:ascii="Georgia" w:hAnsi="Georgia"/>
          <w:i/>
          <w:iCs/>
          <w:noProof/>
          <w:lang w:val="en-GB"/>
        </w:rPr>
      </w:pPr>
    </w:p>
    <w:p w14:paraId="0A0A38E4" w14:textId="77777777" w:rsidR="002A250E" w:rsidRDefault="009F10F3" w:rsidP="002A250E">
      <w:pPr>
        <w:ind w:left="3540" w:hanging="2124"/>
        <w:jc w:val="both"/>
        <w:rPr>
          <w:rFonts w:ascii="Georgia" w:hAnsi="Georgia"/>
          <w:i/>
          <w:iCs/>
          <w:noProof/>
          <w:lang w:val="en-GB"/>
        </w:rPr>
      </w:pPr>
      <w:r w:rsidRPr="009F10F3">
        <w:rPr>
          <w:rFonts w:ascii="Georgia" w:hAnsi="Georgia"/>
          <w:i/>
          <w:iCs/>
          <w:noProof/>
          <w:lang w:val="en-GB"/>
        </w:rPr>
        <w:t xml:space="preserve">Bank connection: </w:t>
      </w:r>
      <w:r w:rsidRPr="009F10F3">
        <w:rPr>
          <w:rFonts w:ascii="Georgia" w:hAnsi="Georgia"/>
          <w:i/>
          <w:iCs/>
          <w:noProof/>
          <w:lang w:val="en-GB"/>
        </w:rPr>
        <w:tab/>
        <w:t>Berhan International Bank (S.C.)</w:t>
      </w:r>
    </w:p>
    <w:p w14:paraId="340B0A65" w14:textId="4EA4241D" w:rsidR="009F10F3" w:rsidRPr="009F10F3" w:rsidRDefault="009F10F3" w:rsidP="002A250E">
      <w:pPr>
        <w:ind w:left="3540"/>
        <w:jc w:val="both"/>
        <w:rPr>
          <w:rFonts w:ascii="Georgia" w:hAnsi="Georgia"/>
          <w:i/>
          <w:iCs/>
          <w:noProof/>
          <w:lang w:val="en-GB"/>
        </w:rPr>
      </w:pPr>
      <w:r w:rsidRPr="009F10F3">
        <w:rPr>
          <w:rFonts w:ascii="Georgia" w:hAnsi="Georgia"/>
          <w:i/>
          <w:iCs/>
          <w:noProof/>
          <w:lang w:val="en-GB"/>
        </w:rPr>
        <w:t>Hawassa Branch, P.O. Box 387, Code 1110</w:t>
      </w:r>
    </w:p>
    <w:p w14:paraId="269AA07B" w14:textId="65FCA691" w:rsidR="009F10F3" w:rsidRPr="002A250E" w:rsidRDefault="009F10F3" w:rsidP="002A250E">
      <w:pPr>
        <w:ind w:left="1416"/>
        <w:jc w:val="both"/>
        <w:rPr>
          <w:rFonts w:ascii="Georgia" w:hAnsi="Georgia"/>
          <w:i/>
          <w:iCs/>
          <w:noProof/>
          <w:lang w:val="en-GB"/>
        </w:rPr>
      </w:pPr>
      <w:r w:rsidRPr="002A250E">
        <w:rPr>
          <w:rFonts w:ascii="Georgia" w:hAnsi="Georgia"/>
          <w:i/>
          <w:iCs/>
          <w:noProof/>
          <w:lang w:val="en-GB"/>
        </w:rPr>
        <w:t xml:space="preserve">Account No.: </w:t>
      </w:r>
      <w:r w:rsidRPr="002A250E">
        <w:rPr>
          <w:rFonts w:ascii="Georgia" w:hAnsi="Georgia"/>
          <w:i/>
          <w:iCs/>
          <w:noProof/>
          <w:lang w:val="en-GB"/>
        </w:rPr>
        <w:tab/>
        <w:t>1130060024605</w:t>
      </w:r>
    </w:p>
    <w:p w14:paraId="61C0305C" w14:textId="288EEB95" w:rsidR="009F10F3" w:rsidRPr="002A250E" w:rsidRDefault="009F10F3" w:rsidP="002A250E">
      <w:pPr>
        <w:ind w:left="821" w:firstLine="595"/>
        <w:jc w:val="both"/>
        <w:rPr>
          <w:rFonts w:ascii="Georgia" w:hAnsi="Georgia"/>
          <w:i/>
          <w:iCs/>
          <w:noProof/>
          <w:lang w:val="en-GB"/>
        </w:rPr>
      </w:pPr>
      <w:r w:rsidRPr="002A250E">
        <w:rPr>
          <w:rFonts w:ascii="Georgia" w:hAnsi="Georgia"/>
          <w:i/>
          <w:iCs/>
          <w:noProof/>
          <w:lang w:val="en-GB"/>
        </w:rPr>
        <w:t xml:space="preserve">SWIFT code: </w:t>
      </w:r>
      <w:r w:rsidRPr="002A250E">
        <w:rPr>
          <w:rFonts w:ascii="Georgia" w:hAnsi="Georgia"/>
          <w:i/>
          <w:iCs/>
          <w:noProof/>
          <w:lang w:val="en-GB"/>
        </w:rPr>
        <w:tab/>
        <w:t>BERHETAA</w:t>
      </w:r>
    </w:p>
    <w:p w14:paraId="79EBFCF2" w14:textId="453539D3" w:rsidR="003157AF" w:rsidRPr="002A250E" w:rsidRDefault="002A250E" w:rsidP="002A250E">
      <w:pPr>
        <w:rPr>
          <w:lang w:val="en-US"/>
        </w:rPr>
      </w:pPr>
      <w:r>
        <w:rPr>
          <w:lang w:val="en-US"/>
        </w:rPr>
        <w:tab/>
      </w:r>
    </w:p>
    <w:p w14:paraId="64B8DD92" w14:textId="2D2B1153" w:rsidR="00DA30AB" w:rsidRPr="0054577D" w:rsidRDefault="00351B1B" w:rsidP="00F92563">
      <w:pPr>
        <w:pStyle w:val="Nadpis2"/>
        <w:numPr>
          <w:ilvl w:val="0"/>
          <w:numId w:val="3"/>
        </w:numPr>
        <w:ind w:left="0" w:firstLine="1"/>
        <w:rPr>
          <w:sz w:val="28"/>
          <w:szCs w:val="28"/>
        </w:rPr>
      </w:pPr>
      <w:r w:rsidRPr="0054577D">
        <w:rPr>
          <w:sz w:val="28"/>
          <w:szCs w:val="28"/>
        </w:rPr>
        <w:t>Final provisions</w:t>
      </w:r>
    </w:p>
    <w:p w14:paraId="3C22E9B4" w14:textId="7FB8DA72" w:rsidR="00351B1B" w:rsidRPr="00FA1C6F" w:rsidRDefault="00351B1B" w:rsidP="00F92563">
      <w:pPr>
        <w:pStyle w:val="Odstavecseseznamem"/>
        <w:numPr>
          <w:ilvl w:val="0"/>
          <w:numId w:val="5"/>
        </w:numPr>
        <w:jc w:val="both"/>
        <w:rPr>
          <w:rFonts w:ascii="Georgia" w:hAnsi="Georgia"/>
          <w:lang w:val="en-GB"/>
        </w:rPr>
      </w:pPr>
      <w:r w:rsidRPr="00FA1C6F">
        <w:rPr>
          <w:rFonts w:ascii="Georgia" w:hAnsi="Georgia"/>
          <w:lang w:val="en-GB"/>
        </w:rPr>
        <w:t>Other parts of the Contract remain unchanged.</w:t>
      </w:r>
    </w:p>
    <w:p w14:paraId="1B9A3CF0" w14:textId="77777777" w:rsidR="00351B1B" w:rsidRDefault="00351B1B" w:rsidP="00351B1B">
      <w:pPr>
        <w:jc w:val="both"/>
        <w:rPr>
          <w:rFonts w:ascii="Georgia" w:hAnsi="Georgia"/>
          <w:lang w:val="en-GB"/>
        </w:rPr>
      </w:pPr>
    </w:p>
    <w:p w14:paraId="356D0B32" w14:textId="0514F74C" w:rsidR="00351B1B" w:rsidRPr="00FA1C6F" w:rsidRDefault="00FA1C6F" w:rsidP="00F92563">
      <w:pPr>
        <w:pStyle w:val="Odstavecseseznamem"/>
        <w:numPr>
          <w:ilvl w:val="0"/>
          <w:numId w:val="5"/>
        </w:numPr>
        <w:jc w:val="both"/>
        <w:rPr>
          <w:rFonts w:ascii="Georgia" w:hAnsi="Georgia"/>
          <w:lang w:val="en-GB"/>
        </w:rPr>
      </w:pPr>
      <w:r>
        <w:rPr>
          <w:rFonts w:ascii="Georgia" w:hAnsi="Georgia"/>
          <w:lang w:val="en-GB"/>
        </w:rPr>
        <w:t xml:space="preserve">This Amendment </w:t>
      </w:r>
      <w:r w:rsidR="00351B1B" w:rsidRPr="00FA1C6F">
        <w:rPr>
          <w:rFonts w:ascii="Georgia" w:hAnsi="Georgia"/>
          <w:lang w:val="en-GB"/>
        </w:rPr>
        <w:t>shall come into force and take effect on the day of its publishing in the contracts register.</w:t>
      </w:r>
    </w:p>
    <w:p w14:paraId="7B8A8886" w14:textId="0CA47684" w:rsidR="00351B1B" w:rsidRDefault="00351B1B" w:rsidP="00351B1B">
      <w:pPr>
        <w:jc w:val="both"/>
        <w:rPr>
          <w:rFonts w:ascii="Georgia" w:hAnsi="Georgia"/>
          <w:lang w:val="en-GB"/>
        </w:rPr>
      </w:pPr>
    </w:p>
    <w:p w14:paraId="14838239" w14:textId="503E2748" w:rsidR="00B20EEC" w:rsidRPr="00FA1C6F" w:rsidRDefault="00351B1B" w:rsidP="00F92563">
      <w:pPr>
        <w:pStyle w:val="Odstavecseseznamem"/>
        <w:numPr>
          <w:ilvl w:val="0"/>
          <w:numId w:val="5"/>
        </w:numPr>
        <w:jc w:val="both"/>
        <w:rPr>
          <w:rFonts w:ascii="Georgia" w:hAnsi="Georgia"/>
          <w:lang w:val="en-GB"/>
        </w:rPr>
      </w:pPr>
      <w:r w:rsidRPr="00FA1C6F">
        <w:rPr>
          <w:rFonts w:ascii="Georgia" w:hAnsi="Georgia"/>
          <w:lang w:val="en-GB"/>
        </w:rPr>
        <w:t>This Amendment is signed in three counterparts in English language. The CzDA receives two counterparts, the Supplier receives one counterpart.</w:t>
      </w:r>
    </w:p>
    <w:p w14:paraId="213C5BB3" w14:textId="77777777" w:rsidR="00351B1B" w:rsidRPr="00F660BC" w:rsidRDefault="00351B1B" w:rsidP="00351B1B">
      <w:pPr>
        <w:jc w:val="both"/>
        <w:rPr>
          <w:rFonts w:ascii="Georgia" w:hAnsi="Georgia"/>
          <w:lang w:val="en-GB"/>
        </w:rPr>
      </w:pPr>
    </w:p>
    <w:p w14:paraId="48969C1E" w14:textId="77777777" w:rsidR="00B20EEC" w:rsidRPr="00F660BC" w:rsidRDefault="00B20EEC" w:rsidP="00704ADE">
      <w:pPr>
        <w:spacing w:before="120" w:after="120"/>
        <w:jc w:val="both"/>
        <w:rPr>
          <w:rFonts w:ascii="Georgia" w:hAnsi="Georgia"/>
          <w:lang w:val="en-GB"/>
        </w:rPr>
      </w:pPr>
    </w:p>
    <w:p w14:paraId="17461525" w14:textId="77777777" w:rsidR="00B20EEC" w:rsidRPr="00F660BC" w:rsidRDefault="00B20EEC" w:rsidP="00704ADE">
      <w:pPr>
        <w:spacing w:before="120" w:after="120"/>
        <w:jc w:val="both"/>
        <w:rPr>
          <w:rFonts w:ascii="Georgia" w:hAnsi="Georgia"/>
          <w:lang w:val="en-GB"/>
        </w:rPr>
      </w:pPr>
    </w:p>
    <w:p w14:paraId="58DA6A72" w14:textId="77777777" w:rsidR="00B20EEC" w:rsidRPr="00F660BC" w:rsidRDefault="00B20EEC" w:rsidP="00704ADE">
      <w:pPr>
        <w:spacing w:before="120" w:after="120"/>
        <w:jc w:val="both"/>
        <w:rPr>
          <w:rFonts w:ascii="Georgia" w:hAnsi="Georgia"/>
          <w:lang w:val="en-GB"/>
        </w:rPr>
      </w:pPr>
    </w:p>
    <w:p w14:paraId="3A829BBE" w14:textId="4E327C7E" w:rsidR="00E82E7B" w:rsidRPr="00F660BC" w:rsidRDefault="00E82E7B" w:rsidP="00704ADE">
      <w:pPr>
        <w:spacing w:before="120" w:after="120"/>
        <w:jc w:val="both"/>
        <w:rPr>
          <w:rFonts w:ascii="Georgia" w:hAnsi="Georgia"/>
          <w:lang w:val="en-GB"/>
        </w:rPr>
      </w:pPr>
      <w:r w:rsidRPr="00F660BC">
        <w:rPr>
          <w:rFonts w:ascii="Georgia" w:hAnsi="Georgia"/>
          <w:lang w:val="en-GB"/>
        </w:rPr>
        <w:t xml:space="preserve">For and on behalf of the </w:t>
      </w:r>
      <w:r w:rsidR="004E3935" w:rsidRPr="00F660BC">
        <w:rPr>
          <w:rFonts w:ascii="Georgia" w:hAnsi="Georgia"/>
          <w:lang w:val="en-GB"/>
        </w:rPr>
        <w:t>CzDA</w:t>
      </w:r>
      <w:r w:rsidRPr="00F660BC">
        <w:rPr>
          <w:rFonts w:ascii="Georgia" w:hAnsi="Georgia"/>
          <w:lang w:val="en-GB"/>
        </w:rPr>
        <w:t xml:space="preserve">    </w:t>
      </w:r>
      <w:r w:rsidR="00704ADE" w:rsidRPr="00F660BC">
        <w:rPr>
          <w:rFonts w:ascii="Georgia" w:hAnsi="Georgia"/>
          <w:lang w:val="en-GB"/>
        </w:rPr>
        <w:tab/>
      </w:r>
      <w:r w:rsidR="00704ADE" w:rsidRPr="00F660BC">
        <w:rPr>
          <w:rFonts w:ascii="Georgia" w:hAnsi="Georgia"/>
          <w:lang w:val="en-GB"/>
        </w:rPr>
        <w:tab/>
      </w:r>
      <w:r w:rsidR="00704ADE" w:rsidRPr="00F660BC">
        <w:rPr>
          <w:rFonts w:ascii="Georgia" w:hAnsi="Georgia"/>
          <w:lang w:val="en-GB"/>
        </w:rPr>
        <w:tab/>
      </w:r>
      <w:r w:rsidR="00A34838" w:rsidRPr="00F660BC">
        <w:rPr>
          <w:rFonts w:ascii="Georgia" w:hAnsi="Georgia"/>
          <w:lang w:val="en-GB"/>
        </w:rPr>
        <w:t xml:space="preserve">          </w:t>
      </w:r>
      <w:r w:rsidRPr="00F660BC">
        <w:rPr>
          <w:rFonts w:ascii="Georgia" w:hAnsi="Georgia"/>
          <w:lang w:val="en-GB"/>
        </w:rPr>
        <w:t xml:space="preserve">For and on behalf of the </w:t>
      </w:r>
      <w:r w:rsidR="002D2FF7" w:rsidRPr="00F660BC">
        <w:rPr>
          <w:rFonts w:ascii="Georgia" w:hAnsi="Georgia"/>
          <w:lang w:val="en-GB"/>
        </w:rPr>
        <w:t>S</w:t>
      </w:r>
      <w:r w:rsidR="002B58D9" w:rsidRPr="00F660BC">
        <w:rPr>
          <w:rFonts w:ascii="Georgia" w:hAnsi="Georgia"/>
          <w:lang w:val="en-GB"/>
        </w:rPr>
        <w:t>upplier</w:t>
      </w:r>
      <w:r w:rsidRPr="00F660BC">
        <w:rPr>
          <w:rFonts w:ascii="Georgia" w:hAnsi="Georgia"/>
          <w:lang w:val="en-GB"/>
        </w:rPr>
        <w:t xml:space="preserve"> </w:t>
      </w:r>
    </w:p>
    <w:p w14:paraId="3F9D8C82" w14:textId="0C2477E6" w:rsidR="00E82E7B" w:rsidRPr="00F660BC" w:rsidRDefault="00E82E7B" w:rsidP="0045146B">
      <w:pPr>
        <w:spacing w:before="360" w:after="120"/>
        <w:rPr>
          <w:rFonts w:ascii="Georgia" w:hAnsi="Georgia"/>
          <w:lang w:val="en-GB"/>
        </w:rPr>
      </w:pPr>
      <w:r w:rsidRPr="00F660BC">
        <w:rPr>
          <w:rFonts w:ascii="Georgia" w:hAnsi="Georgia"/>
          <w:lang w:val="en-GB"/>
        </w:rPr>
        <w:t xml:space="preserve">Signed in </w:t>
      </w:r>
      <w:r w:rsidR="00704ADE" w:rsidRPr="00F660BC">
        <w:rPr>
          <w:rFonts w:ascii="Georgia" w:hAnsi="Georgia"/>
          <w:lang w:val="en-GB"/>
        </w:rPr>
        <w:t>Prague on</w:t>
      </w:r>
      <w:r w:rsidR="006359B8" w:rsidRPr="00F660BC">
        <w:rPr>
          <w:rFonts w:ascii="Georgia" w:hAnsi="Georgia"/>
          <w:lang w:val="en-GB"/>
        </w:rPr>
        <w:t xml:space="preserve">   ………….....</w:t>
      </w:r>
      <w:r w:rsidR="006359B8" w:rsidRPr="00F660BC">
        <w:rPr>
          <w:rFonts w:ascii="Georgia" w:hAnsi="Georgia"/>
          <w:lang w:val="en-GB"/>
        </w:rPr>
        <w:tab/>
      </w:r>
      <w:r w:rsidR="006359B8" w:rsidRPr="00F660BC">
        <w:rPr>
          <w:rFonts w:ascii="Georgia" w:hAnsi="Georgia"/>
          <w:lang w:val="en-GB"/>
        </w:rPr>
        <w:tab/>
      </w:r>
      <w:r w:rsidR="006359B8" w:rsidRPr="00F660BC">
        <w:rPr>
          <w:rFonts w:ascii="Georgia" w:hAnsi="Georgia"/>
          <w:lang w:val="en-GB"/>
        </w:rPr>
        <w:tab/>
      </w:r>
      <w:r w:rsidR="006359B8" w:rsidRPr="00F660BC">
        <w:rPr>
          <w:rFonts w:ascii="Georgia" w:hAnsi="Georgia"/>
          <w:lang w:val="en-GB"/>
        </w:rPr>
        <w:tab/>
        <w:t xml:space="preserve">Signed in </w:t>
      </w:r>
      <w:r w:rsidR="00A74FE6">
        <w:rPr>
          <w:rFonts w:ascii="Georgia" w:hAnsi="Georgia"/>
          <w:lang w:val="en-GB"/>
        </w:rPr>
        <w:t>Hawassa</w:t>
      </w:r>
      <w:r w:rsidR="006359B8" w:rsidRPr="00F660BC">
        <w:rPr>
          <w:rFonts w:ascii="Georgia" w:hAnsi="Georgia"/>
          <w:lang w:val="en-GB"/>
        </w:rPr>
        <w:t xml:space="preserve">  on  ……….....</w:t>
      </w:r>
    </w:p>
    <w:p w14:paraId="1A2431D1" w14:textId="77777777" w:rsidR="007C0959" w:rsidRPr="00F660BC" w:rsidRDefault="007C0959" w:rsidP="00E82E7B">
      <w:pPr>
        <w:spacing w:before="120" w:after="120"/>
        <w:jc w:val="both"/>
        <w:rPr>
          <w:rFonts w:ascii="Georgia" w:hAnsi="Georgia"/>
          <w:lang w:val="en-GB"/>
        </w:rPr>
      </w:pPr>
    </w:p>
    <w:p w14:paraId="7997E98D" w14:textId="77777777" w:rsidR="0083264B" w:rsidRPr="00F660BC" w:rsidRDefault="007C0959" w:rsidP="000B7E54">
      <w:pPr>
        <w:spacing w:before="120" w:after="120"/>
        <w:jc w:val="both"/>
        <w:rPr>
          <w:rFonts w:ascii="Georgia" w:hAnsi="Georgia"/>
          <w:lang w:val="en-GB"/>
        </w:rPr>
      </w:pPr>
      <w:r w:rsidRPr="00F660BC">
        <w:rPr>
          <w:rFonts w:ascii="Georgia" w:hAnsi="Georgia"/>
          <w:color w:val="002060"/>
          <w:lang w:val="en-GB"/>
        </w:rPr>
        <w:t>……………</w:t>
      </w:r>
      <w:r w:rsidR="006359B8" w:rsidRPr="00F660BC">
        <w:rPr>
          <w:rFonts w:ascii="Georgia" w:hAnsi="Georgia"/>
          <w:color w:val="002060"/>
          <w:lang w:val="en-GB"/>
        </w:rPr>
        <w:t>………………………..</w:t>
      </w:r>
      <w:r w:rsidR="008E5121" w:rsidRPr="00F660BC">
        <w:rPr>
          <w:rFonts w:ascii="Georgia" w:hAnsi="Georgia"/>
          <w:color w:val="002060"/>
          <w:lang w:val="en-GB"/>
        </w:rPr>
        <w:tab/>
      </w:r>
      <w:r w:rsidR="008E5121" w:rsidRPr="00F660BC">
        <w:rPr>
          <w:rFonts w:ascii="Georgia" w:hAnsi="Georgia"/>
          <w:color w:val="002060"/>
          <w:lang w:val="en-GB"/>
        </w:rPr>
        <w:tab/>
      </w:r>
      <w:r w:rsidR="000B7E54" w:rsidRPr="00F660BC">
        <w:rPr>
          <w:rFonts w:ascii="Georgia" w:hAnsi="Georgia"/>
          <w:color w:val="002060"/>
          <w:lang w:val="en-GB"/>
        </w:rPr>
        <w:tab/>
      </w:r>
      <w:r w:rsidR="000B7E54" w:rsidRPr="00F660BC">
        <w:rPr>
          <w:rFonts w:ascii="Georgia" w:hAnsi="Georgia"/>
          <w:color w:val="002060"/>
          <w:lang w:val="en-GB"/>
        </w:rPr>
        <w:tab/>
        <w:t>……………</w:t>
      </w:r>
      <w:r w:rsidR="006359B8" w:rsidRPr="00F660BC">
        <w:rPr>
          <w:rFonts w:ascii="Georgia" w:hAnsi="Georgia"/>
          <w:color w:val="002060"/>
          <w:lang w:val="en-GB"/>
        </w:rPr>
        <w:t>……………………….</w:t>
      </w:r>
      <w:r w:rsidR="000B7E54" w:rsidRPr="00F660BC">
        <w:rPr>
          <w:rFonts w:ascii="Georgia" w:hAnsi="Georgia"/>
          <w:color w:val="002060"/>
          <w:lang w:val="en-GB"/>
        </w:rPr>
        <w:tab/>
      </w:r>
      <w:r w:rsidR="008E5121" w:rsidRPr="00F660BC">
        <w:rPr>
          <w:rFonts w:ascii="Georgia" w:hAnsi="Georgia"/>
          <w:color w:val="002060"/>
          <w:lang w:val="en-GB"/>
        </w:rPr>
        <w:tab/>
      </w:r>
      <w:r w:rsidR="008E5121" w:rsidRPr="00F660BC">
        <w:rPr>
          <w:rFonts w:ascii="Georgia" w:hAnsi="Georgia"/>
          <w:color w:val="002060"/>
          <w:lang w:val="en-GB"/>
        </w:rPr>
        <w:tab/>
      </w:r>
    </w:p>
    <w:p w14:paraId="53E7C321" w14:textId="77777777" w:rsidR="004A7AE9" w:rsidRPr="00F660BC" w:rsidRDefault="00E82E7B" w:rsidP="009C7D93">
      <w:pPr>
        <w:tabs>
          <w:tab w:val="left" w:pos="6663"/>
        </w:tabs>
        <w:spacing w:before="120" w:after="120"/>
        <w:rPr>
          <w:rFonts w:ascii="Georgia" w:hAnsi="Georgia"/>
          <w:lang w:val="en-GB"/>
        </w:rPr>
      </w:pPr>
      <w:r w:rsidRPr="00F660BC">
        <w:rPr>
          <w:rFonts w:ascii="Georgia" w:hAnsi="Georgia"/>
          <w:lang w:val="en-GB"/>
        </w:rPr>
        <w:t>Mr</w:t>
      </w:r>
      <w:r w:rsidR="00974F0B" w:rsidRPr="00F660BC">
        <w:rPr>
          <w:rFonts w:ascii="Georgia" w:hAnsi="Georgia"/>
          <w:lang w:val="en-GB"/>
        </w:rPr>
        <w:t>s. Štěpánka Litecká</w:t>
      </w:r>
      <w:r w:rsidR="00564AEE" w:rsidRPr="00F660BC">
        <w:rPr>
          <w:rFonts w:ascii="Georgia" w:hAnsi="Georgia"/>
          <w:lang w:val="en-GB"/>
        </w:rPr>
        <w:t xml:space="preserve">                           </w:t>
      </w:r>
      <w:r w:rsidR="004A7AE9" w:rsidRPr="00F660BC">
        <w:rPr>
          <w:rFonts w:ascii="Georgia" w:hAnsi="Georgia"/>
          <w:lang w:val="en-GB"/>
        </w:rPr>
        <w:t xml:space="preserve">                                </w:t>
      </w:r>
      <w:r w:rsidR="00974F0B" w:rsidRPr="00F660BC">
        <w:rPr>
          <w:rFonts w:ascii="Georgia" w:hAnsi="Georgia"/>
          <w:lang w:val="en-GB"/>
        </w:rPr>
        <w:t>Mr. Henok Tsegaye Tadese</w:t>
      </w:r>
      <w:r w:rsidR="004A7AE9" w:rsidRPr="00F660BC">
        <w:rPr>
          <w:rFonts w:ascii="Georgia" w:hAnsi="Georgia"/>
          <w:lang w:val="en-GB"/>
        </w:rPr>
        <w:t xml:space="preserve">, </w:t>
      </w:r>
    </w:p>
    <w:p w14:paraId="625989D1" w14:textId="130CEFB7" w:rsidR="00ED2FD8" w:rsidRPr="00F660BC" w:rsidRDefault="004A7AE9" w:rsidP="004A7AE9">
      <w:pPr>
        <w:tabs>
          <w:tab w:val="left" w:pos="5812"/>
        </w:tabs>
        <w:spacing w:before="120" w:after="120"/>
        <w:rPr>
          <w:rFonts w:ascii="Sylfaen" w:hAnsi="Sylfaen"/>
          <w:lang w:val="en-GB"/>
        </w:rPr>
      </w:pPr>
      <w:r w:rsidRPr="00F660BC">
        <w:rPr>
          <w:rFonts w:ascii="Georgia" w:hAnsi="Georgia"/>
          <w:lang w:val="en-GB"/>
        </w:rPr>
        <w:t>Director</w:t>
      </w:r>
      <w:r w:rsidRPr="00F660BC">
        <w:rPr>
          <w:rFonts w:ascii="Georgia" w:hAnsi="Georgia"/>
          <w:lang w:val="en-GB"/>
        </w:rPr>
        <w:tab/>
        <w:t>General Manager</w:t>
      </w:r>
    </w:p>
    <w:sectPr w:rsidR="00ED2FD8" w:rsidRPr="00F660BC" w:rsidSect="009C7D93">
      <w:headerReference w:type="default" r:id="rId8"/>
      <w:footerReference w:type="default" r:id="rId9"/>
      <w:pgSz w:w="11906" w:h="16838"/>
      <w:pgMar w:top="1985" w:right="1417" w:bottom="1417" w:left="1417" w:header="708" w:footer="1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344C4" w14:textId="77777777" w:rsidR="00F92563" w:rsidRDefault="00F92563" w:rsidP="000B7E54">
      <w:r>
        <w:separator/>
      </w:r>
    </w:p>
  </w:endnote>
  <w:endnote w:type="continuationSeparator" w:id="0">
    <w:p w14:paraId="5EF47EE9" w14:textId="77777777" w:rsidR="00F92563" w:rsidRDefault="00F92563" w:rsidP="000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E">
    <w:altName w:val="Times New Roman"/>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426679"/>
      <w:docPartObj>
        <w:docPartGallery w:val="Page Numbers (Bottom of Page)"/>
        <w:docPartUnique/>
      </w:docPartObj>
    </w:sdtPr>
    <w:sdtEndPr/>
    <w:sdtContent>
      <w:p w14:paraId="5A24B545" w14:textId="77777777" w:rsidR="00CC0ECC" w:rsidRDefault="00CC0ECC">
        <w:pPr>
          <w:pStyle w:val="Zpat"/>
        </w:pPr>
        <w:r>
          <w:rPr>
            <w:noProof/>
          </w:rPr>
          <w:drawing>
            <wp:anchor distT="0" distB="0" distL="114300" distR="114300" simplePos="0" relativeHeight="251661312" behindDoc="0" locked="0" layoutInCell="1" allowOverlap="1" wp14:anchorId="7749537A" wp14:editId="53145EE3">
              <wp:simplePos x="0" y="0"/>
              <wp:positionH relativeFrom="column">
                <wp:posOffset>4265295</wp:posOffset>
              </wp:positionH>
              <wp:positionV relativeFrom="paragraph">
                <wp:posOffset>99060</wp:posOffset>
              </wp:positionV>
              <wp:extent cx="2007235" cy="614680"/>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614680"/>
                      </a:xfrm>
                      <a:prstGeom prst="rect">
                        <a:avLst/>
                      </a:prstGeom>
                      <a:noFill/>
                      <a:ln>
                        <a:noFill/>
                      </a:ln>
                    </pic:spPr>
                  </pic:pic>
                </a:graphicData>
              </a:graphic>
            </wp:anchor>
          </w:drawing>
        </w:r>
        <w:r>
          <w:fldChar w:fldCharType="begin"/>
        </w:r>
        <w:r>
          <w:instrText>PAGE   \* MERGEFORMAT</w:instrText>
        </w:r>
        <w:r>
          <w:fldChar w:fldCharType="separate"/>
        </w:r>
        <w:r w:rsidR="00AB5C47">
          <w:rPr>
            <w:noProof/>
          </w:rPr>
          <w:t>3</w:t>
        </w:r>
        <w:r>
          <w:fldChar w:fldCharType="end"/>
        </w:r>
      </w:p>
    </w:sdtContent>
  </w:sdt>
  <w:p w14:paraId="4D4B0C94" w14:textId="77777777" w:rsidR="00CC0ECC" w:rsidRDefault="00CC0E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CD0B7" w14:textId="77777777" w:rsidR="00F92563" w:rsidRDefault="00F92563" w:rsidP="000B7E54">
      <w:r>
        <w:separator/>
      </w:r>
    </w:p>
  </w:footnote>
  <w:footnote w:type="continuationSeparator" w:id="0">
    <w:p w14:paraId="31E470EE" w14:textId="77777777" w:rsidR="00F92563" w:rsidRDefault="00F92563" w:rsidP="000B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992C0" w14:textId="77777777" w:rsidR="00CC0ECC" w:rsidRDefault="00CC0ECC" w:rsidP="009C7D93">
    <w:pPr>
      <w:pStyle w:val="Zhlav"/>
      <w:tabs>
        <w:tab w:val="clear" w:pos="4536"/>
        <w:tab w:val="clear" w:pos="9072"/>
        <w:tab w:val="left" w:pos="6855"/>
      </w:tabs>
    </w:pPr>
    <w:r>
      <w:rPr>
        <w:noProof/>
      </w:rPr>
      <w:drawing>
        <wp:anchor distT="0" distB="0" distL="114300" distR="114300" simplePos="0" relativeHeight="251659264" behindDoc="1" locked="0" layoutInCell="1" allowOverlap="1" wp14:anchorId="3DF8BD51" wp14:editId="0A83A478">
          <wp:simplePos x="0" y="0"/>
          <wp:positionH relativeFrom="column">
            <wp:posOffset>-895350</wp:posOffset>
          </wp:positionH>
          <wp:positionV relativeFrom="paragraph">
            <wp:posOffset>-467360</wp:posOffset>
          </wp:positionV>
          <wp:extent cx="7558405" cy="1239520"/>
          <wp:effectExtent l="0" t="0" r="10795" b="5080"/>
          <wp:wrapNone/>
          <wp:docPr id="23"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F23FC"/>
    <w:multiLevelType w:val="hybridMultilevel"/>
    <w:tmpl w:val="31B8CDDA"/>
    <w:lvl w:ilvl="0" w:tplc="7B6EB1A8">
      <w:start w:val="1"/>
      <w:numFmt w:val="bullet"/>
      <w:lvlText w:val=""/>
      <w:lvlJc w:val="left"/>
      <w:pPr>
        <w:ind w:left="927" w:hanging="360"/>
      </w:pPr>
      <w:rPr>
        <w:rFonts w:ascii="Symbol" w:hAnsi="Symbol" w:hint="default"/>
        <w:b w:val="0"/>
        <w:i w:val="0"/>
        <w:strike w:val="0"/>
        <w:dstrike w:val="0"/>
        <w:sz w:val="24"/>
        <w:u w:val="none"/>
        <w:effect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2F8953EF"/>
    <w:multiLevelType w:val="multilevel"/>
    <w:tmpl w:val="5C882E48"/>
    <w:lvl w:ilvl="0">
      <w:start w:val="1"/>
      <w:numFmt w:val="decimal"/>
      <w:lvlText w:val="%1."/>
      <w:lvlJc w:val="left"/>
      <w:pPr>
        <w:ind w:left="3905" w:hanging="360"/>
      </w:pPr>
      <w:rPr>
        <w:rFonts w:hint="default"/>
      </w:rPr>
    </w:lvl>
    <w:lvl w:ilvl="1">
      <w:start w:val="1"/>
      <w:numFmt w:val="decimal"/>
      <w:lvlText w:val="%2."/>
      <w:lvlJc w:val="left"/>
      <w:pPr>
        <w:ind w:left="720" w:hanging="360"/>
      </w:pPr>
      <w:rPr>
        <w:rFonts w:hint="default"/>
        <w:lang w:val="cs-CZ"/>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2FF0E38"/>
    <w:multiLevelType w:val="multilevel"/>
    <w:tmpl w:val="49D00DA4"/>
    <w:lvl w:ilvl="0">
      <w:start w:val="1"/>
      <w:numFmt w:val="decimal"/>
      <w:lvlText w:val="%1."/>
      <w:lvlJc w:val="left"/>
      <w:pPr>
        <w:ind w:left="3905" w:hanging="360"/>
      </w:pPr>
      <w:rPr>
        <w:rFonts w:hint="default"/>
      </w:rPr>
    </w:lvl>
    <w:lvl w:ilvl="1">
      <w:start w:val="1"/>
      <w:numFmt w:val="decimal"/>
      <w:lvlText w:val="%2."/>
      <w:lvlJc w:val="left"/>
      <w:pPr>
        <w:ind w:left="720" w:hanging="360"/>
      </w:pPr>
      <w:rPr>
        <w:rFonts w:hint="default"/>
        <w:lang w:val="cs-CZ"/>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1B1919"/>
    <w:multiLevelType w:val="hybridMultilevel"/>
    <w:tmpl w:val="26F4B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704135"/>
    <w:multiLevelType w:val="multilevel"/>
    <w:tmpl w:val="8FBC8A3E"/>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15:restartNumberingAfterBreak="0">
    <w:nsid w:val="531A4BA1"/>
    <w:multiLevelType w:val="hybridMultilevel"/>
    <w:tmpl w:val="FD3C8248"/>
    <w:lvl w:ilvl="0" w:tplc="6C3229B0">
      <w:start w:val="1"/>
      <w:numFmt w:val="decimal"/>
      <w:lvlText w:val="%1. "/>
      <w:lvlJc w:val="left"/>
      <w:pPr>
        <w:ind w:left="360" w:hanging="360"/>
      </w:pPr>
      <w:rPr>
        <w:rFonts w:ascii="Georgia" w:hAnsi="Georgia" w:cs="Times New Roman" w:hint="default"/>
        <w:b w:val="0"/>
        <w:i w:val="0"/>
        <w:strike w:val="0"/>
        <w:dstrike w:val="0"/>
        <w:sz w:val="20"/>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944147B"/>
    <w:multiLevelType w:val="multilevel"/>
    <w:tmpl w:val="8E6EA64A"/>
    <w:lvl w:ilvl="0">
      <w:start w:val="1"/>
      <w:numFmt w:val="decimal"/>
      <w:pStyle w:val="Nadpis2"/>
      <w:lvlText w:val="%1."/>
      <w:lvlJc w:val="left"/>
      <w:pPr>
        <w:ind w:left="4046" w:hanging="360"/>
      </w:pPr>
      <w:rPr>
        <w:rFonts w:ascii="Times New Roman" w:eastAsiaTheme="majorEastAsia" w:hAnsi="Times New Roman" w:cs="Times New Roman" w:hint="default"/>
      </w:rPr>
    </w:lvl>
    <w:lvl w:ilvl="1">
      <w:start w:val="1"/>
      <w:numFmt w:val="none"/>
      <w:pStyle w:val="Nadpis3"/>
      <w:lvlText w:val="4.1."/>
      <w:lvlJc w:val="left"/>
      <w:pPr>
        <w:ind w:left="1484" w:hanging="491"/>
      </w:pPr>
      <w:rPr>
        <w:rFonts w:hint="default"/>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51E7E"/>
    <w:multiLevelType w:val="hybridMultilevel"/>
    <w:tmpl w:val="E7B6F8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7"/>
  </w:num>
  <w:num w:numId="5">
    <w:abstractNumId w:val="3"/>
  </w:num>
  <w:num w:numId="6">
    <w:abstractNumId w:val="5"/>
  </w:num>
  <w:num w:numId="7">
    <w:abstractNumId w:val="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lvl w:ilvl="0">
        <w:start w:val="1"/>
        <w:numFmt w:val="decimal"/>
        <w:pStyle w:val="Nadpis2"/>
        <w:lvlText w:val="%1."/>
        <w:lvlJc w:val="left"/>
        <w:pPr>
          <w:ind w:left="4046" w:hanging="360"/>
        </w:pPr>
        <w:rPr>
          <w:rFonts w:ascii="Times New Roman" w:eastAsiaTheme="majorEastAsia" w:hAnsi="Times New Roman" w:cs="Times New Roman" w:hint="default"/>
        </w:rPr>
      </w:lvl>
    </w:lvlOverride>
    <w:lvlOverride w:ilvl="1">
      <w:lvl w:ilvl="1">
        <w:start w:val="1"/>
        <w:numFmt w:val="none"/>
        <w:pStyle w:val="Nadpis3"/>
        <w:lvlText w:val="4.1."/>
        <w:lvlJc w:val="left"/>
        <w:pPr>
          <w:ind w:left="1484" w:hanging="49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A9"/>
    <w:rsid w:val="00000408"/>
    <w:rsid w:val="000024D3"/>
    <w:rsid w:val="00003643"/>
    <w:rsid w:val="00013587"/>
    <w:rsid w:val="00015AAC"/>
    <w:rsid w:val="0002160F"/>
    <w:rsid w:val="00022E4A"/>
    <w:rsid w:val="000306E5"/>
    <w:rsid w:val="00031F0F"/>
    <w:rsid w:val="000332DB"/>
    <w:rsid w:val="00037B2E"/>
    <w:rsid w:val="00043437"/>
    <w:rsid w:val="000611FE"/>
    <w:rsid w:val="000668E4"/>
    <w:rsid w:val="00067342"/>
    <w:rsid w:val="000735E7"/>
    <w:rsid w:val="0008383A"/>
    <w:rsid w:val="00085E78"/>
    <w:rsid w:val="00087AE9"/>
    <w:rsid w:val="00092CD0"/>
    <w:rsid w:val="000B2A63"/>
    <w:rsid w:val="000B5A36"/>
    <w:rsid w:val="000B6289"/>
    <w:rsid w:val="000B7E54"/>
    <w:rsid w:val="000E2BAB"/>
    <w:rsid w:val="0010080C"/>
    <w:rsid w:val="0010190B"/>
    <w:rsid w:val="00103AAD"/>
    <w:rsid w:val="00107A14"/>
    <w:rsid w:val="001162C2"/>
    <w:rsid w:val="00123296"/>
    <w:rsid w:val="00124940"/>
    <w:rsid w:val="00142C9E"/>
    <w:rsid w:val="00143DFF"/>
    <w:rsid w:val="00145A07"/>
    <w:rsid w:val="0015200F"/>
    <w:rsid w:val="00163A82"/>
    <w:rsid w:val="001664B4"/>
    <w:rsid w:val="001725CF"/>
    <w:rsid w:val="00184FFD"/>
    <w:rsid w:val="001917C7"/>
    <w:rsid w:val="00194748"/>
    <w:rsid w:val="00196E8C"/>
    <w:rsid w:val="001A22B7"/>
    <w:rsid w:val="001A3EDD"/>
    <w:rsid w:val="001A55BB"/>
    <w:rsid w:val="001A6BE1"/>
    <w:rsid w:val="001B041F"/>
    <w:rsid w:val="001B759C"/>
    <w:rsid w:val="001C574A"/>
    <w:rsid w:val="001C7125"/>
    <w:rsid w:val="001D1D9C"/>
    <w:rsid w:val="001D232C"/>
    <w:rsid w:val="001D3051"/>
    <w:rsid w:val="001D6680"/>
    <w:rsid w:val="001E1901"/>
    <w:rsid w:val="001E7480"/>
    <w:rsid w:val="00201A65"/>
    <w:rsid w:val="0020431A"/>
    <w:rsid w:val="00213BD0"/>
    <w:rsid w:val="00220390"/>
    <w:rsid w:val="00224046"/>
    <w:rsid w:val="002312C0"/>
    <w:rsid w:val="002333D9"/>
    <w:rsid w:val="0023653B"/>
    <w:rsid w:val="00255173"/>
    <w:rsid w:val="0026471A"/>
    <w:rsid w:val="002653B3"/>
    <w:rsid w:val="0028345B"/>
    <w:rsid w:val="002850A3"/>
    <w:rsid w:val="00296CA8"/>
    <w:rsid w:val="002A250E"/>
    <w:rsid w:val="002A56CF"/>
    <w:rsid w:val="002B58D9"/>
    <w:rsid w:val="002B7D53"/>
    <w:rsid w:val="002C21CD"/>
    <w:rsid w:val="002C4AC0"/>
    <w:rsid w:val="002C4B08"/>
    <w:rsid w:val="002D0D94"/>
    <w:rsid w:val="002D2FF7"/>
    <w:rsid w:val="002D3C4E"/>
    <w:rsid w:val="002D3E7F"/>
    <w:rsid w:val="002D4B2E"/>
    <w:rsid w:val="002E3401"/>
    <w:rsid w:val="002E5817"/>
    <w:rsid w:val="002F1B0C"/>
    <w:rsid w:val="002F1FE5"/>
    <w:rsid w:val="00302FE0"/>
    <w:rsid w:val="00303CB9"/>
    <w:rsid w:val="00305A3E"/>
    <w:rsid w:val="00313A92"/>
    <w:rsid w:val="003152B2"/>
    <w:rsid w:val="003157AF"/>
    <w:rsid w:val="00321ECC"/>
    <w:rsid w:val="0033560E"/>
    <w:rsid w:val="003359BB"/>
    <w:rsid w:val="00343D98"/>
    <w:rsid w:val="0034756D"/>
    <w:rsid w:val="00347B8C"/>
    <w:rsid w:val="00351B1B"/>
    <w:rsid w:val="0035503B"/>
    <w:rsid w:val="00374783"/>
    <w:rsid w:val="00375028"/>
    <w:rsid w:val="003859F4"/>
    <w:rsid w:val="00385F82"/>
    <w:rsid w:val="003971D5"/>
    <w:rsid w:val="0039744D"/>
    <w:rsid w:val="003A1B81"/>
    <w:rsid w:val="003A1FFA"/>
    <w:rsid w:val="003A5937"/>
    <w:rsid w:val="003B2CAE"/>
    <w:rsid w:val="003C66B7"/>
    <w:rsid w:val="003D6BBA"/>
    <w:rsid w:val="003E3473"/>
    <w:rsid w:val="003F0CAE"/>
    <w:rsid w:val="003F0DD0"/>
    <w:rsid w:val="003F1C8A"/>
    <w:rsid w:val="003F44BC"/>
    <w:rsid w:val="0040075E"/>
    <w:rsid w:val="004078B1"/>
    <w:rsid w:val="00411394"/>
    <w:rsid w:val="00411557"/>
    <w:rsid w:val="004238E7"/>
    <w:rsid w:val="00437BA7"/>
    <w:rsid w:val="004406F0"/>
    <w:rsid w:val="004438CF"/>
    <w:rsid w:val="00444635"/>
    <w:rsid w:val="0045146B"/>
    <w:rsid w:val="004539D8"/>
    <w:rsid w:val="004573B3"/>
    <w:rsid w:val="00471295"/>
    <w:rsid w:val="004717DC"/>
    <w:rsid w:val="00482388"/>
    <w:rsid w:val="00483AA0"/>
    <w:rsid w:val="004A05E0"/>
    <w:rsid w:val="004A77C9"/>
    <w:rsid w:val="004A7AE9"/>
    <w:rsid w:val="004B10F9"/>
    <w:rsid w:val="004B6347"/>
    <w:rsid w:val="004C54B5"/>
    <w:rsid w:val="004C758F"/>
    <w:rsid w:val="004D2F01"/>
    <w:rsid w:val="004D5046"/>
    <w:rsid w:val="004E19F7"/>
    <w:rsid w:val="004E3935"/>
    <w:rsid w:val="004F3C43"/>
    <w:rsid w:val="00501705"/>
    <w:rsid w:val="00514B4E"/>
    <w:rsid w:val="00515922"/>
    <w:rsid w:val="00515DC2"/>
    <w:rsid w:val="005209C3"/>
    <w:rsid w:val="00520F20"/>
    <w:rsid w:val="00523A64"/>
    <w:rsid w:val="0052731E"/>
    <w:rsid w:val="0054577D"/>
    <w:rsid w:val="00556559"/>
    <w:rsid w:val="00556DBC"/>
    <w:rsid w:val="0056346B"/>
    <w:rsid w:val="00564AEE"/>
    <w:rsid w:val="0058331F"/>
    <w:rsid w:val="005872C2"/>
    <w:rsid w:val="005A3716"/>
    <w:rsid w:val="005A6BC1"/>
    <w:rsid w:val="005B5CE8"/>
    <w:rsid w:val="005B6D3C"/>
    <w:rsid w:val="005B7BEA"/>
    <w:rsid w:val="005C0D7A"/>
    <w:rsid w:val="005C125E"/>
    <w:rsid w:val="005C715E"/>
    <w:rsid w:val="005C7871"/>
    <w:rsid w:val="005D2BEA"/>
    <w:rsid w:val="005D4134"/>
    <w:rsid w:val="005D6193"/>
    <w:rsid w:val="005F6715"/>
    <w:rsid w:val="0060329F"/>
    <w:rsid w:val="00606A7B"/>
    <w:rsid w:val="0061412A"/>
    <w:rsid w:val="006167BA"/>
    <w:rsid w:val="006222E6"/>
    <w:rsid w:val="0062642C"/>
    <w:rsid w:val="006359B8"/>
    <w:rsid w:val="006519EF"/>
    <w:rsid w:val="00657CBB"/>
    <w:rsid w:val="00665505"/>
    <w:rsid w:val="00665FF3"/>
    <w:rsid w:val="006679D8"/>
    <w:rsid w:val="006751A1"/>
    <w:rsid w:val="00675BC6"/>
    <w:rsid w:val="00683BE0"/>
    <w:rsid w:val="00684462"/>
    <w:rsid w:val="0069049C"/>
    <w:rsid w:val="00694D5A"/>
    <w:rsid w:val="00697714"/>
    <w:rsid w:val="00697EB7"/>
    <w:rsid w:val="006A5B00"/>
    <w:rsid w:val="006A7D7B"/>
    <w:rsid w:val="006B021E"/>
    <w:rsid w:val="006B3069"/>
    <w:rsid w:val="006C0EA0"/>
    <w:rsid w:val="006D60EE"/>
    <w:rsid w:val="006F3B8F"/>
    <w:rsid w:val="006F4BFD"/>
    <w:rsid w:val="00702F9E"/>
    <w:rsid w:val="00703860"/>
    <w:rsid w:val="00704ADE"/>
    <w:rsid w:val="00705C59"/>
    <w:rsid w:val="00730EBD"/>
    <w:rsid w:val="00734D4F"/>
    <w:rsid w:val="00736BBB"/>
    <w:rsid w:val="00743D9C"/>
    <w:rsid w:val="00745E18"/>
    <w:rsid w:val="00747BBA"/>
    <w:rsid w:val="0075416D"/>
    <w:rsid w:val="00754E17"/>
    <w:rsid w:val="00762FD2"/>
    <w:rsid w:val="00771877"/>
    <w:rsid w:val="00771B70"/>
    <w:rsid w:val="00774AFD"/>
    <w:rsid w:val="007848F8"/>
    <w:rsid w:val="00784F81"/>
    <w:rsid w:val="0078704D"/>
    <w:rsid w:val="00787489"/>
    <w:rsid w:val="00787765"/>
    <w:rsid w:val="00794CC1"/>
    <w:rsid w:val="007A25AF"/>
    <w:rsid w:val="007A6789"/>
    <w:rsid w:val="007B59E0"/>
    <w:rsid w:val="007B5CEC"/>
    <w:rsid w:val="007C0959"/>
    <w:rsid w:val="007C2AFD"/>
    <w:rsid w:val="007C4F13"/>
    <w:rsid w:val="007E07B9"/>
    <w:rsid w:val="007E2445"/>
    <w:rsid w:val="007E4860"/>
    <w:rsid w:val="007E6817"/>
    <w:rsid w:val="007F62A6"/>
    <w:rsid w:val="00802637"/>
    <w:rsid w:val="008027A4"/>
    <w:rsid w:val="00803DAA"/>
    <w:rsid w:val="008059D5"/>
    <w:rsid w:val="00815A6E"/>
    <w:rsid w:val="00824102"/>
    <w:rsid w:val="0083264B"/>
    <w:rsid w:val="008350F2"/>
    <w:rsid w:val="00835CC8"/>
    <w:rsid w:val="00840608"/>
    <w:rsid w:val="00851C46"/>
    <w:rsid w:val="0085255F"/>
    <w:rsid w:val="00857451"/>
    <w:rsid w:val="00880291"/>
    <w:rsid w:val="00882066"/>
    <w:rsid w:val="00885126"/>
    <w:rsid w:val="00887F8F"/>
    <w:rsid w:val="00895977"/>
    <w:rsid w:val="00895E66"/>
    <w:rsid w:val="008A1CA6"/>
    <w:rsid w:val="008A3B50"/>
    <w:rsid w:val="008B2CA5"/>
    <w:rsid w:val="008C6ECB"/>
    <w:rsid w:val="008D72CE"/>
    <w:rsid w:val="008E49BA"/>
    <w:rsid w:val="008E5121"/>
    <w:rsid w:val="008E6AF3"/>
    <w:rsid w:val="008F3444"/>
    <w:rsid w:val="00911410"/>
    <w:rsid w:val="009172C8"/>
    <w:rsid w:val="00921665"/>
    <w:rsid w:val="00923E71"/>
    <w:rsid w:val="00931226"/>
    <w:rsid w:val="0093370A"/>
    <w:rsid w:val="009341B3"/>
    <w:rsid w:val="0094117F"/>
    <w:rsid w:val="00954553"/>
    <w:rsid w:val="00955456"/>
    <w:rsid w:val="009640F3"/>
    <w:rsid w:val="00964FB2"/>
    <w:rsid w:val="00966A85"/>
    <w:rsid w:val="00966B5C"/>
    <w:rsid w:val="00967ED2"/>
    <w:rsid w:val="00973E92"/>
    <w:rsid w:val="00974F0B"/>
    <w:rsid w:val="0097744C"/>
    <w:rsid w:val="00986F11"/>
    <w:rsid w:val="009A300D"/>
    <w:rsid w:val="009B0DDF"/>
    <w:rsid w:val="009B3275"/>
    <w:rsid w:val="009C42C7"/>
    <w:rsid w:val="009C4CC3"/>
    <w:rsid w:val="009C5F96"/>
    <w:rsid w:val="009C7D93"/>
    <w:rsid w:val="009D3436"/>
    <w:rsid w:val="009E5EFD"/>
    <w:rsid w:val="009F10F3"/>
    <w:rsid w:val="009F4087"/>
    <w:rsid w:val="00A00B01"/>
    <w:rsid w:val="00A02D5B"/>
    <w:rsid w:val="00A16A0F"/>
    <w:rsid w:val="00A33C42"/>
    <w:rsid w:val="00A34838"/>
    <w:rsid w:val="00A52473"/>
    <w:rsid w:val="00A66DD0"/>
    <w:rsid w:val="00A67F17"/>
    <w:rsid w:val="00A72FFC"/>
    <w:rsid w:val="00A74FE6"/>
    <w:rsid w:val="00A7512D"/>
    <w:rsid w:val="00A77B29"/>
    <w:rsid w:val="00A82B8E"/>
    <w:rsid w:val="00A83706"/>
    <w:rsid w:val="00A84F79"/>
    <w:rsid w:val="00A8502B"/>
    <w:rsid w:val="00A92B12"/>
    <w:rsid w:val="00AA41FF"/>
    <w:rsid w:val="00AB5C47"/>
    <w:rsid w:val="00AD179C"/>
    <w:rsid w:val="00AD78D8"/>
    <w:rsid w:val="00AE07CC"/>
    <w:rsid w:val="00AE7058"/>
    <w:rsid w:val="00AF0BB7"/>
    <w:rsid w:val="00AF32EF"/>
    <w:rsid w:val="00AF554E"/>
    <w:rsid w:val="00B14EF2"/>
    <w:rsid w:val="00B20EEC"/>
    <w:rsid w:val="00B22876"/>
    <w:rsid w:val="00B428E9"/>
    <w:rsid w:val="00B55541"/>
    <w:rsid w:val="00B618E4"/>
    <w:rsid w:val="00B62968"/>
    <w:rsid w:val="00B66D04"/>
    <w:rsid w:val="00B66DBC"/>
    <w:rsid w:val="00B700F9"/>
    <w:rsid w:val="00B94BC3"/>
    <w:rsid w:val="00B96FC1"/>
    <w:rsid w:val="00BA0014"/>
    <w:rsid w:val="00BC29BE"/>
    <w:rsid w:val="00BC46B0"/>
    <w:rsid w:val="00BE4609"/>
    <w:rsid w:val="00BE632F"/>
    <w:rsid w:val="00BE66E2"/>
    <w:rsid w:val="00BF3ABB"/>
    <w:rsid w:val="00BF4AB6"/>
    <w:rsid w:val="00C066F4"/>
    <w:rsid w:val="00C10D10"/>
    <w:rsid w:val="00C15C4A"/>
    <w:rsid w:val="00C16637"/>
    <w:rsid w:val="00C2099E"/>
    <w:rsid w:val="00C26085"/>
    <w:rsid w:val="00C33AD9"/>
    <w:rsid w:val="00C33F14"/>
    <w:rsid w:val="00C34657"/>
    <w:rsid w:val="00C4596A"/>
    <w:rsid w:val="00C524CF"/>
    <w:rsid w:val="00C555C0"/>
    <w:rsid w:val="00C55D55"/>
    <w:rsid w:val="00C5621E"/>
    <w:rsid w:val="00C611A9"/>
    <w:rsid w:val="00C66547"/>
    <w:rsid w:val="00C74399"/>
    <w:rsid w:val="00C817B7"/>
    <w:rsid w:val="00C82287"/>
    <w:rsid w:val="00C87F31"/>
    <w:rsid w:val="00C94193"/>
    <w:rsid w:val="00C94EB2"/>
    <w:rsid w:val="00C96E0D"/>
    <w:rsid w:val="00CA3867"/>
    <w:rsid w:val="00CA3B9C"/>
    <w:rsid w:val="00CB4E7E"/>
    <w:rsid w:val="00CC0ECC"/>
    <w:rsid w:val="00CC4743"/>
    <w:rsid w:val="00CC69DC"/>
    <w:rsid w:val="00CC710D"/>
    <w:rsid w:val="00CD30C7"/>
    <w:rsid w:val="00CD435B"/>
    <w:rsid w:val="00CE38CF"/>
    <w:rsid w:val="00D05C1D"/>
    <w:rsid w:val="00D0647A"/>
    <w:rsid w:val="00D12113"/>
    <w:rsid w:val="00D145EB"/>
    <w:rsid w:val="00D179BC"/>
    <w:rsid w:val="00D32294"/>
    <w:rsid w:val="00D3231F"/>
    <w:rsid w:val="00D54CA6"/>
    <w:rsid w:val="00D63885"/>
    <w:rsid w:val="00D6411A"/>
    <w:rsid w:val="00D675B8"/>
    <w:rsid w:val="00DA174A"/>
    <w:rsid w:val="00DA30AB"/>
    <w:rsid w:val="00DB0EF0"/>
    <w:rsid w:val="00DB3A41"/>
    <w:rsid w:val="00DC00F4"/>
    <w:rsid w:val="00DC0EBB"/>
    <w:rsid w:val="00DC2C4F"/>
    <w:rsid w:val="00DD27C4"/>
    <w:rsid w:val="00DD5A07"/>
    <w:rsid w:val="00DE0947"/>
    <w:rsid w:val="00E040FD"/>
    <w:rsid w:val="00E13AC7"/>
    <w:rsid w:val="00E34E21"/>
    <w:rsid w:val="00E37180"/>
    <w:rsid w:val="00E66110"/>
    <w:rsid w:val="00E81CDE"/>
    <w:rsid w:val="00E82E7B"/>
    <w:rsid w:val="00E840D0"/>
    <w:rsid w:val="00EA05C8"/>
    <w:rsid w:val="00EA0638"/>
    <w:rsid w:val="00EC0335"/>
    <w:rsid w:val="00EC7D4E"/>
    <w:rsid w:val="00ED2FD8"/>
    <w:rsid w:val="00ED7791"/>
    <w:rsid w:val="00ED7F5F"/>
    <w:rsid w:val="00EE5137"/>
    <w:rsid w:val="00EE66B5"/>
    <w:rsid w:val="00F01F65"/>
    <w:rsid w:val="00F10CF5"/>
    <w:rsid w:val="00F15717"/>
    <w:rsid w:val="00F346B9"/>
    <w:rsid w:val="00F34897"/>
    <w:rsid w:val="00F51FF0"/>
    <w:rsid w:val="00F531D5"/>
    <w:rsid w:val="00F5409F"/>
    <w:rsid w:val="00F55727"/>
    <w:rsid w:val="00F61835"/>
    <w:rsid w:val="00F64DB3"/>
    <w:rsid w:val="00F660BC"/>
    <w:rsid w:val="00F72BAC"/>
    <w:rsid w:val="00F86A21"/>
    <w:rsid w:val="00F86FD1"/>
    <w:rsid w:val="00F92563"/>
    <w:rsid w:val="00F95C95"/>
    <w:rsid w:val="00F97702"/>
    <w:rsid w:val="00FA1C6F"/>
    <w:rsid w:val="00FA5433"/>
    <w:rsid w:val="00FB402C"/>
    <w:rsid w:val="00FC035B"/>
    <w:rsid w:val="00FC0821"/>
    <w:rsid w:val="00FF2CE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23173A"/>
  <w15:docId w15:val="{40EF48CD-9CA7-4415-9F4F-33E513C5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1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611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nhideWhenUsed/>
    <w:qFormat/>
    <w:rsid w:val="00C611A9"/>
    <w:pPr>
      <w:numPr>
        <w:numId w:val="1"/>
      </w:numPr>
      <w:spacing w:before="240" w:after="120"/>
      <w:jc w:val="center"/>
      <w:outlineLvl w:val="1"/>
    </w:pPr>
    <w:rPr>
      <w:rFonts w:eastAsiaTheme="majorEastAsia"/>
      <w:b/>
      <w:bCs/>
      <w:smallCaps/>
      <w:szCs w:val="26"/>
      <w:lang w:val="en-GB"/>
    </w:rPr>
  </w:style>
  <w:style w:type="paragraph" w:styleId="Nadpis3">
    <w:name w:val="heading 3"/>
    <w:basedOn w:val="Normln"/>
    <w:next w:val="Normln"/>
    <w:link w:val="Nadpis3Char"/>
    <w:qFormat/>
    <w:rsid w:val="00C611A9"/>
    <w:pPr>
      <w:numPr>
        <w:ilvl w:val="1"/>
        <w:numId w:val="1"/>
      </w:numPr>
      <w:spacing w:before="120" w:after="120"/>
      <w:jc w:val="both"/>
      <w:outlineLvl w:val="2"/>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11A9"/>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rsid w:val="00C611A9"/>
    <w:rPr>
      <w:rFonts w:ascii="Times New Roman" w:eastAsiaTheme="majorEastAsia" w:hAnsi="Times New Roman" w:cs="Times New Roman"/>
      <w:b/>
      <w:bCs/>
      <w:smallCaps/>
      <w:sz w:val="24"/>
      <w:szCs w:val="26"/>
      <w:lang w:val="en-GB" w:eastAsia="cs-CZ"/>
    </w:rPr>
  </w:style>
  <w:style w:type="character" w:customStyle="1" w:styleId="Nadpis3Char">
    <w:name w:val="Nadpis 3 Char"/>
    <w:basedOn w:val="Standardnpsmoodstavce"/>
    <w:link w:val="Nadpis3"/>
    <w:rsid w:val="00C611A9"/>
    <w:rPr>
      <w:rFonts w:ascii="Times New Roman" w:eastAsia="Times New Roman" w:hAnsi="Times New Roman" w:cs="Times New Roman"/>
      <w:sz w:val="24"/>
      <w:szCs w:val="24"/>
      <w:lang w:val="en-US" w:eastAsia="cs-CZ"/>
    </w:rPr>
  </w:style>
  <w:style w:type="paragraph" w:styleId="Zhlav">
    <w:name w:val="header"/>
    <w:basedOn w:val="Normln"/>
    <w:link w:val="ZhlavChar"/>
    <w:rsid w:val="00C611A9"/>
    <w:pPr>
      <w:tabs>
        <w:tab w:val="center" w:pos="4536"/>
        <w:tab w:val="right" w:pos="9072"/>
      </w:tabs>
    </w:pPr>
  </w:style>
  <w:style w:type="character" w:customStyle="1" w:styleId="ZhlavChar">
    <w:name w:val="Záhlaví Char"/>
    <w:basedOn w:val="Standardnpsmoodstavce"/>
    <w:link w:val="Zhlav"/>
    <w:rsid w:val="00C611A9"/>
    <w:rPr>
      <w:rFonts w:ascii="Times New Roman" w:eastAsia="Times New Roman" w:hAnsi="Times New Roman" w:cs="Times New Roman"/>
      <w:sz w:val="24"/>
      <w:szCs w:val="24"/>
      <w:lang w:eastAsia="cs-CZ"/>
    </w:rPr>
  </w:style>
  <w:style w:type="paragraph" w:customStyle="1" w:styleId="dka">
    <w:name w:val="Řádka"/>
    <w:rsid w:val="00C611A9"/>
    <w:pPr>
      <w:widowControl w:val="0"/>
      <w:suppressAutoHyphens/>
      <w:autoSpaceDE w:val="0"/>
      <w:spacing w:after="0" w:line="240" w:lineRule="auto"/>
    </w:pPr>
    <w:rPr>
      <w:rFonts w:ascii="TimesE" w:eastAsia="Times New Roman" w:hAnsi="TimesE" w:cs="Times New Roman"/>
      <w:color w:val="000000"/>
      <w:sz w:val="24"/>
      <w:szCs w:val="24"/>
      <w:lang w:eastAsia="ar-SA"/>
    </w:rPr>
  </w:style>
  <w:style w:type="paragraph" w:customStyle="1" w:styleId="Default">
    <w:name w:val="Default"/>
    <w:rsid w:val="00C611A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ListParagraph1">
    <w:name w:val="List Paragraph1"/>
    <w:basedOn w:val="Normln"/>
    <w:qFormat/>
    <w:rsid w:val="005F6715"/>
    <w:pPr>
      <w:spacing w:after="360" w:line="360" w:lineRule="auto"/>
      <w:ind w:left="720"/>
      <w:contextualSpacing/>
    </w:pPr>
    <w:rPr>
      <w:rFonts w:ascii="Arial" w:hAnsi="Arial"/>
      <w:sz w:val="22"/>
      <w:szCs w:val="22"/>
      <w:lang w:eastAsia="en-US"/>
    </w:rPr>
  </w:style>
  <w:style w:type="paragraph" w:styleId="Zkladntext2">
    <w:name w:val="Body Text 2"/>
    <w:basedOn w:val="Normln"/>
    <w:link w:val="Zkladntext2Char"/>
    <w:uiPriority w:val="99"/>
    <w:unhideWhenUsed/>
    <w:rsid w:val="00E82E7B"/>
    <w:pPr>
      <w:spacing w:after="120" w:line="480" w:lineRule="auto"/>
    </w:pPr>
  </w:style>
  <w:style w:type="character" w:customStyle="1" w:styleId="Zkladntext2Char">
    <w:name w:val="Základní text 2 Char"/>
    <w:basedOn w:val="Standardnpsmoodstavce"/>
    <w:link w:val="Zkladntext2"/>
    <w:uiPriority w:val="99"/>
    <w:rsid w:val="00E82E7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82E7B"/>
    <w:pPr>
      <w:ind w:left="720"/>
      <w:contextualSpacing/>
    </w:pPr>
  </w:style>
  <w:style w:type="character" w:styleId="Odkaznakoment">
    <w:name w:val="annotation reference"/>
    <w:basedOn w:val="Standardnpsmoodstavce"/>
    <w:uiPriority w:val="99"/>
    <w:semiHidden/>
    <w:unhideWhenUsed/>
    <w:rsid w:val="00A84F79"/>
    <w:rPr>
      <w:sz w:val="16"/>
      <w:szCs w:val="16"/>
    </w:rPr>
  </w:style>
  <w:style w:type="paragraph" w:styleId="Textkomente">
    <w:name w:val="annotation text"/>
    <w:basedOn w:val="Normln"/>
    <w:link w:val="TextkomenteChar"/>
    <w:uiPriority w:val="99"/>
    <w:unhideWhenUsed/>
    <w:rsid w:val="00A84F79"/>
    <w:rPr>
      <w:sz w:val="20"/>
      <w:szCs w:val="20"/>
    </w:rPr>
  </w:style>
  <w:style w:type="character" w:customStyle="1" w:styleId="TextkomenteChar">
    <w:name w:val="Text komentáře Char"/>
    <w:basedOn w:val="Standardnpsmoodstavce"/>
    <w:link w:val="Textkomente"/>
    <w:uiPriority w:val="99"/>
    <w:rsid w:val="00A84F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84F79"/>
    <w:rPr>
      <w:b/>
      <w:bCs/>
    </w:rPr>
  </w:style>
  <w:style w:type="character" w:customStyle="1" w:styleId="PedmtkomenteChar">
    <w:name w:val="Předmět komentáře Char"/>
    <w:basedOn w:val="TextkomenteChar"/>
    <w:link w:val="Pedmtkomente"/>
    <w:uiPriority w:val="99"/>
    <w:semiHidden/>
    <w:rsid w:val="00A84F7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84F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F7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00F9"/>
    <w:rPr>
      <w:color w:val="0563C1" w:themeColor="hyperlink"/>
      <w:u w:val="single"/>
    </w:rPr>
  </w:style>
  <w:style w:type="character" w:customStyle="1" w:styleId="go">
    <w:name w:val="go"/>
    <w:basedOn w:val="Standardnpsmoodstavce"/>
    <w:rsid w:val="006C0EA0"/>
  </w:style>
  <w:style w:type="paragraph" w:styleId="Zpat">
    <w:name w:val="footer"/>
    <w:basedOn w:val="Normln"/>
    <w:link w:val="ZpatChar"/>
    <w:uiPriority w:val="99"/>
    <w:unhideWhenUsed/>
    <w:rsid w:val="000B7E54"/>
    <w:pPr>
      <w:tabs>
        <w:tab w:val="center" w:pos="4536"/>
        <w:tab w:val="right" w:pos="9072"/>
      </w:tabs>
    </w:pPr>
  </w:style>
  <w:style w:type="character" w:customStyle="1" w:styleId="ZpatChar">
    <w:name w:val="Zápatí Char"/>
    <w:basedOn w:val="Standardnpsmoodstavce"/>
    <w:link w:val="Zpat"/>
    <w:uiPriority w:val="99"/>
    <w:rsid w:val="000B7E54"/>
    <w:rPr>
      <w:rFonts w:ascii="Times New Roman" w:eastAsia="Times New Roman" w:hAnsi="Times New Roman" w:cs="Times New Roman"/>
      <w:sz w:val="24"/>
      <w:szCs w:val="24"/>
      <w:lang w:eastAsia="cs-CZ"/>
    </w:rPr>
  </w:style>
  <w:style w:type="paragraph" w:styleId="Bezmezer">
    <w:name w:val="No Spacing"/>
    <w:basedOn w:val="Normln"/>
    <w:uiPriority w:val="1"/>
    <w:qFormat/>
    <w:rsid w:val="00F660BC"/>
    <w:pPr>
      <w:spacing w:before="120" w:after="120"/>
      <w:jc w:val="center"/>
    </w:pPr>
    <w:rPr>
      <w:rFonts w:ascii="Georgia" w:eastAsia="MS Mincho" w:hAnsi="Georgia"/>
      <w:u w:val="single"/>
      <w:lang w:eastAsia="en-US"/>
    </w:rPr>
  </w:style>
  <w:style w:type="paragraph" w:styleId="Prosttext">
    <w:name w:val="Plain Text"/>
    <w:basedOn w:val="Normln"/>
    <w:link w:val="ProsttextChar"/>
    <w:uiPriority w:val="99"/>
    <w:unhideWhenUsed/>
    <w:rsid w:val="00ED2FD8"/>
    <w:rPr>
      <w:rFonts w:ascii="Calibri" w:eastAsia="Calibri" w:hAnsi="Calibri" w:cs="Consolas"/>
      <w:sz w:val="22"/>
      <w:szCs w:val="21"/>
      <w:lang w:eastAsia="en-US"/>
    </w:rPr>
  </w:style>
  <w:style w:type="character" w:customStyle="1" w:styleId="ProsttextChar">
    <w:name w:val="Prostý text Char"/>
    <w:basedOn w:val="Standardnpsmoodstavce"/>
    <w:link w:val="Prosttext"/>
    <w:uiPriority w:val="99"/>
    <w:rsid w:val="00ED2FD8"/>
    <w:rPr>
      <w:rFonts w:ascii="Calibri" w:eastAsia="Calibri" w:hAnsi="Calibri" w:cs="Consolas"/>
      <w:szCs w:val="21"/>
    </w:rPr>
  </w:style>
  <w:style w:type="table" w:styleId="Mkatabulky">
    <w:name w:val="Table Grid"/>
    <w:basedOn w:val="Normlntabulka"/>
    <w:uiPriority w:val="39"/>
    <w:rsid w:val="003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4293">
      <w:bodyDiv w:val="1"/>
      <w:marLeft w:val="0"/>
      <w:marRight w:val="0"/>
      <w:marTop w:val="0"/>
      <w:marBottom w:val="0"/>
      <w:divBdr>
        <w:top w:val="none" w:sz="0" w:space="0" w:color="auto"/>
        <w:left w:val="none" w:sz="0" w:space="0" w:color="auto"/>
        <w:bottom w:val="none" w:sz="0" w:space="0" w:color="auto"/>
        <w:right w:val="none" w:sz="0" w:space="0" w:color="auto"/>
      </w:divBdr>
    </w:div>
    <w:div w:id="325666369">
      <w:bodyDiv w:val="1"/>
      <w:marLeft w:val="0"/>
      <w:marRight w:val="0"/>
      <w:marTop w:val="0"/>
      <w:marBottom w:val="0"/>
      <w:divBdr>
        <w:top w:val="none" w:sz="0" w:space="0" w:color="auto"/>
        <w:left w:val="none" w:sz="0" w:space="0" w:color="auto"/>
        <w:bottom w:val="none" w:sz="0" w:space="0" w:color="auto"/>
        <w:right w:val="none" w:sz="0" w:space="0" w:color="auto"/>
      </w:divBdr>
    </w:div>
    <w:div w:id="705102292">
      <w:bodyDiv w:val="1"/>
      <w:marLeft w:val="0"/>
      <w:marRight w:val="0"/>
      <w:marTop w:val="0"/>
      <w:marBottom w:val="0"/>
      <w:divBdr>
        <w:top w:val="none" w:sz="0" w:space="0" w:color="auto"/>
        <w:left w:val="none" w:sz="0" w:space="0" w:color="auto"/>
        <w:bottom w:val="none" w:sz="0" w:space="0" w:color="auto"/>
        <w:right w:val="none" w:sz="0" w:space="0" w:color="auto"/>
      </w:divBdr>
      <w:divsChild>
        <w:div w:id="607930138">
          <w:marLeft w:val="0"/>
          <w:marRight w:val="0"/>
          <w:marTop w:val="0"/>
          <w:marBottom w:val="0"/>
          <w:divBdr>
            <w:top w:val="none" w:sz="0" w:space="0" w:color="auto"/>
            <w:left w:val="none" w:sz="0" w:space="0" w:color="auto"/>
            <w:bottom w:val="none" w:sz="0" w:space="0" w:color="auto"/>
            <w:right w:val="none" w:sz="0" w:space="0" w:color="auto"/>
          </w:divBdr>
          <w:divsChild>
            <w:div w:id="600258598">
              <w:marLeft w:val="0"/>
              <w:marRight w:val="60"/>
              <w:marTop w:val="0"/>
              <w:marBottom w:val="0"/>
              <w:divBdr>
                <w:top w:val="none" w:sz="0" w:space="0" w:color="auto"/>
                <w:left w:val="none" w:sz="0" w:space="0" w:color="auto"/>
                <w:bottom w:val="none" w:sz="0" w:space="0" w:color="auto"/>
                <w:right w:val="none" w:sz="0" w:space="0" w:color="auto"/>
              </w:divBdr>
              <w:divsChild>
                <w:div w:id="334496409">
                  <w:marLeft w:val="0"/>
                  <w:marRight w:val="0"/>
                  <w:marTop w:val="0"/>
                  <w:marBottom w:val="120"/>
                  <w:divBdr>
                    <w:top w:val="single" w:sz="6" w:space="0" w:color="C0C0C0"/>
                    <w:left w:val="single" w:sz="6" w:space="0" w:color="D9D9D9"/>
                    <w:bottom w:val="single" w:sz="6" w:space="0" w:color="D9D9D9"/>
                    <w:right w:val="single" w:sz="6" w:space="0" w:color="D9D9D9"/>
                  </w:divBdr>
                  <w:divsChild>
                    <w:div w:id="9574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9840">
          <w:marLeft w:val="0"/>
          <w:marRight w:val="0"/>
          <w:marTop w:val="0"/>
          <w:marBottom w:val="0"/>
          <w:divBdr>
            <w:top w:val="none" w:sz="0" w:space="0" w:color="auto"/>
            <w:left w:val="none" w:sz="0" w:space="0" w:color="auto"/>
            <w:bottom w:val="none" w:sz="0" w:space="0" w:color="auto"/>
            <w:right w:val="none" w:sz="0" w:space="0" w:color="auto"/>
          </w:divBdr>
          <w:divsChild>
            <w:div w:id="28453025">
              <w:marLeft w:val="60"/>
              <w:marRight w:val="0"/>
              <w:marTop w:val="0"/>
              <w:marBottom w:val="0"/>
              <w:divBdr>
                <w:top w:val="none" w:sz="0" w:space="0" w:color="auto"/>
                <w:left w:val="none" w:sz="0" w:space="0" w:color="auto"/>
                <w:bottom w:val="none" w:sz="0" w:space="0" w:color="auto"/>
                <w:right w:val="none" w:sz="0" w:space="0" w:color="auto"/>
              </w:divBdr>
              <w:divsChild>
                <w:div w:id="1174346827">
                  <w:marLeft w:val="0"/>
                  <w:marRight w:val="0"/>
                  <w:marTop w:val="0"/>
                  <w:marBottom w:val="0"/>
                  <w:divBdr>
                    <w:top w:val="none" w:sz="0" w:space="0" w:color="auto"/>
                    <w:left w:val="none" w:sz="0" w:space="0" w:color="auto"/>
                    <w:bottom w:val="none" w:sz="0" w:space="0" w:color="auto"/>
                    <w:right w:val="none" w:sz="0" w:space="0" w:color="auto"/>
                  </w:divBdr>
                  <w:divsChild>
                    <w:div w:id="72288805">
                      <w:marLeft w:val="0"/>
                      <w:marRight w:val="0"/>
                      <w:marTop w:val="0"/>
                      <w:marBottom w:val="120"/>
                      <w:divBdr>
                        <w:top w:val="single" w:sz="6" w:space="0" w:color="F5F5F5"/>
                        <w:left w:val="single" w:sz="6" w:space="0" w:color="F5F5F5"/>
                        <w:bottom w:val="single" w:sz="6" w:space="0" w:color="F5F5F5"/>
                        <w:right w:val="single" w:sz="6" w:space="0" w:color="F5F5F5"/>
                      </w:divBdr>
                      <w:divsChild>
                        <w:div w:id="1646617330">
                          <w:marLeft w:val="0"/>
                          <w:marRight w:val="0"/>
                          <w:marTop w:val="0"/>
                          <w:marBottom w:val="0"/>
                          <w:divBdr>
                            <w:top w:val="none" w:sz="0" w:space="0" w:color="auto"/>
                            <w:left w:val="none" w:sz="0" w:space="0" w:color="auto"/>
                            <w:bottom w:val="none" w:sz="0" w:space="0" w:color="auto"/>
                            <w:right w:val="none" w:sz="0" w:space="0" w:color="auto"/>
                          </w:divBdr>
                          <w:divsChild>
                            <w:div w:id="1179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2481">
      <w:bodyDiv w:val="1"/>
      <w:marLeft w:val="0"/>
      <w:marRight w:val="0"/>
      <w:marTop w:val="0"/>
      <w:marBottom w:val="0"/>
      <w:divBdr>
        <w:top w:val="none" w:sz="0" w:space="0" w:color="auto"/>
        <w:left w:val="none" w:sz="0" w:space="0" w:color="auto"/>
        <w:bottom w:val="none" w:sz="0" w:space="0" w:color="auto"/>
        <w:right w:val="none" w:sz="0" w:space="0" w:color="auto"/>
      </w:divBdr>
      <w:divsChild>
        <w:div w:id="635835483">
          <w:marLeft w:val="0"/>
          <w:marRight w:val="0"/>
          <w:marTop w:val="0"/>
          <w:marBottom w:val="0"/>
          <w:divBdr>
            <w:top w:val="none" w:sz="0" w:space="0" w:color="auto"/>
            <w:left w:val="none" w:sz="0" w:space="0" w:color="auto"/>
            <w:bottom w:val="none" w:sz="0" w:space="0" w:color="auto"/>
            <w:right w:val="none" w:sz="0" w:space="0" w:color="auto"/>
          </w:divBdr>
          <w:divsChild>
            <w:div w:id="364405915">
              <w:marLeft w:val="0"/>
              <w:marRight w:val="54"/>
              <w:marTop w:val="0"/>
              <w:marBottom w:val="0"/>
              <w:divBdr>
                <w:top w:val="none" w:sz="0" w:space="0" w:color="auto"/>
                <w:left w:val="none" w:sz="0" w:space="0" w:color="auto"/>
                <w:bottom w:val="none" w:sz="0" w:space="0" w:color="auto"/>
                <w:right w:val="none" w:sz="0" w:space="0" w:color="auto"/>
              </w:divBdr>
              <w:divsChild>
                <w:div w:id="804466702">
                  <w:marLeft w:val="0"/>
                  <w:marRight w:val="0"/>
                  <w:marTop w:val="0"/>
                  <w:marBottom w:val="109"/>
                  <w:divBdr>
                    <w:top w:val="single" w:sz="6" w:space="0" w:color="C0C0C0"/>
                    <w:left w:val="single" w:sz="6" w:space="0" w:color="D9D9D9"/>
                    <w:bottom w:val="single" w:sz="6" w:space="0" w:color="D9D9D9"/>
                    <w:right w:val="single" w:sz="6" w:space="0" w:color="D9D9D9"/>
                  </w:divBdr>
                  <w:divsChild>
                    <w:div w:id="398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087">
          <w:marLeft w:val="0"/>
          <w:marRight w:val="0"/>
          <w:marTop w:val="0"/>
          <w:marBottom w:val="0"/>
          <w:divBdr>
            <w:top w:val="none" w:sz="0" w:space="0" w:color="auto"/>
            <w:left w:val="none" w:sz="0" w:space="0" w:color="auto"/>
            <w:bottom w:val="none" w:sz="0" w:space="0" w:color="auto"/>
            <w:right w:val="none" w:sz="0" w:space="0" w:color="auto"/>
          </w:divBdr>
          <w:divsChild>
            <w:div w:id="2075855763">
              <w:marLeft w:val="54"/>
              <w:marRight w:val="0"/>
              <w:marTop w:val="0"/>
              <w:marBottom w:val="0"/>
              <w:divBdr>
                <w:top w:val="none" w:sz="0" w:space="0" w:color="auto"/>
                <w:left w:val="none" w:sz="0" w:space="0" w:color="auto"/>
                <w:bottom w:val="none" w:sz="0" w:space="0" w:color="auto"/>
                <w:right w:val="none" w:sz="0" w:space="0" w:color="auto"/>
              </w:divBdr>
              <w:divsChild>
                <w:div w:id="1545285849">
                  <w:marLeft w:val="0"/>
                  <w:marRight w:val="0"/>
                  <w:marTop w:val="0"/>
                  <w:marBottom w:val="0"/>
                  <w:divBdr>
                    <w:top w:val="none" w:sz="0" w:space="0" w:color="auto"/>
                    <w:left w:val="none" w:sz="0" w:space="0" w:color="auto"/>
                    <w:bottom w:val="none" w:sz="0" w:space="0" w:color="auto"/>
                    <w:right w:val="none" w:sz="0" w:space="0" w:color="auto"/>
                  </w:divBdr>
                  <w:divsChild>
                    <w:div w:id="243957598">
                      <w:marLeft w:val="0"/>
                      <w:marRight w:val="0"/>
                      <w:marTop w:val="0"/>
                      <w:marBottom w:val="109"/>
                      <w:divBdr>
                        <w:top w:val="single" w:sz="6" w:space="0" w:color="F5F5F5"/>
                        <w:left w:val="single" w:sz="6" w:space="0" w:color="F5F5F5"/>
                        <w:bottom w:val="single" w:sz="6" w:space="0" w:color="F5F5F5"/>
                        <w:right w:val="single" w:sz="6" w:space="0" w:color="F5F5F5"/>
                      </w:divBdr>
                      <w:divsChild>
                        <w:div w:id="1545868820">
                          <w:marLeft w:val="0"/>
                          <w:marRight w:val="0"/>
                          <w:marTop w:val="0"/>
                          <w:marBottom w:val="0"/>
                          <w:divBdr>
                            <w:top w:val="none" w:sz="0" w:space="0" w:color="auto"/>
                            <w:left w:val="none" w:sz="0" w:space="0" w:color="auto"/>
                            <w:bottom w:val="none" w:sz="0" w:space="0" w:color="auto"/>
                            <w:right w:val="none" w:sz="0" w:space="0" w:color="auto"/>
                          </w:divBdr>
                          <w:divsChild>
                            <w:div w:id="18392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6793">
      <w:bodyDiv w:val="1"/>
      <w:marLeft w:val="0"/>
      <w:marRight w:val="0"/>
      <w:marTop w:val="0"/>
      <w:marBottom w:val="0"/>
      <w:divBdr>
        <w:top w:val="none" w:sz="0" w:space="0" w:color="auto"/>
        <w:left w:val="none" w:sz="0" w:space="0" w:color="auto"/>
        <w:bottom w:val="none" w:sz="0" w:space="0" w:color="auto"/>
        <w:right w:val="none" w:sz="0" w:space="0" w:color="auto"/>
      </w:divBdr>
    </w:div>
    <w:div w:id="2043357947">
      <w:bodyDiv w:val="1"/>
      <w:marLeft w:val="0"/>
      <w:marRight w:val="0"/>
      <w:marTop w:val="0"/>
      <w:marBottom w:val="0"/>
      <w:divBdr>
        <w:top w:val="none" w:sz="0" w:space="0" w:color="auto"/>
        <w:left w:val="none" w:sz="0" w:space="0" w:color="auto"/>
        <w:bottom w:val="none" w:sz="0" w:space="0" w:color="auto"/>
        <w:right w:val="none" w:sz="0" w:space="0" w:color="auto"/>
      </w:divBdr>
      <w:divsChild>
        <w:div w:id="1453328128">
          <w:marLeft w:val="0"/>
          <w:marRight w:val="0"/>
          <w:marTop w:val="0"/>
          <w:marBottom w:val="0"/>
          <w:divBdr>
            <w:top w:val="none" w:sz="0" w:space="0" w:color="auto"/>
            <w:left w:val="none" w:sz="0" w:space="0" w:color="auto"/>
            <w:bottom w:val="none" w:sz="0" w:space="0" w:color="auto"/>
            <w:right w:val="none" w:sz="0" w:space="0" w:color="auto"/>
          </w:divBdr>
          <w:divsChild>
            <w:div w:id="366101374">
              <w:marLeft w:val="0"/>
              <w:marRight w:val="54"/>
              <w:marTop w:val="0"/>
              <w:marBottom w:val="0"/>
              <w:divBdr>
                <w:top w:val="none" w:sz="0" w:space="0" w:color="auto"/>
                <w:left w:val="none" w:sz="0" w:space="0" w:color="auto"/>
                <w:bottom w:val="none" w:sz="0" w:space="0" w:color="auto"/>
                <w:right w:val="none" w:sz="0" w:space="0" w:color="auto"/>
              </w:divBdr>
              <w:divsChild>
                <w:div w:id="496069430">
                  <w:marLeft w:val="0"/>
                  <w:marRight w:val="0"/>
                  <w:marTop w:val="0"/>
                  <w:marBottom w:val="109"/>
                  <w:divBdr>
                    <w:top w:val="single" w:sz="6" w:space="0" w:color="C0C0C0"/>
                    <w:left w:val="single" w:sz="6" w:space="0" w:color="D9D9D9"/>
                    <w:bottom w:val="single" w:sz="6" w:space="0" w:color="D9D9D9"/>
                    <w:right w:val="single" w:sz="6" w:space="0" w:color="D9D9D9"/>
                  </w:divBdr>
                  <w:divsChild>
                    <w:div w:id="14357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1684">
          <w:marLeft w:val="0"/>
          <w:marRight w:val="0"/>
          <w:marTop w:val="0"/>
          <w:marBottom w:val="0"/>
          <w:divBdr>
            <w:top w:val="none" w:sz="0" w:space="0" w:color="auto"/>
            <w:left w:val="none" w:sz="0" w:space="0" w:color="auto"/>
            <w:bottom w:val="none" w:sz="0" w:space="0" w:color="auto"/>
            <w:right w:val="none" w:sz="0" w:space="0" w:color="auto"/>
          </w:divBdr>
          <w:divsChild>
            <w:div w:id="1555389637">
              <w:marLeft w:val="54"/>
              <w:marRight w:val="0"/>
              <w:marTop w:val="0"/>
              <w:marBottom w:val="0"/>
              <w:divBdr>
                <w:top w:val="none" w:sz="0" w:space="0" w:color="auto"/>
                <w:left w:val="none" w:sz="0" w:space="0" w:color="auto"/>
                <w:bottom w:val="none" w:sz="0" w:space="0" w:color="auto"/>
                <w:right w:val="none" w:sz="0" w:space="0" w:color="auto"/>
              </w:divBdr>
              <w:divsChild>
                <w:div w:id="60716329">
                  <w:marLeft w:val="0"/>
                  <w:marRight w:val="0"/>
                  <w:marTop w:val="0"/>
                  <w:marBottom w:val="0"/>
                  <w:divBdr>
                    <w:top w:val="none" w:sz="0" w:space="0" w:color="auto"/>
                    <w:left w:val="none" w:sz="0" w:space="0" w:color="auto"/>
                    <w:bottom w:val="none" w:sz="0" w:space="0" w:color="auto"/>
                    <w:right w:val="none" w:sz="0" w:space="0" w:color="auto"/>
                  </w:divBdr>
                  <w:divsChild>
                    <w:div w:id="455174602">
                      <w:marLeft w:val="0"/>
                      <w:marRight w:val="0"/>
                      <w:marTop w:val="0"/>
                      <w:marBottom w:val="109"/>
                      <w:divBdr>
                        <w:top w:val="single" w:sz="6" w:space="0" w:color="F5F5F5"/>
                        <w:left w:val="single" w:sz="6" w:space="0" w:color="F5F5F5"/>
                        <w:bottom w:val="single" w:sz="6" w:space="0" w:color="F5F5F5"/>
                        <w:right w:val="single" w:sz="6" w:space="0" w:color="F5F5F5"/>
                      </w:divBdr>
                      <w:divsChild>
                        <w:div w:id="1939212279">
                          <w:marLeft w:val="0"/>
                          <w:marRight w:val="0"/>
                          <w:marTop w:val="0"/>
                          <w:marBottom w:val="0"/>
                          <w:divBdr>
                            <w:top w:val="none" w:sz="0" w:space="0" w:color="auto"/>
                            <w:left w:val="none" w:sz="0" w:space="0" w:color="auto"/>
                            <w:bottom w:val="none" w:sz="0" w:space="0" w:color="auto"/>
                            <w:right w:val="none" w:sz="0" w:space="0" w:color="auto"/>
                          </w:divBdr>
                          <w:divsChild>
                            <w:div w:id="2314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1702-36ED-4D95-B562-38D53339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681</Words>
  <Characters>4020</Characters>
  <Application>Microsoft Office Word</Application>
  <DocSecurity>0</DocSecurity>
  <Lines>33</Lines>
  <Paragraphs>9</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vachalova</dc:creator>
  <cp:lastModifiedBy>Daniela Hajčiarová</cp:lastModifiedBy>
  <cp:revision>7</cp:revision>
  <cp:lastPrinted>2020-07-22T07:51:00Z</cp:lastPrinted>
  <dcterms:created xsi:type="dcterms:W3CDTF">2020-08-04T07:59:00Z</dcterms:created>
  <dcterms:modified xsi:type="dcterms:W3CDTF">2020-08-04T08:10:00Z</dcterms:modified>
</cp:coreProperties>
</file>