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A5C11">
              <w:rPr>
                <w:rFonts w:ascii="Calibri" w:hAnsi="Calibri"/>
                <w:sz w:val="28"/>
              </w:rPr>
              <w:t>1</w:t>
            </w:r>
            <w:r w:rsidR="0074209F">
              <w:rPr>
                <w:rFonts w:ascii="Calibri" w:hAnsi="Calibri"/>
                <w:sz w:val="28"/>
              </w:rPr>
              <w:t>7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17C21">
              <w:rPr>
                <w:rFonts w:ascii="Calibri" w:hAnsi="Calibri"/>
              </w:rPr>
            </w:r>
            <w:r w:rsidR="00917C2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17C21">
              <w:rPr>
                <w:rFonts w:ascii="Calibri" w:hAnsi="Calibri"/>
              </w:rPr>
            </w:r>
            <w:r w:rsidR="00917C2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17C21">
              <w:rPr>
                <w:rFonts w:ascii="Calibri" w:hAnsi="Calibri"/>
              </w:rPr>
            </w:r>
            <w:r w:rsidR="00917C2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17C21">
              <w:rPr>
                <w:rFonts w:ascii="Calibri" w:hAnsi="Calibri"/>
              </w:rPr>
            </w:r>
            <w:r w:rsidR="00917C2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74209F" w:rsidRPr="0074209F">
              <w:rPr>
                <w:rFonts w:ascii="Calibri" w:hAnsi="Calibri" w:cs="Calibri"/>
                <w:b/>
              </w:rPr>
              <w:t>Technická náročnost SDK podhledů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74209F">
              <w:rPr>
                <w:rFonts w:ascii="Calibri" w:hAnsi="Calibri" w:cs="Calibri"/>
                <w:b/>
              </w:rPr>
              <w:t>V rozpočtu stavby chybí položka zohledňující složitost detailu napojení sádrokartonového podhledu na podhled akustický.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specifikací</w:t>
            </w:r>
            <w:r w:rsidRPr="00917C21">
              <w:rPr>
                <w:rFonts w:ascii="Calibri" w:hAnsi="Calibri"/>
              </w:rPr>
              <w:t xml:space="preserve">:   </w:t>
            </w:r>
            <w:proofErr w:type="gramEnd"/>
            <w:r w:rsidRPr="00917C21">
              <w:rPr>
                <w:rFonts w:ascii="Calibri" w:hAnsi="Calibri"/>
              </w:rPr>
              <w:t xml:space="preserve">              </w:t>
            </w:r>
            <w:r w:rsidR="00917C21" w:rsidRPr="00917C21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17C21">
              <w:rPr>
                <w:rFonts w:ascii="Calibri" w:hAnsi="Calibri"/>
              </w:rPr>
            </w:r>
            <w:r w:rsidR="00917C2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17C21">
              <w:rPr>
                <w:rFonts w:ascii="Calibri" w:hAnsi="Calibri"/>
              </w:rPr>
            </w:r>
            <w:r w:rsidR="00917C2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17C21">
              <w:rPr>
                <w:rFonts w:ascii="Calibri" w:hAnsi="Calibri"/>
              </w:rPr>
            </w:r>
            <w:r w:rsidR="00917C2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17C21">
              <w:rPr>
                <w:rFonts w:ascii="Calibri" w:hAnsi="Calibri"/>
              </w:rPr>
            </w:r>
            <w:r w:rsidR="00917C2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A5C11">
                    <w:rPr>
                      <w:rFonts w:ascii="Calibri" w:hAnsi="Calibri"/>
                      <w:sz w:val="28"/>
                    </w:rPr>
                    <w:t>1</w:t>
                  </w:r>
                  <w:r w:rsidR="0074209F">
                    <w:rPr>
                      <w:rFonts w:ascii="Calibri" w:hAnsi="Calibri"/>
                      <w:sz w:val="28"/>
                    </w:rPr>
                    <w:t>7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74209F" w:rsidRPr="009220A8" w:rsidRDefault="0074209F" w:rsidP="0074209F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74209F">
                    <w:rPr>
                      <w:rFonts w:ascii="Calibri" w:hAnsi="Calibri" w:cs="Calibri"/>
                      <w:b/>
                    </w:rPr>
                    <w:t>Technická náročnost SDK podhledů</w:t>
                  </w:r>
                </w:p>
                <w:p w:rsidR="00CD71CC" w:rsidRPr="000D7E15" w:rsidRDefault="0074209F" w:rsidP="0074209F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V rozpočtu stavby chybí položka zohledňující složitost detailu napojení sádrokartonového podhledu na podhled akustický.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917C21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917C21">
                    <w:rPr>
                      <w:rFonts w:ascii="Calibri" w:hAnsi="Calibri"/>
                    </w:rPr>
                    <w:t xml:space="preserve">specifikací:  </w:t>
                  </w:r>
                  <w:r w:rsidR="00917C21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124ABC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 0,00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74209F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6 859,84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74209F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6 859,84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795D80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10157"/>
    <w:rsid w:val="00037777"/>
    <w:rsid w:val="00104C3F"/>
    <w:rsid w:val="00124ABC"/>
    <w:rsid w:val="0015100F"/>
    <w:rsid w:val="00184E30"/>
    <w:rsid w:val="00227A26"/>
    <w:rsid w:val="002341BA"/>
    <w:rsid w:val="00293C5C"/>
    <w:rsid w:val="002D6570"/>
    <w:rsid w:val="00413F33"/>
    <w:rsid w:val="0042333B"/>
    <w:rsid w:val="00462FD2"/>
    <w:rsid w:val="004A5C11"/>
    <w:rsid w:val="00517DD1"/>
    <w:rsid w:val="00594E4B"/>
    <w:rsid w:val="005F0B5A"/>
    <w:rsid w:val="00665BAF"/>
    <w:rsid w:val="006D46B8"/>
    <w:rsid w:val="007114B2"/>
    <w:rsid w:val="0074209F"/>
    <w:rsid w:val="00790976"/>
    <w:rsid w:val="00795D80"/>
    <w:rsid w:val="00812E8D"/>
    <w:rsid w:val="008B5096"/>
    <w:rsid w:val="008D3BD4"/>
    <w:rsid w:val="00917C21"/>
    <w:rsid w:val="00920A2D"/>
    <w:rsid w:val="00922A9E"/>
    <w:rsid w:val="00927367"/>
    <w:rsid w:val="00997BCC"/>
    <w:rsid w:val="00AC57F7"/>
    <w:rsid w:val="00B139F4"/>
    <w:rsid w:val="00B46019"/>
    <w:rsid w:val="00BE644F"/>
    <w:rsid w:val="00CD71CC"/>
    <w:rsid w:val="00D60AC3"/>
    <w:rsid w:val="00DA5FA3"/>
    <w:rsid w:val="00E55920"/>
    <w:rsid w:val="00F54D92"/>
    <w:rsid w:val="00F87BA4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1FBA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2020-06-22T17:13:00Z</cp:lastPrinted>
  <dcterms:created xsi:type="dcterms:W3CDTF">2020-06-18T12:33:00Z</dcterms:created>
  <dcterms:modified xsi:type="dcterms:W3CDTF">2020-06-22T17:13:00Z</dcterms:modified>
</cp:coreProperties>
</file>