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Kolowratovy sady s.r.o.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Velké Dvorce 70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</w:t>
      </w:r>
      <w:r w:rsidR="00945340">
        <w:rPr>
          <w:rFonts w:ascii="Arial" w:hAnsi="Arial" w:cs="Arial"/>
          <w:sz w:val="20"/>
          <w:szCs w:val="20"/>
        </w:rPr>
        <w:t>266679/2020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21.7.2020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017BC">
        <w:rPr>
          <w:rFonts w:ascii="Arial" w:hAnsi="Arial" w:cs="Arial"/>
          <w:b/>
          <w:sz w:val="20"/>
          <w:szCs w:val="20"/>
        </w:rPr>
        <w:t>115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6017BC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017BC">
        <w:rPr>
          <w:rFonts w:ascii="Arial" w:hAnsi="Arial" w:cs="Arial"/>
          <w:b/>
          <w:sz w:val="20"/>
          <w:szCs w:val="20"/>
        </w:rPr>
        <w:t>17.6.2015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017BC">
        <w:rPr>
          <w:rFonts w:ascii="Arial" w:hAnsi="Arial" w:cs="Arial"/>
          <w:bCs/>
          <w:iCs/>
          <w:sz w:val="20"/>
          <w:szCs w:val="20"/>
        </w:rPr>
        <w:t>17.6.2015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6017BC">
        <w:rPr>
          <w:rFonts w:ascii="Arial" w:hAnsi="Arial" w:cs="Arial"/>
          <w:bCs/>
          <w:iCs/>
          <w:sz w:val="20"/>
          <w:szCs w:val="20"/>
        </w:rPr>
        <w:t>115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017BC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6017BC">
        <w:rPr>
          <w:rFonts w:ascii="Arial" w:hAnsi="Arial" w:cs="Arial"/>
          <w:iCs/>
          <w:sz w:val="20"/>
          <w:szCs w:val="20"/>
        </w:rPr>
        <w:t xml:space="preserve"> </w:t>
      </w:r>
      <w:r w:rsidR="006017BC" w:rsidRPr="006017BC">
        <w:rPr>
          <w:rFonts w:ascii="Arial" w:hAnsi="Arial" w:cs="Arial"/>
          <w:b/>
          <w:bCs/>
          <w:iCs/>
          <w:sz w:val="20"/>
          <w:szCs w:val="20"/>
        </w:rPr>
        <w:t>resp. v dodatku č. 2</w:t>
      </w:r>
      <w:r w:rsidR="006017BC">
        <w:rPr>
          <w:rFonts w:ascii="Arial" w:hAnsi="Arial" w:cs="Arial"/>
          <w:iCs/>
          <w:sz w:val="20"/>
          <w:szCs w:val="20"/>
        </w:rPr>
        <w:t>, této smlouvy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6017BC">
        <w:rPr>
          <w:rFonts w:ascii="Arial" w:hAnsi="Arial" w:cs="Arial"/>
          <w:sz w:val="20"/>
          <w:szCs w:val="20"/>
        </w:rPr>
        <w:t>75 382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6017BC">
        <w:rPr>
          <w:rFonts w:ascii="Arial" w:hAnsi="Arial" w:cs="Arial"/>
          <w:sz w:val="20"/>
          <w:szCs w:val="20"/>
        </w:rPr>
        <w:t>2 110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6017BC">
        <w:rPr>
          <w:rFonts w:ascii="Arial" w:hAnsi="Arial" w:cs="Arial"/>
          <w:sz w:val="20"/>
          <w:szCs w:val="20"/>
        </w:rPr>
        <w:t>dvatisícestodeset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6017BC">
        <w:rPr>
          <w:rFonts w:ascii="Arial" w:hAnsi="Arial" w:cs="Arial"/>
          <w:b/>
          <w:sz w:val="20"/>
          <w:szCs w:val="20"/>
        </w:rPr>
        <w:t>77 492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6017BC">
        <w:rPr>
          <w:rFonts w:ascii="Arial" w:hAnsi="Arial" w:cs="Arial"/>
          <w:sz w:val="20"/>
          <w:szCs w:val="20"/>
        </w:rPr>
        <w:t>sedmdesátsedmtisícčtyřistadevadesátdva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017BC">
        <w:rPr>
          <w:rFonts w:ascii="Arial" w:hAnsi="Arial" w:cs="Arial"/>
          <w:b/>
          <w:sz w:val="20"/>
        </w:rPr>
        <w:t>115</w:t>
      </w:r>
      <w:r>
        <w:rPr>
          <w:rFonts w:ascii="Arial" w:hAnsi="Arial" w:cs="Arial"/>
          <w:b/>
          <w:sz w:val="20"/>
        </w:rPr>
        <w:t>N</w:t>
      </w:r>
      <w:r w:rsidR="006017BC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4534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4534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017B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45340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3A0BC8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57D45-9B93-4CC1-8409-994B916B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2020-07-21T12:32:00Z</cp:lastPrinted>
  <dcterms:created xsi:type="dcterms:W3CDTF">2020-07-21T12:33:00Z</dcterms:created>
  <dcterms:modified xsi:type="dcterms:W3CDTF">2020-08-03T12:06:00Z</dcterms:modified>
</cp:coreProperties>
</file>