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B180" w14:textId="7133F8AD" w:rsidR="001F3771" w:rsidRPr="001F3771" w:rsidRDefault="001F3771" w:rsidP="001F3771">
      <w:pPr>
        <w:widowControl w:val="0"/>
        <w:spacing w:line="276" w:lineRule="auto"/>
        <w:ind w:left="709"/>
        <w:jc w:val="center"/>
        <w:rPr>
          <w:rFonts w:eastAsia="Calibri"/>
          <w:b/>
          <w:bCs/>
          <w:caps/>
          <w:sz w:val="24"/>
          <w:szCs w:val="24"/>
          <w:lang w:val="cs-CZ" w:eastAsia="en-US"/>
        </w:rPr>
      </w:pPr>
      <w:r w:rsidRPr="001F3771">
        <w:rPr>
          <w:rFonts w:eastAsia="Calibri"/>
          <w:b/>
          <w:bCs/>
          <w:caps/>
          <w:sz w:val="24"/>
          <w:szCs w:val="24"/>
          <w:lang w:val="cs-CZ" w:eastAsia="en-US"/>
        </w:rPr>
        <w:t>smlouva</w:t>
      </w:r>
      <w:r w:rsidR="00EE50DB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 o </w:t>
      </w:r>
      <w:r w:rsidR="00E23619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provedení revizní prohlídky a o </w:t>
      </w:r>
      <w:r w:rsidR="00EE50DB">
        <w:rPr>
          <w:rFonts w:eastAsia="Calibri"/>
          <w:b/>
          <w:bCs/>
          <w:caps/>
          <w:sz w:val="24"/>
          <w:szCs w:val="24"/>
          <w:lang w:val="cs-CZ" w:eastAsia="en-US"/>
        </w:rPr>
        <w:t>poskyt</w:t>
      </w:r>
      <w:r w:rsidR="00E23619">
        <w:rPr>
          <w:rFonts w:eastAsia="Calibri"/>
          <w:b/>
          <w:bCs/>
          <w:caps/>
          <w:sz w:val="24"/>
          <w:szCs w:val="24"/>
          <w:lang w:val="cs-CZ" w:eastAsia="en-US"/>
        </w:rPr>
        <w:t>nutí přidružených</w:t>
      </w:r>
      <w:r w:rsidR="00343B54">
        <w:rPr>
          <w:rFonts w:eastAsia="Calibri"/>
          <w:b/>
          <w:bCs/>
          <w:caps/>
          <w:sz w:val="24"/>
          <w:szCs w:val="24"/>
          <w:lang w:val="cs-CZ" w:eastAsia="en-US"/>
        </w:rPr>
        <w:t xml:space="preserve"> </w:t>
      </w:r>
      <w:r w:rsidR="00EE50DB">
        <w:rPr>
          <w:rFonts w:eastAsia="Calibri"/>
          <w:b/>
          <w:bCs/>
          <w:caps/>
          <w:sz w:val="24"/>
          <w:szCs w:val="24"/>
          <w:lang w:val="cs-CZ" w:eastAsia="en-US"/>
        </w:rPr>
        <w:t>služeb</w:t>
      </w:r>
    </w:p>
    <w:p w14:paraId="5E89405C" w14:textId="0FD14FCE" w:rsidR="001F3771" w:rsidRPr="001F3771" w:rsidRDefault="001F3771" w:rsidP="001F3771">
      <w:pPr>
        <w:widowControl w:val="0"/>
        <w:spacing w:line="276" w:lineRule="auto"/>
        <w:ind w:left="0" w:right="-568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>Tato smlouva (dále jen „</w:t>
      </w:r>
      <w:r w:rsidRPr="001F3771">
        <w:rPr>
          <w:rFonts w:eastAsia="Calibri"/>
          <w:b/>
          <w:bCs/>
          <w:lang w:val="cs-CZ" w:eastAsia="en-US"/>
        </w:rPr>
        <w:t>Smlouva</w:t>
      </w:r>
      <w:r w:rsidRPr="001F3771">
        <w:rPr>
          <w:rFonts w:eastAsia="Calibri"/>
          <w:bCs/>
          <w:lang w:val="cs-CZ" w:eastAsia="en-US"/>
        </w:rPr>
        <w:t xml:space="preserve">“) byla uzavřena </w:t>
      </w:r>
      <w:r w:rsidR="003F68A6">
        <w:rPr>
          <w:rFonts w:eastAsia="Calibri"/>
          <w:bCs/>
          <w:lang w:val="cs-CZ" w:eastAsia="en-US"/>
        </w:rPr>
        <w:t xml:space="preserve">v souladu </w:t>
      </w:r>
      <w:r w:rsidR="00EE50DB">
        <w:rPr>
          <w:rFonts w:eastAsia="Calibri"/>
          <w:bCs/>
          <w:lang w:val="cs-CZ" w:eastAsia="en-US"/>
        </w:rPr>
        <w:t>se zákonem</w:t>
      </w:r>
      <w:r w:rsidR="003F68A6">
        <w:rPr>
          <w:rFonts w:eastAsia="Calibri"/>
          <w:bCs/>
          <w:lang w:val="cs-CZ" w:eastAsia="en-US"/>
        </w:rPr>
        <w:t xml:space="preserve"> č. 89/2012 Sb., občanský zákoník (dále jen „</w:t>
      </w:r>
      <w:r w:rsidR="003F68A6" w:rsidRPr="003F68A6">
        <w:rPr>
          <w:rFonts w:eastAsia="Calibri"/>
          <w:b/>
          <w:bCs/>
          <w:lang w:val="cs-CZ" w:eastAsia="en-US"/>
        </w:rPr>
        <w:t>Občanský zákoník</w:t>
      </w:r>
      <w:r w:rsidR="003F68A6">
        <w:rPr>
          <w:rFonts w:eastAsia="Calibri"/>
          <w:bCs/>
          <w:lang w:val="cs-CZ" w:eastAsia="en-US"/>
        </w:rPr>
        <w:t>“)</w:t>
      </w:r>
      <w:r w:rsidR="0093012C">
        <w:rPr>
          <w:rFonts w:eastAsia="Calibri"/>
          <w:bCs/>
          <w:lang w:val="cs-CZ" w:eastAsia="en-US"/>
        </w:rPr>
        <w:t xml:space="preserve"> </w:t>
      </w:r>
      <w:r w:rsidRPr="001F3771">
        <w:rPr>
          <w:rFonts w:eastAsia="Calibri"/>
          <w:bCs/>
          <w:lang w:val="cs-CZ" w:eastAsia="en-US"/>
        </w:rPr>
        <w:t>níže uvedeného dne, měsíce a roku mezi:</w:t>
      </w:r>
    </w:p>
    <w:p w14:paraId="5276E07D" w14:textId="21E0349F" w:rsidR="001F3771" w:rsidRPr="001F3771" w:rsidRDefault="00E23619" w:rsidP="009F0A02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r>
        <w:rPr>
          <w:rFonts w:eastAsia="Calibri"/>
          <w:b/>
          <w:lang w:val="cs-CZ" w:eastAsia="en-US"/>
        </w:rPr>
        <w:t>Fyzikální ústav AV ČR, v. v. i.</w:t>
      </w:r>
    </w:p>
    <w:p w14:paraId="358EF7CC" w14:textId="3154C0AD"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  <w:t>Na S</w:t>
      </w:r>
      <w:r w:rsidR="00E23619">
        <w:rPr>
          <w:rFonts w:eastAsia="Calibri"/>
          <w:lang w:val="cs-CZ" w:eastAsia="en-US"/>
        </w:rPr>
        <w:t>lovance 2, Praha 8, PSČ: 182 21</w:t>
      </w:r>
    </w:p>
    <w:p w14:paraId="48C52586" w14:textId="715499AC" w:rsidR="001F3771" w:rsidRPr="001F3771" w:rsidRDefault="00E23619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 xml:space="preserve">IČO: </w:t>
      </w:r>
      <w:r>
        <w:rPr>
          <w:rFonts w:eastAsia="Calibri"/>
          <w:lang w:val="cs-CZ" w:eastAsia="en-US"/>
        </w:rPr>
        <w:tab/>
      </w:r>
      <w:r>
        <w:rPr>
          <w:rFonts w:eastAsia="Calibri"/>
          <w:lang w:val="cs-CZ" w:eastAsia="en-US"/>
        </w:rPr>
        <w:tab/>
        <w:t>68378271</w:t>
      </w:r>
    </w:p>
    <w:p w14:paraId="0813E27F" w14:textId="4BF0934E" w:rsidR="001F3771" w:rsidRPr="001F3771" w:rsidRDefault="008D1579" w:rsidP="009852F0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 </w:t>
      </w:r>
      <w:r w:rsidR="001F3771" w:rsidRPr="001F3771">
        <w:rPr>
          <w:rFonts w:eastAsia="Calibri"/>
          <w:lang w:val="cs-CZ" w:eastAsia="en-US"/>
        </w:rPr>
        <w:t>(dále jen „</w:t>
      </w:r>
      <w:r w:rsidR="00EE50DB">
        <w:rPr>
          <w:rFonts w:eastAsia="Calibri"/>
          <w:b/>
          <w:lang w:val="cs-CZ" w:eastAsia="en-US"/>
        </w:rPr>
        <w:t>Objednatel</w:t>
      </w:r>
      <w:r w:rsidR="001F3771" w:rsidRPr="001F3771">
        <w:rPr>
          <w:rFonts w:eastAsia="Calibri"/>
          <w:lang w:val="cs-CZ" w:eastAsia="en-US"/>
        </w:rPr>
        <w:t>“)</w:t>
      </w:r>
      <w:r w:rsidR="009852F0" w:rsidRPr="009852F0">
        <w:rPr>
          <w:rFonts w:eastAsia="Calibri"/>
          <w:lang w:val="cs-CZ" w:eastAsia="en-US"/>
        </w:rPr>
        <w:t>;</w:t>
      </w:r>
      <w:r w:rsidR="009852F0">
        <w:rPr>
          <w:rFonts w:eastAsia="Calibri"/>
          <w:lang w:val="cs-CZ" w:eastAsia="en-US"/>
        </w:rPr>
        <w:t xml:space="preserve"> a</w:t>
      </w:r>
    </w:p>
    <w:p w14:paraId="7DE4E412" w14:textId="441ABDFA" w:rsidR="001F3771" w:rsidRPr="00931F63" w:rsidRDefault="00931F63" w:rsidP="009F0A02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b/>
          <w:lang w:val="cs-CZ" w:eastAsia="en-US"/>
        </w:rPr>
      </w:pPr>
      <w:r w:rsidRPr="00931F63">
        <w:rPr>
          <w:rFonts w:eastAsia="Calibri"/>
          <w:b/>
          <w:lang w:val="cs-CZ" w:eastAsia="en-US"/>
        </w:rPr>
        <w:t>Rilancio s.r.o.</w:t>
      </w:r>
    </w:p>
    <w:p w14:paraId="510E80BF" w14:textId="734F3A9C" w:rsidR="001F3771" w:rsidRPr="001F3771" w:rsidRDefault="001F3771" w:rsidP="00931F63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</w:r>
      <w:r w:rsidR="00931F63" w:rsidRPr="00931F63">
        <w:rPr>
          <w:rFonts w:eastAsia="Calibri"/>
          <w:lang w:val="cs-CZ" w:eastAsia="en-US"/>
        </w:rPr>
        <w:t>Řetězová 224/7, Staré Město, 110 00 Praha 1</w:t>
      </w:r>
    </w:p>
    <w:p w14:paraId="346E031E" w14:textId="418C617E" w:rsidR="001F3771" w:rsidRPr="00931F63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</w:r>
      <w:r w:rsidR="00931F63" w:rsidRPr="00931F63">
        <w:rPr>
          <w:rFonts w:eastAsia="Calibri"/>
          <w:lang w:val="cs-CZ" w:eastAsia="en-US"/>
        </w:rPr>
        <w:t>28185561</w:t>
      </w:r>
    </w:p>
    <w:p w14:paraId="7B7A66AB" w14:textId="6053C6F6"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zastoupen:</w:t>
      </w:r>
      <w:r w:rsidRPr="001F3771">
        <w:rPr>
          <w:rFonts w:eastAsia="Calibri"/>
          <w:lang w:val="cs-CZ" w:eastAsia="en-US"/>
        </w:rPr>
        <w:tab/>
      </w:r>
      <w:r w:rsidR="00931F63" w:rsidRPr="00931F63">
        <w:rPr>
          <w:rFonts w:eastAsia="Calibri"/>
          <w:lang w:val="cs-CZ" w:eastAsia="en-US"/>
        </w:rPr>
        <w:t>PhDr. V</w:t>
      </w:r>
      <w:r w:rsidR="00931F63">
        <w:rPr>
          <w:rFonts w:eastAsia="Calibri"/>
          <w:lang w:val="cs-CZ" w:eastAsia="en-US"/>
        </w:rPr>
        <w:t>áclavem</w:t>
      </w:r>
      <w:r w:rsidR="00931F63" w:rsidRPr="00931F63">
        <w:rPr>
          <w:rFonts w:eastAsia="Calibri"/>
          <w:lang w:val="cs-CZ" w:eastAsia="en-US"/>
        </w:rPr>
        <w:t xml:space="preserve"> R</w:t>
      </w:r>
      <w:r w:rsidR="00931F63">
        <w:rPr>
          <w:rFonts w:eastAsia="Calibri"/>
          <w:lang w:val="cs-CZ" w:eastAsia="en-US"/>
        </w:rPr>
        <w:t>yvolou, jednatelem</w:t>
      </w:r>
    </w:p>
    <w:p w14:paraId="387FFDA5" w14:textId="4EFDB0D7" w:rsidR="00E23619" w:rsidRDefault="00E23619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>
        <w:rPr>
          <w:rFonts w:eastAsia="Calibri"/>
          <w:lang w:val="cs-CZ" w:eastAsia="en-US"/>
        </w:rPr>
        <w:t>zápis v OR:</w:t>
      </w:r>
      <w:r>
        <w:rPr>
          <w:rFonts w:eastAsia="Calibri"/>
          <w:lang w:val="cs-CZ" w:eastAsia="en-US"/>
        </w:rPr>
        <w:tab/>
      </w:r>
      <w:r w:rsidR="00931F63">
        <w:rPr>
          <w:rFonts w:eastAsia="Calibri"/>
          <w:lang w:val="cs-CZ" w:eastAsia="en-US"/>
        </w:rPr>
        <w:t>Městský soud v Praze, C 131433</w:t>
      </w:r>
    </w:p>
    <w:p w14:paraId="21C1A6FC" w14:textId="0130642F"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="00EE50DB">
        <w:rPr>
          <w:rFonts w:eastAsia="Calibri"/>
          <w:b/>
          <w:lang w:val="cs-CZ" w:eastAsia="en-US"/>
        </w:rPr>
        <w:t>Poskytovatel</w:t>
      </w:r>
      <w:r w:rsidRPr="001F3771">
        <w:rPr>
          <w:rFonts w:eastAsia="Calibri"/>
          <w:lang w:val="cs-CZ" w:eastAsia="en-US"/>
        </w:rPr>
        <w:t>“)</w:t>
      </w:r>
      <w:r w:rsidR="009852F0">
        <w:rPr>
          <w:rFonts w:eastAsia="Calibri"/>
          <w:lang w:val="cs-CZ" w:eastAsia="en-US"/>
        </w:rPr>
        <w:t>.</w:t>
      </w:r>
    </w:p>
    <w:p w14:paraId="1D2FC493" w14:textId="40D502A4" w:rsidR="001F3771" w:rsidRPr="001F3771" w:rsidRDefault="001F3771" w:rsidP="00EE50DB">
      <w:pPr>
        <w:widowControl w:val="0"/>
        <w:spacing w:line="276" w:lineRule="auto"/>
        <w:ind w:left="0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>(</w:t>
      </w:r>
      <w:r w:rsidR="00EE50DB">
        <w:rPr>
          <w:rFonts w:eastAsia="Calibri"/>
          <w:bCs/>
          <w:lang w:val="cs-CZ" w:eastAsia="en-US"/>
        </w:rPr>
        <w:t>Objednatel</w:t>
      </w:r>
      <w:r w:rsidRPr="001F3771">
        <w:rPr>
          <w:rFonts w:eastAsia="Calibri"/>
          <w:bCs/>
          <w:lang w:val="cs-CZ" w:eastAsia="en-US"/>
        </w:rPr>
        <w:t xml:space="preserve"> a </w:t>
      </w:r>
      <w:r w:rsidR="00EE50DB">
        <w:rPr>
          <w:rFonts w:eastAsia="Calibri"/>
          <w:bCs/>
          <w:lang w:val="cs-CZ" w:eastAsia="en-US"/>
        </w:rPr>
        <w:t>Poskytovatel</w:t>
      </w:r>
      <w:r w:rsidRPr="001F3771">
        <w:rPr>
          <w:rFonts w:eastAsia="Calibri"/>
          <w:bCs/>
          <w:lang w:val="cs-CZ" w:eastAsia="en-US"/>
        </w:rPr>
        <w:t xml:space="preserve"> dále společně jen jako „</w:t>
      </w:r>
      <w:r w:rsidRPr="001F3771">
        <w:rPr>
          <w:rFonts w:eastAsia="Calibri"/>
          <w:b/>
          <w:bCs/>
          <w:lang w:val="cs-CZ" w:eastAsia="en-US"/>
        </w:rPr>
        <w:t>Strany</w:t>
      </w:r>
      <w:r w:rsidRPr="001F3771">
        <w:rPr>
          <w:rFonts w:eastAsia="Calibri"/>
          <w:bCs/>
          <w:lang w:val="cs-CZ" w:eastAsia="en-US"/>
        </w:rPr>
        <w:t>“ a každý samostatně též jako „</w:t>
      </w:r>
      <w:r w:rsidRPr="001F3771">
        <w:rPr>
          <w:rFonts w:eastAsia="Calibri"/>
          <w:b/>
          <w:bCs/>
          <w:lang w:val="cs-CZ" w:eastAsia="en-US"/>
        </w:rPr>
        <w:t>Strana</w:t>
      </w:r>
      <w:r w:rsidRPr="001F3771">
        <w:rPr>
          <w:rFonts w:eastAsia="Calibri"/>
          <w:bCs/>
          <w:lang w:val="cs-CZ" w:eastAsia="en-US"/>
        </w:rPr>
        <w:t>“.)</w:t>
      </w:r>
    </w:p>
    <w:p w14:paraId="1733A4E8" w14:textId="77777777" w:rsidR="001F3771" w:rsidRPr="001F3771" w:rsidRDefault="001F3771" w:rsidP="001F3771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bylo dohodnuto následující:</w:t>
      </w:r>
    </w:p>
    <w:p w14:paraId="334A235C" w14:textId="77777777" w:rsidR="001F3771" w:rsidRPr="001F3771" w:rsidRDefault="001F3771" w:rsidP="001F3771">
      <w:pPr>
        <w:pStyle w:val="Nadpis1"/>
        <w:rPr>
          <w:lang w:val="cs-CZ" w:eastAsia="en-US"/>
        </w:rPr>
      </w:pPr>
      <w:r w:rsidRPr="001F3771">
        <w:rPr>
          <w:lang w:val="cs-CZ" w:eastAsia="en-US"/>
        </w:rPr>
        <w:t>Předmět smlouvy</w:t>
      </w:r>
    </w:p>
    <w:p w14:paraId="0D3B29CC" w14:textId="480DEDC5" w:rsidR="00920C7A" w:rsidRDefault="00541998" w:rsidP="00A56453">
      <w:pPr>
        <w:pStyle w:val="Nadpis2"/>
        <w:rPr>
          <w:lang w:val="cs-CZ"/>
        </w:rPr>
      </w:pPr>
      <w:r>
        <w:rPr>
          <w:lang w:val="cs-CZ" w:eastAsia="en-US"/>
        </w:rPr>
        <w:t>Touto S</w:t>
      </w:r>
      <w:r w:rsidR="001F3771" w:rsidRPr="001F3771">
        <w:rPr>
          <w:lang w:val="cs-CZ" w:eastAsia="en-US"/>
        </w:rPr>
        <w:t xml:space="preserve">mlouvou se </w:t>
      </w:r>
      <w:r w:rsidR="00EE50DB">
        <w:rPr>
          <w:lang w:val="cs-CZ" w:eastAsia="en-US"/>
        </w:rPr>
        <w:t>Poskytovatel</w:t>
      </w:r>
      <w:r w:rsidR="001F3771" w:rsidRPr="001F3771">
        <w:rPr>
          <w:lang w:val="cs-CZ" w:eastAsia="en-US"/>
        </w:rPr>
        <w:t xml:space="preserve"> zavazuje </w:t>
      </w:r>
      <w:r w:rsidR="007B1B5C">
        <w:rPr>
          <w:lang w:val="cs-CZ" w:eastAsia="en-US"/>
        </w:rPr>
        <w:t xml:space="preserve">provést </w:t>
      </w:r>
      <w:r w:rsidR="007B1B5C" w:rsidRPr="007B1B5C">
        <w:rPr>
          <w:lang w:val="cs-CZ" w:eastAsia="en-US"/>
        </w:rPr>
        <w:t xml:space="preserve">komplexní revizní prohlídky elektroinstalace objektů </w:t>
      </w:r>
      <w:r w:rsidR="007B1B5C">
        <w:rPr>
          <w:lang w:val="cs-CZ" w:eastAsia="en-US"/>
        </w:rPr>
        <w:t xml:space="preserve">výzkumného centra </w:t>
      </w:r>
      <w:r w:rsidR="007B1B5C" w:rsidRPr="007B1B5C">
        <w:rPr>
          <w:lang w:val="cs-CZ" w:eastAsia="en-US"/>
        </w:rPr>
        <w:t>ELI Beamlines v rozsahu platné DSPS a dalších dokumentů, zpracov</w:t>
      </w:r>
      <w:r w:rsidR="007B1B5C">
        <w:rPr>
          <w:lang w:val="cs-CZ" w:eastAsia="en-US"/>
        </w:rPr>
        <w:t>at</w:t>
      </w:r>
      <w:r w:rsidR="007B1B5C" w:rsidRPr="007B1B5C">
        <w:rPr>
          <w:lang w:val="cs-CZ" w:eastAsia="en-US"/>
        </w:rPr>
        <w:t xml:space="preserve"> výchozí reviz</w:t>
      </w:r>
      <w:r w:rsidR="007B1B5C">
        <w:rPr>
          <w:lang w:val="cs-CZ" w:eastAsia="en-US"/>
        </w:rPr>
        <w:t>i</w:t>
      </w:r>
      <w:r w:rsidR="007B1B5C" w:rsidRPr="007B1B5C">
        <w:rPr>
          <w:lang w:val="cs-CZ" w:eastAsia="en-US"/>
        </w:rPr>
        <w:t xml:space="preserve"> některých rozvaděčů, zpracov</w:t>
      </w:r>
      <w:r w:rsidR="007B1B5C">
        <w:rPr>
          <w:lang w:val="cs-CZ" w:eastAsia="en-US"/>
        </w:rPr>
        <w:t>at</w:t>
      </w:r>
      <w:r w:rsidR="007B1B5C" w:rsidRPr="007B1B5C">
        <w:rPr>
          <w:lang w:val="cs-CZ" w:eastAsia="en-US"/>
        </w:rPr>
        <w:t xml:space="preserve"> přehled rozvaděčových míst</w:t>
      </w:r>
      <w:r w:rsidR="00D07969">
        <w:rPr>
          <w:lang w:val="cs-CZ" w:eastAsia="en-US"/>
        </w:rPr>
        <w:t>, při revizi rozvaděčů provést kontrolu spojů a jejich vyčištění, zkontrolovat rozvaděče při zátěži termokamerou</w:t>
      </w:r>
      <w:r w:rsidR="007B1B5C">
        <w:rPr>
          <w:lang w:val="cs-CZ" w:eastAsia="en-US"/>
        </w:rPr>
        <w:t xml:space="preserve"> a</w:t>
      </w:r>
      <w:r w:rsidR="007B1B5C" w:rsidRPr="007B1B5C">
        <w:rPr>
          <w:lang w:val="cs-CZ" w:eastAsia="en-US"/>
        </w:rPr>
        <w:t xml:space="preserve"> zprostředkov</w:t>
      </w:r>
      <w:r w:rsidR="007B1B5C">
        <w:rPr>
          <w:lang w:val="cs-CZ" w:eastAsia="en-US"/>
        </w:rPr>
        <w:t>at</w:t>
      </w:r>
      <w:r w:rsidR="007B1B5C" w:rsidRPr="007B1B5C">
        <w:rPr>
          <w:lang w:val="cs-CZ" w:eastAsia="en-US"/>
        </w:rPr>
        <w:t xml:space="preserve"> odborné poradenství v případě zjištění neshod</w:t>
      </w:r>
      <w:r w:rsidR="007B1B5C">
        <w:rPr>
          <w:lang w:val="cs-CZ" w:eastAsia="en-US"/>
        </w:rPr>
        <w:t xml:space="preserve"> (dále jen „</w:t>
      </w:r>
      <w:r w:rsidR="007B1B5C" w:rsidRPr="007B1B5C">
        <w:rPr>
          <w:b/>
          <w:lang w:val="cs-CZ" w:eastAsia="en-US"/>
        </w:rPr>
        <w:t>Dílo</w:t>
      </w:r>
      <w:r w:rsidR="007B1B5C">
        <w:rPr>
          <w:lang w:val="cs-CZ" w:eastAsia="en-US"/>
        </w:rPr>
        <w:t xml:space="preserve">“) </w:t>
      </w:r>
      <w:r w:rsidR="001F3771" w:rsidRPr="001F3771">
        <w:rPr>
          <w:lang w:val="cs-CZ" w:eastAsia="en-US"/>
        </w:rPr>
        <w:t xml:space="preserve">a </w:t>
      </w:r>
      <w:r w:rsidR="00EE50DB">
        <w:rPr>
          <w:lang w:val="cs-CZ" w:eastAsia="en-US"/>
        </w:rPr>
        <w:t>Objednatel se zavazuje uhradit Poskytovateli</w:t>
      </w:r>
      <w:r w:rsidR="001F3771" w:rsidRPr="001F3771">
        <w:rPr>
          <w:lang w:val="cs-CZ" w:eastAsia="en-US"/>
        </w:rPr>
        <w:t xml:space="preserve"> </w:t>
      </w:r>
      <w:r w:rsidR="00C115AD">
        <w:rPr>
          <w:lang w:val="cs-CZ" w:eastAsia="en-US"/>
        </w:rPr>
        <w:t>za p</w:t>
      </w:r>
      <w:r w:rsidR="007B1B5C">
        <w:rPr>
          <w:lang w:val="cs-CZ" w:eastAsia="en-US"/>
        </w:rPr>
        <w:t xml:space="preserve">rovedení Díla </w:t>
      </w:r>
      <w:r w:rsidR="00612A2E">
        <w:rPr>
          <w:lang w:val="cs-CZ" w:eastAsia="en-US"/>
        </w:rPr>
        <w:t>odměnu</w:t>
      </w:r>
      <w:r w:rsidR="00C115AD">
        <w:rPr>
          <w:lang w:val="cs-CZ" w:eastAsia="en-US"/>
        </w:rPr>
        <w:t xml:space="preserve"> (cenu)</w:t>
      </w:r>
      <w:r w:rsidR="001F3771" w:rsidRPr="00541998">
        <w:rPr>
          <w:lang w:val="cs-CZ" w:eastAsia="en-US"/>
        </w:rPr>
        <w:t xml:space="preserve">, </w:t>
      </w:r>
      <w:r w:rsidR="007B1B5C">
        <w:rPr>
          <w:lang w:val="cs-CZ" w:eastAsia="en-US"/>
        </w:rPr>
        <w:t xml:space="preserve">to vše v rozsahu a za podmínek stanovených touto Smlouvou a jejími přílohami, zejména pak </w:t>
      </w:r>
      <w:r w:rsidR="007B1B5C" w:rsidRPr="007B1B5C">
        <w:rPr>
          <w:u w:val="single"/>
          <w:lang w:val="cs-CZ" w:eastAsia="en-US"/>
        </w:rPr>
        <w:t>Přílohou 1</w:t>
      </w:r>
      <w:r w:rsidR="007B1B5C">
        <w:rPr>
          <w:lang w:val="cs-CZ" w:eastAsia="en-US"/>
        </w:rPr>
        <w:t xml:space="preserve"> (</w:t>
      </w:r>
      <w:r w:rsidR="007B1B5C" w:rsidRPr="007B1B5C">
        <w:rPr>
          <w:i/>
          <w:lang w:val="cs-CZ" w:eastAsia="en-US"/>
        </w:rPr>
        <w:t>RSD</w:t>
      </w:r>
      <w:r w:rsidR="007B1B5C">
        <w:rPr>
          <w:lang w:val="cs-CZ" w:eastAsia="en-US"/>
        </w:rPr>
        <w:t>)</w:t>
      </w:r>
      <w:r w:rsidR="001F3771" w:rsidRPr="00541998">
        <w:rPr>
          <w:lang w:val="cs-CZ" w:eastAsia="en-US"/>
        </w:rPr>
        <w:t>.</w:t>
      </w:r>
      <w:r w:rsidR="00920C7A" w:rsidRPr="00A56453">
        <w:rPr>
          <w:lang w:val="cs-CZ"/>
        </w:rPr>
        <w:t xml:space="preserve"> </w:t>
      </w:r>
    </w:p>
    <w:p w14:paraId="657E5167" w14:textId="31A699A8" w:rsidR="007B1B5C" w:rsidRPr="007B1B5C" w:rsidRDefault="007B1B5C" w:rsidP="007B1B5C">
      <w:pPr>
        <w:pStyle w:val="Nadpis2"/>
        <w:rPr>
          <w:lang w:val="cs-CZ" w:eastAsia="en-US"/>
        </w:rPr>
      </w:pPr>
      <w:r>
        <w:rPr>
          <w:lang w:val="cs-CZ" w:eastAsia="en-US"/>
        </w:rPr>
        <w:t>Poskytovatel je povinen provést i činnosti, které Smlouva výslovně nepožaduje, jsou-li nezbytné k řádnému a úplnému provedení činností Smlouvou výslovně požadovaných nebo požadují-li je aplikovatelné právní nebo jiné normy.</w:t>
      </w:r>
    </w:p>
    <w:p w14:paraId="11E18306" w14:textId="4654540F" w:rsidR="00A56453" w:rsidRPr="00D07969" w:rsidRDefault="00647A5B" w:rsidP="00D63BCC">
      <w:pPr>
        <w:pStyle w:val="Nadpis1"/>
        <w:rPr>
          <w:lang w:val="cs-CZ" w:eastAsia="en-US"/>
        </w:rPr>
      </w:pPr>
      <w:r w:rsidRPr="00D07969">
        <w:rPr>
          <w:lang w:val="cs-CZ" w:eastAsia="en-US"/>
        </w:rPr>
        <w:t xml:space="preserve">Doba plnění veřejné zakázky </w:t>
      </w:r>
    </w:p>
    <w:p w14:paraId="68A9A105" w14:textId="5A8BD7C8" w:rsidR="00A56453" w:rsidRPr="00A56453" w:rsidRDefault="00D07969" w:rsidP="00A56453">
      <w:pPr>
        <w:pStyle w:val="Nadpis2"/>
        <w:rPr>
          <w:lang w:val="cs-CZ" w:eastAsia="en-US"/>
        </w:rPr>
      </w:pPr>
      <w:r>
        <w:rPr>
          <w:lang w:val="cs-CZ" w:eastAsia="en-US"/>
        </w:rPr>
        <w:t>Dílo bude provedeno v době od 4.7.2020 do 10.8.2020, a to dle detailního harmonogramu zpracovaného a odsouhlaseného způsobem stanoveným v </w:t>
      </w:r>
      <w:r w:rsidRPr="00D07969">
        <w:rPr>
          <w:u w:val="single"/>
          <w:lang w:val="cs-CZ" w:eastAsia="en-US"/>
        </w:rPr>
        <w:t>Příloze č. 1</w:t>
      </w:r>
      <w:r>
        <w:rPr>
          <w:lang w:val="cs-CZ" w:eastAsia="en-US"/>
        </w:rPr>
        <w:t xml:space="preserve"> (</w:t>
      </w:r>
      <w:r w:rsidRPr="00D07969">
        <w:rPr>
          <w:i/>
          <w:lang w:val="cs-CZ" w:eastAsia="en-US"/>
        </w:rPr>
        <w:t>RSD</w:t>
      </w:r>
      <w:r>
        <w:rPr>
          <w:lang w:val="cs-CZ" w:eastAsia="en-US"/>
        </w:rPr>
        <w:t>).</w:t>
      </w:r>
    </w:p>
    <w:p w14:paraId="7FADA52C" w14:textId="0ABFF7DA" w:rsidR="00F44659" w:rsidRDefault="00F44659" w:rsidP="00F44659">
      <w:pPr>
        <w:pStyle w:val="Nadpis1"/>
        <w:rPr>
          <w:lang w:val="cs-CZ" w:eastAsia="en-US"/>
        </w:rPr>
      </w:pPr>
      <w:r>
        <w:rPr>
          <w:lang w:val="cs-CZ" w:eastAsia="en-US"/>
        </w:rPr>
        <w:lastRenderedPageBreak/>
        <w:t>P</w:t>
      </w:r>
      <w:r w:rsidR="00D33826">
        <w:rPr>
          <w:lang w:val="cs-CZ" w:eastAsia="en-US"/>
        </w:rPr>
        <w:t>ovinnosti poskytovatele</w:t>
      </w:r>
    </w:p>
    <w:p w14:paraId="1753FF59" w14:textId="3E526559" w:rsidR="00D33826" w:rsidRPr="00D33826" w:rsidRDefault="00D33826" w:rsidP="00693179">
      <w:pPr>
        <w:pStyle w:val="Nadpis2"/>
        <w:rPr>
          <w:lang w:val="cs-CZ" w:eastAsia="en-US"/>
        </w:rPr>
      </w:pPr>
      <w:r w:rsidRPr="00D33826">
        <w:rPr>
          <w:lang w:val="cs-CZ" w:eastAsia="en-US"/>
        </w:rPr>
        <w:t>Poskytovatel prohlašuje, že je osobu odborně způsobilou</w:t>
      </w:r>
      <w:r w:rsidR="00203A4F">
        <w:rPr>
          <w:lang w:val="cs-CZ" w:eastAsia="en-US"/>
        </w:rPr>
        <w:t xml:space="preserve"> a autorizovanou</w:t>
      </w:r>
      <w:r w:rsidRPr="00D33826">
        <w:rPr>
          <w:lang w:val="cs-CZ" w:eastAsia="en-US"/>
        </w:rPr>
        <w:t xml:space="preserve"> provést Dílo</w:t>
      </w:r>
      <w:r>
        <w:rPr>
          <w:lang w:val="cs-CZ" w:eastAsia="en-US"/>
        </w:rPr>
        <w:t xml:space="preserve">. </w:t>
      </w:r>
    </w:p>
    <w:p w14:paraId="6600F2BC" w14:textId="546157AF" w:rsidR="00F44659" w:rsidRDefault="00F44659" w:rsidP="00791839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Poskytovatel si je vědom, že </w:t>
      </w:r>
      <w:r w:rsidR="00D33826">
        <w:rPr>
          <w:lang w:val="cs-CZ" w:eastAsia="en-US"/>
        </w:rPr>
        <w:t xml:space="preserve">na objekty centra ELI Beamlines, v nichž bude Dílo provedeno, </w:t>
      </w:r>
      <w:r>
        <w:rPr>
          <w:lang w:val="cs-CZ" w:eastAsia="en-US"/>
        </w:rPr>
        <w:t xml:space="preserve">se vztahuje záruka </w:t>
      </w:r>
      <w:r w:rsidR="00B65307">
        <w:rPr>
          <w:lang w:val="cs-CZ" w:eastAsia="en-US"/>
        </w:rPr>
        <w:t xml:space="preserve">za jakost </w:t>
      </w:r>
      <w:r>
        <w:rPr>
          <w:lang w:val="cs-CZ" w:eastAsia="en-US"/>
        </w:rPr>
        <w:t xml:space="preserve">vyplývající ze smlouvy o dílo </w:t>
      </w:r>
      <w:r w:rsidR="00B65307">
        <w:rPr>
          <w:lang w:val="cs-CZ" w:eastAsia="en-US"/>
        </w:rPr>
        <w:t>uzavřené dne 16. května 2013 mezi Objednatelem a Sdružením MVO – ELI II sestávající z účastníků: Metrostav a.s., IČO: 00014915, VCES a.s., IČO: 26746573 a OHL ŽS, a.s., IČO: 46342796 (dále jen „</w:t>
      </w:r>
      <w:r w:rsidR="00B65307" w:rsidRPr="00B65307">
        <w:rPr>
          <w:b/>
          <w:lang w:val="cs-CZ" w:eastAsia="en-US"/>
        </w:rPr>
        <w:t>Smlouva o dílo</w:t>
      </w:r>
      <w:r w:rsidR="00B65307">
        <w:rPr>
          <w:lang w:val="cs-CZ" w:eastAsia="en-US"/>
        </w:rPr>
        <w:t>“).</w:t>
      </w:r>
    </w:p>
    <w:p w14:paraId="7B7A7E9A" w14:textId="67B6DA8B" w:rsidR="002D1658" w:rsidRPr="00D07969" w:rsidRDefault="00DB1F65" w:rsidP="00791839">
      <w:pPr>
        <w:pStyle w:val="Nadpis2"/>
        <w:rPr>
          <w:lang w:val="cs-CZ" w:eastAsia="en-US"/>
        </w:rPr>
      </w:pPr>
      <w:r w:rsidRPr="00D07969">
        <w:rPr>
          <w:lang w:val="cs-CZ" w:eastAsia="en-US"/>
        </w:rPr>
        <w:t xml:space="preserve">Poskytovatel je povinen </w:t>
      </w:r>
      <w:r w:rsidR="00D33826" w:rsidRPr="00D07969">
        <w:rPr>
          <w:lang w:val="cs-CZ" w:eastAsia="en-US"/>
        </w:rPr>
        <w:t xml:space="preserve">provést Dílo </w:t>
      </w:r>
      <w:r w:rsidRPr="00D07969">
        <w:rPr>
          <w:lang w:val="cs-CZ" w:eastAsia="en-US"/>
        </w:rPr>
        <w:t xml:space="preserve">takovým způsobem, aby </w:t>
      </w:r>
      <w:r w:rsidR="002D1658" w:rsidRPr="00D07969">
        <w:rPr>
          <w:lang w:val="cs-CZ" w:eastAsia="en-US"/>
        </w:rPr>
        <w:t>byla zachována práva Objednatele ze záruky za jakost</w:t>
      </w:r>
      <w:r w:rsidR="00D07969">
        <w:rPr>
          <w:lang w:val="cs-CZ" w:eastAsia="en-US"/>
        </w:rPr>
        <w:t xml:space="preserve"> poskytnuté ve Smlouvě o dílo</w:t>
      </w:r>
      <w:r w:rsidR="002D1658" w:rsidRPr="00D07969">
        <w:rPr>
          <w:lang w:val="cs-CZ" w:eastAsia="en-US"/>
        </w:rPr>
        <w:t>, tj. Poskytovatel je povinen postupovat tak, aby svý</w:t>
      </w:r>
      <w:r w:rsidR="00D33826" w:rsidRPr="00D07969">
        <w:rPr>
          <w:lang w:val="cs-CZ" w:eastAsia="en-US"/>
        </w:rPr>
        <w:t>m</w:t>
      </w:r>
      <w:r w:rsidR="002D1658" w:rsidRPr="00D07969">
        <w:rPr>
          <w:lang w:val="cs-CZ" w:eastAsia="en-US"/>
        </w:rPr>
        <w:t xml:space="preserve"> jednáním či opomenutím nezpůsobil, že jakékoliv právo Objednatele ze záruky bude moci být v důsledku takového jednání či opomenutí uplatněno pouze za ztížených podmínek či dokonce nebude moci být uplatněno vůbec. </w:t>
      </w:r>
    </w:p>
    <w:p w14:paraId="1580D635" w14:textId="3998964D" w:rsidR="00D33826" w:rsidRDefault="00D33826" w:rsidP="00C431BB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Poskytovatel si je vědom, že na předmětné elektroinstalace jsou připojena výzkumná zařízení velmi vysoké finanční hodnoty. Při provádění Díla je povinen postupovat s odbornou péčí odpovídající odbornému </w:t>
      </w:r>
      <w:r w:rsidR="008778CC">
        <w:rPr>
          <w:lang w:val="cs-CZ" w:eastAsia="en-US"/>
        </w:rPr>
        <w:t xml:space="preserve">a zkušenému </w:t>
      </w:r>
      <w:r>
        <w:rPr>
          <w:lang w:val="cs-CZ" w:eastAsia="en-US"/>
        </w:rPr>
        <w:t xml:space="preserve">poskytovateli předmětných služeb, zejména pak postupovat s maximální obezřetností tak, aby se předešlo jakýmkoliv škodám. V případě jakýchkoliv pochybností o správném způsobu provedení jakýchkoliv činností při realizaci Díla, musí Poskytovatel konzultovat odborné </w:t>
      </w:r>
      <w:r w:rsidR="00203A4F">
        <w:rPr>
          <w:lang w:val="cs-CZ" w:eastAsia="en-US"/>
        </w:rPr>
        <w:t xml:space="preserve">(technické) </w:t>
      </w:r>
      <w:r>
        <w:rPr>
          <w:lang w:val="cs-CZ" w:eastAsia="en-US"/>
        </w:rPr>
        <w:t xml:space="preserve">zástupce Objednatele stanovené touto Smlouvou. </w:t>
      </w:r>
    </w:p>
    <w:p w14:paraId="34E7C856" w14:textId="580372D0" w:rsidR="00791839" w:rsidRDefault="00D33826" w:rsidP="00D33826">
      <w:pPr>
        <w:pStyle w:val="Nadpis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>Poskytovatel však bere na vědomí, že Objednatel je ve vztahu k poskytovaným činnostem laik. Z toho důvodu prostřednictvím provedené konzultace Objednatel nepřebírá žádnou odpovědnost za výsledky provedených činností a případné škody. Poskytovatel však není odpovědný za následky přímo způsobené poskytnutím chybných informací Objednatelem.</w:t>
      </w:r>
    </w:p>
    <w:p w14:paraId="34899472" w14:textId="57FF2432" w:rsidR="008778CC" w:rsidRPr="007A3CC1" w:rsidRDefault="008778CC" w:rsidP="008778CC">
      <w:pPr>
        <w:pStyle w:val="Nadpis2"/>
        <w:rPr>
          <w:lang w:val="cs-CZ" w:eastAsia="en-US"/>
        </w:rPr>
      </w:pPr>
      <w:r>
        <w:rPr>
          <w:lang w:val="cs-CZ" w:eastAsia="en-US"/>
        </w:rPr>
        <w:t>Aniž  by byl dotčen čl. 3.4 Smlouvy, p</w:t>
      </w:r>
      <w:r w:rsidRPr="00505B69">
        <w:rPr>
          <w:lang w:val="cs-CZ" w:eastAsia="en-US"/>
        </w:rPr>
        <w:t xml:space="preserve">ři plnění této Smlouvy postupuje </w:t>
      </w:r>
      <w:r>
        <w:rPr>
          <w:lang w:val="cs-CZ" w:eastAsia="en-US"/>
        </w:rPr>
        <w:t>Poskytovatel</w:t>
      </w:r>
      <w:r w:rsidRPr="00505B69">
        <w:rPr>
          <w:lang w:val="cs-CZ" w:eastAsia="en-US"/>
        </w:rPr>
        <w:t xml:space="preserve"> samostatně, nestanoví-li tato Smlouva jinak. Obdrží-li </w:t>
      </w:r>
      <w:r>
        <w:rPr>
          <w:lang w:val="cs-CZ" w:eastAsia="en-US"/>
        </w:rPr>
        <w:t>Poskytovatel</w:t>
      </w:r>
      <w:r w:rsidRPr="00505B69">
        <w:rPr>
          <w:lang w:val="cs-CZ" w:eastAsia="en-US"/>
        </w:rPr>
        <w:t xml:space="preserve"> od </w:t>
      </w:r>
      <w:r>
        <w:rPr>
          <w:lang w:val="cs-CZ" w:eastAsia="en-US"/>
        </w:rPr>
        <w:t>Objednatele</w:t>
      </w:r>
      <w:r w:rsidRPr="00505B69">
        <w:rPr>
          <w:lang w:val="cs-CZ" w:eastAsia="en-US"/>
        </w:rPr>
        <w:t xml:space="preserve"> pokyny, je povinen se takovými pokyny řídit, pokud nejsou </w:t>
      </w:r>
      <w:r>
        <w:rPr>
          <w:lang w:val="cs-CZ" w:eastAsia="en-US"/>
        </w:rPr>
        <w:t xml:space="preserve">nevhodné nebo </w:t>
      </w:r>
      <w:r w:rsidRPr="00505B69">
        <w:rPr>
          <w:lang w:val="cs-CZ" w:eastAsia="en-US"/>
        </w:rPr>
        <w:t>v rozporu s touto Smlouvou či obecně závaznými právními předpisy</w:t>
      </w:r>
      <w:r>
        <w:rPr>
          <w:lang w:val="cs-CZ" w:eastAsia="en-US"/>
        </w:rPr>
        <w:t xml:space="preserve"> nebo aplikovatelnými normami</w:t>
      </w:r>
      <w:r w:rsidRPr="00505B69">
        <w:rPr>
          <w:lang w:val="cs-CZ" w:eastAsia="en-US"/>
        </w:rPr>
        <w:t xml:space="preserve">. Pokud </w:t>
      </w:r>
      <w:r>
        <w:rPr>
          <w:lang w:val="cs-CZ" w:eastAsia="en-US"/>
        </w:rPr>
        <w:t>Poskytovatel</w:t>
      </w:r>
      <w:r w:rsidRPr="00505B69">
        <w:rPr>
          <w:lang w:val="cs-CZ" w:eastAsia="en-US"/>
        </w:rPr>
        <w:t xml:space="preserve"> zjistí nebo při vynaložení odborné péče měl zjistit, že pokyny jsou z jakéhokoliv důvodu nevhodné nebo protiprávní nebo v rozporu s touto Smlouvou, je povinen </w:t>
      </w:r>
      <w:r>
        <w:rPr>
          <w:lang w:val="cs-CZ" w:eastAsia="en-US"/>
        </w:rPr>
        <w:t>Objednatele na tuto skutečnost</w:t>
      </w:r>
      <w:r w:rsidRPr="00505B69">
        <w:rPr>
          <w:lang w:val="cs-CZ" w:eastAsia="en-US"/>
        </w:rPr>
        <w:t xml:space="preserve"> upozornit.</w:t>
      </w:r>
    </w:p>
    <w:p w14:paraId="7B694AA4" w14:textId="42B2AFD5" w:rsidR="008D3F9B" w:rsidRDefault="00D33826" w:rsidP="008D3F9B">
      <w:pPr>
        <w:pStyle w:val="Nadpis2"/>
        <w:rPr>
          <w:lang w:val="cs-CZ" w:eastAsia="en-US"/>
        </w:rPr>
      </w:pPr>
      <w:r>
        <w:rPr>
          <w:lang w:val="cs-CZ" w:eastAsia="en-US"/>
        </w:rPr>
        <w:t>Výsledky Díla budou zachyceny v dokumentaci požadované touto Smlouvou nebo aplikovatelnými právní</w:t>
      </w:r>
      <w:r w:rsidR="008778CC">
        <w:rPr>
          <w:lang w:val="cs-CZ" w:eastAsia="en-US"/>
        </w:rPr>
        <w:t>mi a jinými předpisy a normami.</w:t>
      </w:r>
    </w:p>
    <w:p w14:paraId="5C1067CD" w14:textId="45052065" w:rsidR="008778CC" w:rsidRPr="00EB5F21" w:rsidRDefault="008778CC" w:rsidP="00EB5F21">
      <w:pPr>
        <w:pStyle w:val="Nadpis2"/>
        <w:rPr>
          <w:lang w:val="cs-CZ" w:eastAsia="en-US"/>
        </w:rPr>
      </w:pPr>
      <w:r w:rsidRPr="00EB5F21">
        <w:rPr>
          <w:lang w:val="cs-CZ" w:eastAsia="en-US"/>
        </w:rPr>
        <w:t xml:space="preserve">Poskytovatel je povinen dodržovat </w:t>
      </w:r>
      <w:r w:rsidR="00EB5F21" w:rsidRPr="00EB5F21">
        <w:rPr>
          <w:lang w:val="cs-CZ" w:eastAsia="en-US"/>
        </w:rPr>
        <w:t xml:space="preserve">povinnosti stanovené v </w:t>
      </w:r>
      <w:r w:rsidR="00EB5F21" w:rsidRPr="00EB5F21">
        <w:rPr>
          <w:u w:val="single"/>
          <w:lang w:val="cs-CZ" w:eastAsia="en-US"/>
        </w:rPr>
        <w:t>Přílouze 2</w:t>
      </w:r>
      <w:r w:rsidR="00EB5F21" w:rsidRPr="00EB5F21">
        <w:rPr>
          <w:lang w:val="cs-CZ" w:eastAsia="en-US"/>
        </w:rPr>
        <w:t xml:space="preserve"> (</w:t>
      </w:r>
      <w:r w:rsidR="00EB5F21" w:rsidRPr="00EB5F21">
        <w:rPr>
          <w:i/>
          <w:lang w:val="cs-CZ" w:eastAsia="en-US"/>
        </w:rPr>
        <w:t>Povinnosti externích subjektů na pracovištích ELI Beamlines</w:t>
      </w:r>
      <w:r w:rsidR="00EB5F21" w:rsidRPr="00EB5F21">
        <w:rPr>
          <w:lang w:val="cs-CZ" w:eastAsia="en-US"/>
        </w:rPr>
        <w:t>) a zajistit jejich dodržování také svými pracovníky. Porušení povinností pracovníků Poskytovatele se přičítá Poskytovateli.</w:t>
      </w:r>
    </w:p>
    <w:p w14:paraId="5302F2FD" w14:textId="6FCB164C" w:rsidR="009805A7" w:rsidRDefault="009805A7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t>Místo plnění</w:t>
      </w:r>
    </w:p>
    <w:p w14:paraId="3330BCE3" w14:textId="3E1869BC" w:rsidR="009805A7" w:rsidRPr="009805A7" w:rsidRDefault="005463AE" w:rsidP="009805A7">
      <w:pPr>
        <w:pStyle w:val="Zkladntext"/>
        <w:rPr>
          <w:lang w:val="cs-CZ" w:eastAsia="en-US"/>
        </w:rPr>
      </w:pPr>
      <w:r>
        <w:rPr>
          <w:lang w:val="cs-CZ" w:eastAsia="en-US"/>
        </w:rPr>
        <w:t>Míst</w:t>
      </w:r>
      <w:r w:rsidR="008778CC">
        <w:rPr>
          <w:lang w:val="cs-CZ" w:eastAsia="en-US"/>
        </w:rPr>
        <w:t>em</w:t>
      </w:r>
      <w:r>
        <w:rPr>
          <w:lang w:val="cs-CZ" w:eastAsia="en-US"/>
        </w:rPr>
        <w:t xml:space="preserve"> plnění </w:t>
      </w:r>
      <w:r w:rsidR="008778CC">
        <w:rPr>
          <w:lang w:val="cs-CZ" w:eastAsia="en-US"/>
        </w:rPr>
        <w:t xml:space="preserve">jsou jednotlivé objekty </w:t>
      </w:r>
      <w:r>
        <w:rPr>
          <w:lang w:val="cs-CZ" w:eastAsia="en-US"/>
        </w:rPr>
        <w:t>v a</w:t>
      </w:r>
      <w:r w:rsidR="009805A7">
        <w:rPr>
          <w:lang w:val="cs-CZ" w:eastAsia="en-US"/>
        </w:rPr>
        <w:t>reál</w:t>
      </w:r>
      <w:r>
        <w:rPr>
          <w:lang w:val="cs-CZ" w:eastAsia="en-US"/>
        </w:rPr>
        <w:t>u</w:t>
      </w:r>
      <w:r w:rsidR="009805A7">
        <w:rPr>
          <w:lang w:val="cs-CZ" w:eastAsia="en-US"/>
        </w:rPr>
        <w:t xml:space="preserve"> </w:t>
      </w:r>
      <w:r w:rsidR="008778CC">
        <w:rPr>
          <w:lang w:val="cs-CZ" w:eastAsia="en-US"/>
        </w:rPr>
        <w:t xml:space="preserve">výzkumného centra </w:t>
      </w:r>
      <w:r w:rsidR="009805A7">
        <w:rPr>
          <w:lang w:val="cs-CZ" w:eastAsia="en-US"/>
        </w:rPr>
        <w:t>ELI Beamlines nacházející se na adrese Za Radnicí 835, Dolní Břežany, PSČ: 252 41</w:t>
      </w:r>
      <w:r>
        <w:rPr>
          <w:lang w:val="cs-CZ" w:eastAsia="en-US"/>
        </w:rPr>
        <w:t xml:space="preserve"> včetně</w:t>
      </w:r>
      <w:r w:rsidR="00B66C4C">
        <w:rPr>
          <w:lang w:val="cs-CZ" w:eastAsia="en-US"/>
        </w:rPr>
        <w:t xml:space="preserve"> </w:t>
      </w:r>
      <w:r>
        <w:rPr>
          <w:lang w:val="cs-CZ" w:eastAsia="en-US"/>
        </w:rPr>
        <w:t>budovy ELI II nacházející se</w:t>
      </w:r>
      <w:r w:rsidRPr="005463AE">
        <w:rPr>
          <w:lang w:val="cs-CZ" w:eastAsia="en-US"/>
        </w:rPr>
        <w:t xml:space="preserve"> na adrese Průmyslová 836, Dolní Břežany</w:t>
      </w:r>
      <w:r>
        <w:rPr>
          <w:lang w:val="cs-CZ" w:eastAsia="en-US"/>
        </w:rPr>
        <w:t xml:space="preserve">, </w:t>
      </w:r>
      <w:r w:rsidRPr="005463AE">
        <w:rPr>
          <w:lang w:val="cs-CZ" w:eastAsia="en-US"/>
        </w:rPr>
        <w:t>PSČ: 252 41</w:t>
      </w:r>
      <w:r w:rsidR="009805A7">
        <w:rPr>
          <w:lang w:val="cs-CZ" w:eastAsia="en-US"/>
        </w:rPr>
        <w:t>.</w:t>
      </w:r>
    </w:p>
    <w:p w14:paraId="0F3BA323" w14:textId="48566070" w:rsidR="001F3771" w:rsidRPr="001F3771" w:rsidRDefault="00225694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lastRenderedPageBreak/>
        <w:t>cen</w:t>
      </w:r>
      <w:r w:rsidR="008778CC">
        <w:rPr>
          <w:lang w:val="cs-CZ" w:eastAsia="en-US"/>
        </w:rPr>
        <w:t>A</w:t>
      </w:r>
      <w:r w:rsidR="001F3771" w:rsidRPr="001F3771">
        <w:rPr>
          <w:lang w:val="cs-CZ" w:eastAsia="en-US"/>
        </w:rPr>
        <w:t xml:space="preserve"> a platební podmínky</w:t>
      </w:r>
    </w:p>
    <w:p w14:paraId="7DEE3EEB" w14:textId="7B5AAC57" w:rsidR="001F3771" w:rsidRPr="00033671" w:rsidRDefault="00C115AD" w:rsidP="001F3771">
      <w:pPr>
        <w:pStyle w:val="Nadpis2"/>
        <w:rPr>
          <w:lang w:val="cs-CZ" w:eastAsia="en-US"/>
        </w:rPr>
      </w:pPr>
      <w:r w:rsidRPr="00033671">
        <w:rPr>
          <w:lang w:val="cs-CZ" w:eastAsia="en-US"/>
        </w:rPr>
        <w:t>Cen</w:t>
      </w:r>
      <w:r w:rsidR="008778CC">
        <w:rPr>
          <w:lang w:val="cs-CZ" w:eastAsia="en-US"/>
        </w:rPr>
        <w:t>a</w:t>
      </w:r>
      <w:r w:rsidR="00612A2E" w:rsidRPr="00033671">
        <w:rPr>
          <w:lang w:val="cs-CZ" w:eastAsia="en-US"/>
        </w:rPr>
        <w:t xml:space="preserve"> za </w:t>
      </w:r>
      <w:r w:rsidR="008778CC">
        <w:rPr>
          <w:lang w:val="cs-CZ" w:eastAsia="en-US"/>
        </w:rPr>
        <w:t>provedení Díla činí</w:t>
      </w:r>
      <w:r w:rsidR="00931F63">
        <w:rPr>
          <w:lang w:val="cs-CZ" w:eastAsia="en-US"/>
        </w:rPr>
        <w:t xml:space="preserve"> </w:t>
      </w:r>
      <w:r w:rsidR="00931F63" w:rsidRPr="00931F63">
        <w:rPr>
          <w:b/>
          <w:lang w:val="cs-CZ" w:eastAsia="en-US"/>
        </w:rPr>
        <w:t xml:space="preserve">804 924 </w:t>
      </w:r>
      <w:r w:rsidR="008778CC" w:rsidRPr="00931F63">
        <w:rPr>
          <w:b/>
          <w:lang w:val="cs-CZ" w:eastAsia="en-US"/>
        </w:rPr>
        <w:t>Kč bez DPH</w:t>
      </w:r>
      <w:r w:rsidR="008778CC">
        <w:rPr>
          <w:lang w:val="cs-CZ" w:eastAsia="en-US"/>
        </w:rPr>
        <w:t>. DPH bude účtována dle platných právních předpisů.</w:t>
      </w:r>
    </w:p>
    <w:p w14:paraId="6F0E45F4" w14:textId="5B31E1E3" w:rsidR="00225694" w:rsidRPr="00382D7E" w:rsidRDefault="00612A2E" w:rsidP="00382D7E">
      <w:pPr>
        <w:pStyle w:val="Nadpis2"/>
        <w:rPr>
          <w:lang w:val="cs-CZ" w:eastAsia="en-US"/>
        </w:rPr>
      </w:pPr>
      <w:r>
        <w:rPr>
          <w:lang w:val="cs-CZ" w:eastAsia="en-US"/>
        </w:rPr>
        <w:t>C</w:t>
      </w:r>
      <w:r w:rsidR="00C115AD">
        <w:rPr>
          <w:lang w:val="cs-CZ" w:eastAsia="en-US"/>
        </w:rPr>
        <w:t>en</w:t>
      </w:r>
      <w:r w:rsidR="00203A4F">
        <w:rPr>
          <w:lang w:val="cs-CZ" w:eastAsia="en-US"/>
        </w:rPr>
        <w:t>a</w:t>
      </w:r>
      <w:r w:rsidR="00C115AD">
        <w:rPr>
          <w:lang w:val="cs-CZ" w:eastAsia="en-US"/>
        </w:rPr>
        <w:t xml:space="preserve"> j</w:t>
      </w:r>
      <w:r w:rsidR="008778CC">
        <w:rPr>
          <w:lang w:val="cs-CZ" w:eastAsia="en-US"/>
        </w:rPr>
        <w:t>e n</w:t>
      </w:r>
      <w:r w:rsidR="00C115AD">
        <w:rPr>
          <w:lang w:val="cs-CZ" w:eastAsia="en-US"/>
        </w:rPr>
        <w:t>e</w:t>
      </w:r>
      <w:r w:rsidR="00203A4F">
        <w:rPr>
          <w:lang w:val="cs-CZ" w:eastAsia="en-US"/>
        </w:rPr>
        <w:t>pře</w:t>
      </w:r>
      <w:r w:rsidR="00C115AD">
        <w:rPr>
          <w:lang w:val="cs-CZ" w:eastAsia="en-US"/>
        </w:rPr>
        <w:t>kročiteln</w:t>
      </w:r>
      <w:r w:rsidR="008778CC">
        <w:rPr>
          <w:lang w:val="cs-CZ" w:eastAsia="en-US"/>
        </w:rPr>
        <w:t>á</w:t>
      </w:r>
      <w:r w:rsidR="00C115AD">
        <w:rPr>
          <w:lang w:val="cs-CZ" w:eastAsia="en-US"/>
        </w:rPr>
        <w:t xml:space="preserve"> a zahrnuj</w:t>
      </w:r>
      <w:r w:rsidR="008778CC">
        <w:rPr>
          <w:lang w:val="cs-CZ" w:eastAsia="en-US"/>
        </w:rPr>
        <w:t>e</w:t>
      </w:r>
      <w:r w:rsidR="001F3771" w:rsidRPr="001F3771">
        <w:rPr>
          <w:lang w:val="cs-CZ" w:eastAsia="en-US"/>
        </w:rPr>
        <w:t xml:space="preserve"> veškeré náklady </w:t>
      </w:r>
      <w:r>
        <w:rPr>
          <w:lang w:val="cs-CZ" w:eastAsia="en-US"/>
        </w:rPr>
        <w:t>Poskytovatele</w:t>
      </w:r>
      <w:r w:rsidR="001F3771" w:rsidRPr="001F3771">
        <w:rPr>
          <w:lang w:val="cs-CZ" w:eastAsia="en-US"/>
        </w:rPr>
        <w:t xml:space="preserve"> spojené s plněním této Smlouvy</w:t>
      </w:r>
      <w:r>
        <w:rPr>
          <w:lang w:val="cs-CZ" w:eastAsia="en-US"/>
        </w:rPr>
        <w:t>.</w:t>
      </w:r>
    </w:p>
    <w:p w14:paraId="5D479ED6" w14:textId="71C21323" w:rsidR="00382D7E" w:rsidRPr="00033671" w:rsidRDefault="00382D7E" w:rsidP="00382D7E">
      <w:pPr>
        <w:pStyle w:val="Nadpis2"/>
        <w:rPr>
          <w:szCs w:val="20"/>
          <w:lang w:val="cs-CZ" w:eastAsia="en-US"/>
        </w:rPr>
      </w:pPr>
      <w:r w:rsidRPr="00033671">
        <w:rPr>
          <w:szCs w:val="20"/>
          <w:lang w:val="cs-CZ" w:eastAsia="en-US"/>
        </w:rPr>
        <w:t>Poskytova</w:t>
      </w:r>
      <w:r w:rsidR="008D3F9B">
        <w:rPr>
          <w:szCs w:val="20"/>
          <w:lang w:val="cs-CZ" w:eastAsia="en-US"/>
        </w:rPr>
        <w:t xml:space="preserve">tel je oprávněn </w:t>
      </w:r>
      <w:r w:rsidR="008778CC">
        <w:rPr>
          <w:szCs w:val="20"/>
          <w:lang w:val="cs-CZ" w:eastAsia="en-US"/>
        </w:rPr>
        <w:t>účtovat cenu za Dílo</w:t>
      </w:r>
      <w:r w:rsidRPr="00033671">
        <w:rPr>
          <w:szCs w:val="20"/>
          <w:lang w:val="cs-CZ" w:eastAsia="en-US"/>
        </w:rPr>
        <w:t xml:space="preserve"> až po podpisu </w:t>
      </w:r>
      <w:r w:rsidR="008778CC">
        <w:rPr>
          <w:szCs w:val="20"/>
          <w:lang w:val="cs-CZ" w:eastAsia="en-US"/>
        </w:rPr>
        <w:t xml:space="preserve">předávacího </w:t>
      </w:r>
      <w:r w:rsidRPr="00033671">
        <w:rPr>
          <w:szCs w:val="20"/>
          <w:lang w:val="cs-CZ" w:eastAsia="en-US"/>
        </w:rPr>
        <w:t>protokolu</w:t>
      </w:r>
      <w:r w:rsidR="00251B7A">
        <w:rPr>
          <w:szCs w:val="20"/>
          <w:lang w:val="cs-CZ" w:eastAsia="en-US"/>
        </w:rPr>
        <w:t xml:space="preserve"> oběma Stranami</w:t>
      </w:r>
      <w:r w:rsidR="008778CC">
        <w:rPr>
          <w:szCs w:val="20"/>
          <w:lang w:val="cs-CZ" w:eastAsia="en-US"/>
        </w:rPr>
        <w:t>, kterým bude potvrzena přejímka Díla, tedy po ověření že všechny požadavky na Dílo byly splněny</w:t>
      </w:r>
      <w:r w:rsidR="00251B7A">
        <w:rPr>
          <w:szCs w:val="20"/>
          <w:lang w:val="cs-CZ" w:eastAsia="en-US"/>
        </w:rPr>
        <w:t>.</w:t>
      </w:r>
      <w:r w:rsidR="008D3F9B">
        <w:rPr>
          <w:szCs w:val="20"/>
          <w:lang w:val="cs-CZ" w:eastAsia="en-US"/>
        </w:rPr>
        <w:t xml:space="preserve"> </w:t>
      </w:r>
      <w:r w:rsidR="00EB3093">
        <w:rPr>
          <w:szCs w:val="20"/>
          <w:lang w:val="cs-CZ" w:eastAsia="en-US"/>
        </w:rPr>
        <w:t>V případě vytčení vad Díla může Objednatel zadržet do jejich odstranění 10% smluvní ceny.</w:t>
      </w:r>
      <w:r w:rsidR="008D3F9B">
        <w:rPr>
          <w:szCs w:val="20"/>
          <w:lang w:val="cs-CZ" w:eastAsia="en-US"/>
        </w:rPr>
        <w:t xml:space="preserve"> </w:t>
      </w:r>
    </w:p>
    <w:p w14:paraId="57D82C5C" w14:textId="1A72E0B9" w:rsidR="001F3771" w:rsidRPr="00382D7E" w:rsidRDefault="00B366C6" w:rsidP="00382D7E">
      <w:pPr>
        <w:pStyle w:val="Nadpis2"/>
        <w:rPr>
          <w:szCs w:val="20"/>
          <w:lang w:val="cs-CZ" w:eastAsia="en-US"/>
        </w:rPr>
      </w:pPr>
      <w:r>
        <w:rPr>
          <w:lang w:val="cs-CZ" w:eastAsia="en-US"/>
        </w:rPr>
        <w:t>Objednatel</w:t>
      </w:r>
      <w:r w:rsidR="001F3771" w:rsidRPr="001F3771">
        <w:rPr>
          <w:lang w:val="cs-CZ" w:eastAsia="en-US"/>
        </w:rPr>
        <w:t xml:space="preserve"> je povinen řádně vystaven</w:t>
      </w:r>
      <w:r w:rsidR="008778CC">
        <w:rPr>
          <w:lang w:val="cs-CZ" w:eastAsia="en-US"/>
        </w:rPr>
        <w:t>ou</w:t>
      </w:r>
      <w:r w:rsidR="001F3771" w:rsidRPr="001F3771">
        <w:rPr>
          <w:lang w:val="cs-CZ" w:eastAsia="en-US"/>
        </w:rPr>
        <w:t xml:space="preserve"> faktur</w:t>
      </w:r>
      <w:r w:rsidR="008778CC">
        <w:rPr>
          <w:lang w:val="cs-CZ" w:eastAsia="en-US"/>
        </w:rPr>
        <w:t>u</w:t>
      </w:r>
      <w:r w:rsidR="001F3771" w:rsidRPr="001F3771">
        <w:rPr>
          <w:lang w:val="cs-CZ" w:eastAsia="en-US"/>
        </w:rPr>
        <w:t xml:space="preserve"> uhradit do </w:t>
      </w:r>
      <w:r w:rsidR="00276090">
        <w:rPr>
          <w:lang w:val="cs-CZ" w:eastAsia="en-US"/>
        </w:rPr>
        <w:t>30</w:t>
      </w:r>
      <w:r w:rsidR="001F3771" w:rsidRPr="001F3771">
        <w:rPr>
          <w:lang w:val="cs-CZ" w:eastAsia="en-US"/>
        </w:rPr>
        <w:t xml:space="preserve"> dnů ode dne jej</w:t>
      </w:r>
      <w:r w:rsidR="008778CC">
        <w:rPr>
          <w:lang w:val="cs-CZ" w:eastAsia="en-US"/>
        </w:rPr>
        <w:t xml:space="preserve">ího </w:t>
      </w:r>
      <w:r w:rsidR="001F3771" w:rsidRPr="001F3771">
        <w:rPr>
          <w:lang w:val="cs-CZ" w:eastAsia="en-US"/>
        </w:rPr>
        <w:t xml:space="preserve">doručení. </w:t>
      </w:r>
      <w:r w:rsidR="00C93C70">
        <w:rPr>
          <w:lang w:val="cs-CZ" w:eastAsia="en-US"/>
        </w:rPr>
        <w:t xml:space="preserve">Pro vyloučení pochybností Strany uvádí, že bude-li na faktuře uvedena jiná lhůta splatnosti, nebude na takovou jinou lhůtu splatnosti brán Objednatelem zřetel a jediná závazná lhůta splatnosti bude ta stanovená v této Smlouvě. </w:t>
      </w:r>
      <w:r w:rsidR="001F3771" w:rsidRPr="001F3771">
        <w:rPr>
          <w:lang w:val="cs-CZ" w:eastAsia="en-US"/>
        </w:rPr>
        <w:t xml:space="preserve">Faktura se považuje za uhrazenou dnem </w:t>
      </w:r>
      <w:r w:rsidR="001F3771" w:rsidRPr="001F3771">
        <w:rPr>
          <w:szCs w:val="20"/>
          <w:lang w:val="cs-CZ" w:eastAsia="en-US"/>
        </w:rPr>
        <w:t xml:space="preserve">odepsání fakturované částky z účtu </w:t>
      </w:r>
      <w:r>
        <w:rPr>
          <w:szCs w:val="20"/>
          <w:lang w:val="cs-CZ" w:eastAsia="en-US"/>
        </w:rPr>
        <w:t>Objednatele</w:t>
      </w:r>
      <w:r w:rsidR="001F3771" w:rsidRPr="001F3771">
        <w:rPr>
          <w:szCs w:val="20"/>
          <w:lang w:val="cs-CZ" w:eastAsia="en-US"/>
        </w:rPr>
        <w:t xml:space="preserve"> ve prospěch účtu </w:t>
      </w:r>
      <w:r>
        <w:rPr>
          <w:szCs w:val="20"/>
          <w:lang w:val="cs-CZ" w:eastAsia="en-US"/>
        </w:rPr>
        <w:t>Poskytovatele</w:t>
      </w:r>
      <w:r w:rsidR="001F3771" w:rsidRPr="001F3771">
        <w:rPr>
          <w:szCs w:val="20"/>
          <w:lang w:val="cs-CZ" w:eastAsia="en-US"/>
        </w:rPr>
        <w:t>.</w:t>
      </w:r>
      <w:r w:rsidR="00382D7E" w:rsidRPr="00382D7E">
        <w:rPr>
          <w:lang w:val="cs-CZ"/>
        </w:rPr>
        <w:t xml:space="preserve"> </w:t>
      </w:r>
      <w:r w:rsidR="00382D7E" w:rsidRPr="00382D7E">
        <w:rPr>
          <w:szCs w:val="20"/>
          <w:lang w:val="cs-CZ" w:eastAsia="en-US"/>
        </w:rPr>
        <w:t xml:space="preserve">Faktura bude uhrazena bezhotovostní platbou na účet Poskytovatele uvedený na faktuře. </w:t>
      </w:r>
    </w:p>
    <w:p w14:paraId="55D3CFAF" w14:textId="753DF6EC" w:rsidR="00296DDC" w:rsidRPr="00382D7E" w:rsidRDefault="001F3771" w:rsidP="00382D7E">
      <w:pPr>
        <w:pStyle w:val="Nadpis2"/>
        <w:rPr>
          <w:lang w:val="cs-CZ" w:eastAsia="en-US"/>
        </w:rPr>
      </w:pPr>
      <w:r w:rsidRPr="001F3771">
        <w:rPr>
          <w:lang w:val="cs-CZ" w:eastAsia="en-US"/>
        </w:rPr>
        <w:t>V případě, že faktura nebude mít náležitosti</w:t>
      </w:r>
      <w:r w:rsidR="008778CC">
        <w:rPr>
          <w:lang w:val="cs-CZ" w:eastAsia="en-US"/>
        </w:rPr>
        <w:t xml:space="preserve"> dle platných právních předpisů</w:t>
      </w:r>
      <w:r w:rsidRPr="001F3771">
        <w:rPr>
          <w:lang w:val="cs-CZ" w:eastAsia="en-US"/>
        </w:rPr>
        <w:t xml:space="preserve">, je </w:t>
      </w:r>
      <w:r w:rsidR="00B366C6">
        <w:rPr>
          <w:lang w:val="cs-CZ" w:eastAsia="en-US"/>
        </w:rPr>
        <w:t>Objednatel</w:t>
      </w:r>
      <w:r w:rsidRPr="001F3771">
        <w:rPr>
          <w:lang w:val="cs-CZ" w:eastAsia="en-US"/>
        </w:rPr>
        <w:t xml:space="preserve"> oprávněn ji vrátit ve lhůtě splatnosti zpět </w:t>
      </w:r>
      <w:r w:rsidR="00B366C6">
        <w:rPr>
          <w:lang w:val="cs-CZ" w:eastAsia="en-US"/>
        </w:rPr>
        <w:t>Poskytovateli</w:t>
      </w:r>
      <w:r w:rsidRPr="001F3771">
        <w:rPr>
          <w:lang w:val="cs-CZ" w:eastAsia="en-US"/>
        </w:rPr>
        <w:t xml:space="preserve">, aniž se tak dostane do prodlení. Lhůta splatnosti počíná běžet znovu od opětovného doručení náležitě doplněné či opravené faktury </w:t>
      </w:r>
      <w:r w:rsidR="00B366C6">
        <w:rPr>
          <w:lang w:val="cs-CZ" w:eastAsia="en-US"/>
        </w:rPr>
        <w:t>Objednateli</w:t>
      </w:r>
      <w:r w:rsidRPr="001F3771">
        <w:rPr>
          <w:lang w:val="cs-CZ" w:eastAsia="en-US"/>
        </w:rPr>
        <w:t>.</w:t>
      </w:r>
    </w:p>
    <w:p w14:paraId="74FC9DD9" w14:textId="09DAE731" w:rsidR="00354634" w:rsidRPr="006832B8" w:rsidRDefault="00B366C6" w:rsidP="006832B8">
      <w:pPr>
        <w:pStyle w:val="Nadpis2"/>
        <w:rPr>
          <w:lang w:val="cs-CZ" w:eastAsia="en-US"/>
        </w:rPr>
      </w:pPr>
      <w:r>
        <w:rPr>
          <w:lang w:val="cs-CZ" w:eastAsia="en-US"/>
        </w:rPr>
        <w:t>Objednatel</w:t>
      </w:r>
      <w:r w:rsidRPr="003435D3">
        <w:rPr>
          <w:lang w:val="cs-CZ" w:eastAsia="en-US"/>
        </w:rPr>
        <w:t xml:space="preserve"> </w:t>
      </w:r>
      <w:r w:rsidR="008778CC">
        <w:rPr>
          <w:lang w:val="cs-CZ" w:eastAsia="en-US"/>
        </w:rPr>
        <w:t>požaduje výhradně</w:t>
      </w:r>
      <w:r w:rsidRPr="003435D3">
        <w:rPr>
          <w:lang w:val="cs-CZ" w:eastAsia="en-US"/>
        </w:rPr>
        <w:t xml:space="preserve"> elektronickou fakturaci na elektronickou adresu </w:t>
      </w:r>
      <w:hyperlink r:id="rId8" w:history="1">
        <w:r w:rsidRPr="003435D3">
          <w:rPr>
            <w:rStyle w:val="Hypertextovodkaz"/>
            <w:lang w:val="cs-CZ" w:eastAsia="en-US"/>
          </w:rPr>
          <w:t>efaktury@fzu.cz</w:t>
        </w:r>
      </w:hyperlink>
      <w:r w:rsidR="00354634" w:rsidRPr="00354634">
        <w:rPr>
          <w:lang w:val="cs-CZ" w:eastAsia="en-US"/>
        </w:rPr>
        <w:t>.</w:t>
      </w:r>
    </w:p>
    <w:p w14:paraId="164061CB" w14:textId="3B3CE5A0" w:rsidR="00FB2581" w:rsidRPr="00716195" w:rsidRDefault="00D07969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t>ODPOVĚDNOST ZA VADY</w:t>
      </w:r>
    </w:p>
    <w:p w14:paraId="2EEA6A52" w14:textId="0FC64416" w:rsidR="008D3F9B" w:rsidRPr="00716195" w:rsidRDefault="00D07969" w:rsidP="008D3F9B">
      <w:pPr>
        <w:pStyle w:val="Nadpis2"/>
        <w:rPr>
          <w:lang w:val="cs-CZ" w:eastAsia="en-US"/>
        </w:rPr>
      </w:pPr>
      <w:r>
        <w:rPr>
          <w:lang w:val="cs-CZ" w:eastAsia="en-US"/>
        </w:rPr>
        <w:t>Zjistí-li Objednatel vadu Díla při jeho přejímce nebo později</w:t>
      </w:r>
      <w:r w:rsidR="008D3F9B" w:rsidRPr="00716195">
        <w:rPr>
          <w:lang w:val="cs-CZ" w:eastAsia="en-US"/>
        </w:rPr>
        <w:t xml:space="preserve">, oznámí tuto </w:t>
      </w:r>
      <w:r>
        <w:rPr>
          <w:lang w:val="cs-CZ" w:eastAsia="en-US"/>
        </w:rPr>
        <w:t xml:space="preserve">vadu </w:t>
      </w:r>
      <w:r w:rsidR="008D3F9B" w:rsidRPr="00716195">
        <w:rPr>
          <w:lang w:val="cs-CZ" w:eastAsia="en-US"/>
        </w:rPr>
        <w:t xml:space="preserve">bez zbytečného odkladu </w:t>
      </w:r>
      <w:r w:rsidR="003C7199">
        <w:rPr>
          <w:lang w:val="cs-CZ" w:eastAsia="en-US"/>
        </w:rPr>
        <w:t>Poskytovateli</w:t>
      </w:r>
      <w:r>
        <w:rPr>
          <w:lang w:val="cs-CZ" w:eastAsia="en-US"/>
        </w:rPr>
        <w:t>.</w:t>
      </w:r>
    </w:p>
    <w:p w14:paraId="71FD857B" w14:textId="1094FADA" w:rsidR="008D3F9B" w:rsidRPr="00716195" w:rsidRDefault="003C7199" w:rsidP="008D3F9B">
      <w:pPr>
        <w:pStyle w:val="Nadpis2"/>
        <w:rPr>
          <w:lang w:val="cs-CZ" w:eastAsia="en-US"/>
        </w:rPr>
      </w:pPr>
      <w:r>
        <w:rPr>
          <w:lang w:val="cs-CZ" w:eastAsia="en-US"/>
        </w:rPr>
        <w:t>Poskytovatel</w:t>
      </w:r>
      <w:r w:rsidR="008D3F9B" w:rsidRPr="00716195">
        <w:rPr>
          <w:lang w:val="cs-CZ" w:eastAsia="en-US"/>
        </w:rPr>
        <w:t xml:space="preserve"> </w:t>
      </w:r>
      <w:r w:rsidR="00D07969">
        <w:rPr>
          <w:lang w:val="cs-CZ" w:eastAsia="en-US"/>
        </w:rPr>
        <w:t>vady</w:t>
      </w:r>
      <w:r w:rsidR="008D3F9B" w:rsidRPr="00716195">
        <w:rPr>
          <w:lang w:val="cs-CZ" w:eastAsia="en-US"/>
        </w:rPr>
        <w:t xml:space="preserve"> bezplatně odstraní, a to do deseti (10) pracovních dnů ode dne obdržení oznámení, nedohodnou-li si Strany jinou lhůtu.</w:t>
      </w:r>
    </w:p>
    <w:p w14:paraId="3EF45A6D" w14:textId="375C7217" w:rsidR="00FB2581" w:rsidRPr="00FB2581" w:rsidRDefault="008D3F9B" w:rsidP="006832B8">
      <w:pPr>
        <w:pStyle w:val="Nadpis2"/>
        <w:rPr>
          <w:lang w:val="cs-CZ" w:eastAsia="en-US"/>
        </w:rPr>
      </w:pPr>
      <w:r w:rsidRPr="00716195">
        <w:rPr>
          <w:lang w:val="cs-CZ" w:eastAsia="en-US"/>
        </w:rPr>
        <w:t xml:space="preserve">Neodstraní-li </w:t>
      </w:r>
      <w:r w:rsidR="003C7199">
        <w:rPr>
          <w:lang w:val="cs-CZ" w:eastAsia="en-US"/>
        </w:rPr>
        <w:t>Poskytovatel</w:t>
      </w:r>
      <w:r w:rsidRPr="00716195">
        <w:rPr>
          <w:lang w:val="cs-CZ" w:eastAsia="en-US"/>
        </w:rPr>
        <w:t xml:space="preserve"> oznámenou vadu ve lhůtě, je Objednatel oprávněn nechat vadu odstranit třetí osobu a </w:t>
      </w:r>
      <w:r w:rsidR="003C7199">
        <w:rPr>
          <w:lang w:val="cs-CZ" w:eastAsia="en-US"/>
        </w:rPr>
        <w:t>Poskytovatel</w:t>
      </w:r>
      <w:r w:rsidRPr="00716195">
        <w:rPr>
          <w:lang w:val="cs-CZ" w:eastAsia="en-US"/>
        </w:rPr>
        <w:t xml:space="preserve"> je povinen Objednateli uhradit náklady na odstranění takové vady. Tím není dotčena právo Objednatele na uplatnění náhrady škody.</w:t>
      </w:r>
    </w:p>
    <w:p w14:paraId="77E8345E" w14:textId="571B5530" w:rsidR="00033671" w:rsidRDefault="00033671" w:rsidP="001F3771">
      <w:pPr>
        <w:pStyle w:val="Nadpis1"/>
        <w:rPr>
          <w:lang w:val="cs-CZ" w:eastAsia="en-US"/>
        </w:rPr>
      </w:pPr>
      <w:r>
        <w:rPr>
          <w:lang w:val="cs-CZ" w:eastAsia="en-US"/>
        </w:rPr>
        <w:t>pojištění</w:t>
      </w:r>
    </w:p>
    <w:p w14:paraId="222DEE4A" w14:textId="38104849" w:rsidR="00033671" w:rsidRPr="006303A3" w:rsidRDefault="00FB2581" w:rsidP="00FB2581">
      <w:pPr>
        <w:pStyle w:val="Nadpis2"/>
        <w:rPr>
          <w:lang w:val="cs-CZ" w:eastAsia="en-US"/>
        </w:rPr>
      </w:pPr>
      <w:r w:rsidRPr="006303A3">
        <w:rPr>
          <w:lang w:val="cs-CZ" w:eastAsia="en-US"/>
        </w:rPr>
        <w:t>Poskytovatel</w:t>
      </w:r>
      <w:r w:rsidR="00033671" w:rsidRPr="006303A3">
        <w:rPr>
          <w:lang w:val="cs-CZ" w:eastAsia="en-US"/>
        </w:rPr>
        <w:t xml:space="preserve"> </w:t>
      </w:r>
      <w:r w:rsidR="006303A3">
        <w:rPr>
          <w:lang w:val="cs-CZ" w:eastAsia="en-US"/>
        </w:rPr>
        <w:t xml:space="preserve">je </w:t>
      </w:r>
      <w:r w:rsidR="00033671" w:rsidRPr="006303A3">
        <w:rPr>
          <w:lang w:val="cs-CZ" w:eastAsia="en-US"/>
        </w:rPr>
        <w:t>povinen před zahájením p</w:t>
      </w:r>
      <w:r w:rsidR="003C7199" w:rsidRPr="006303A3">
        <w:rPr>
          <w:lang w:val="cs-CZ" w:eastAsia="en-US"/>
        </w:rPr>
        <w:t>oskytovaných S</w:t>
      </w:r>
      <w:r w:rsidRPr="006303A3">
        <w:rPr>
          <w:lang w:val="cs-CZ" w:eastAsia="en-US"/>
        </w:rPr>
        <w:t>lužeb mít uzavřenou pojistnou smlouvu ohledně</w:t>
      </w:r>
      <w:r w:rsidR="00033671" w:rsidRPr="006303A3">
        <w:rPr>
          <w:lang w:val="cs-CZ" w:eastAsia="en-US"/>
        </w:rPr>
        <w:t xml:space="preserve"> pojištění odpovědnosti za škodu způsobenou třetím osobám</w:t>
      </w:r>
      <w:r w:rsidRPr="006303A3">
        <w:rPr>
          <w:lang w:val="cs-CZ" w:eastAsia="en-US"/>
        </w:rPr>
        <w:t xml:space="preserve">, a to </w:t>
      </w:r>
      <w:r w:rsidR="009144AD" w:rsidRPr="006303A3">
        <w:rPr>
          <w:lang w:val="cs-CZ" w:eastAsia="en-US"/>
        </w:rPr>
        <w:t>tak, aby byla takovou smlouv</w:t>
      </w:r>
      <w:r w:rsidR="005C5BAD" w:rsidRPr="006303A3">
        <w:rPr>
          <w:lang w:val="cs-CZ" w:eastAsia="en-US"/>
        </w:rPr>
        <w:t>o</w:t>
      </w:r>
      <w:r w:rsidR="009144AD" w:rsidRPr="006303A3">
        <w:rPr>
          <w:lang w:val="cs-CZ" w:eastAsia="en-US"/>
        </w:rPr>
        <w:t xml:space="preserve">u pokryta škoda až </w:t>
      </w:r>
      <w:r w:rsidRPr="006303A3">
        <w:rPr>
          <w:lang w:val="cs-CZ" w:eastAsia="en-US"/>
        </w:rPr>
        <w:t xml:space="preserve">do výše </w:t>
      </w:r>
      <w:r w:rsidR="00A86F59" w:rsidRPr="006303A3">
        <w:rPr>
          <w:lang w:val="cs-CZ" w:eastAsia="en-US"/>
        </w:rPr>
        <w:t>20</w:t>
      </w:r>
      <w:r w:rsidRPr="006303A3">
        <w:rPr>
          <w:lang w:val="cs-CZ" w:eastAsia="en-US"/>
        </w:rPr>
        <w:t> 000 000,- Kč.</w:t>
      </w:r>
      <w:r w:rsidR="003C7199" w:rsidRPr="006303A3">
        <w:rPr>
          <w:lang w:val="cs-CZ" w:eastAsia="en-US"/>
        </w:rPr>
        <w:t xml:space="preserve"> Poskytovatel musí udržovat pojistnou smlouvu v účinnosti po dobu </w:t>
      </w:r>
      <w:r w:rsidR="006832B8" w:rsidRPr="006303A3">
        <w:rPr>
          <w:lang w:val="cs-CZ" w:eastAsia="en-US"/>
        </w:rPr>
        <w:t>trvání této Smlouvy</w:t>
      </w:r>
      <w:r w:rsidR="006303A3">
        <w:rPr>
          <w:lang w:val="cs-CZ" w:eastAsia="en-US"/>
        </w:rPr>
        <w:t xml:space="preserve"> a kdykoliv tento fakt Objednateli doložit</w:t>
      </w:r>
      <w:r w:rsidR="003C7199" w:rsidRPr="006303A3">
        <w:rPr>
          <w:lang w:val="cs-CZ" w:eastAsia="en-US"/>
        </w:rPr>
        <w:t>.</w:t>
      </w:r>
    </w:p>
    <w:p w14:paraId="3FAC887A" w14:textId="6AA93FF0" w:rsidR="00087A02" w:rsidRPr="009B33DB" w:rsidRDefault="00087A02" w:rsidP="001F3771">
      <w:pPr>
        <w:pStyle w:val="Nadpis1"/>
        <w:rPr>
          <w:lang w:val="cs-CZ" w:eastAsia="en-US"/>
        </w:rPr>
      </w:pPr>
      <w:r w:rsidRPr="009B33DB">
        <w:rPr>
          <w:lang w:val="cs-CZ" w:eastAsia="en-US"/>
        </w:rPr>
        <w:lastRenderedPageBreak/>
        <w:t>mlčenlivost</w:t>
      </w:r>
    </w:p>
    <w:p w14:paraId="58FC85E3" w14:textId="074D01B1" w:rsidR="00087A02" w:rsidRDefault="00087A02" w:rsidP="009144AD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Strany se zavazující zachovávat mlčenlivost o skutečnostech, které se dozvědí v souvislosti s touto Smlouvou a jejím plnění</w:t>
      </w:r>
      <w:r w:rsidR="00EB3093">
        <w:rPr>
          <w:lang w:val="cs-CZ" w:eastAsia="en-US"/>
        </w:rPr>
        <w:t>m</w:t>
      </w:r>
      <w:r w:rsidRPr="009B33DB">
        <w:rPr>
          <w:lang w:val="cs-CZ" w:eastAsia="en-US"/>
        </w:rPr>
        <w:t xml:space="preserve"> a jejichž vyzrazení by mohlo druhé </w:t>
      </w:r>
      <w:r w:rsidR="001A66E0" w:rsidRPr="009B33DB">
        <w:rPr>
          <w:lang w:val="cs-CZ" w:eastAsia="en-US"/>
        </w:rPr>
        <w:t>S</w:t>
      </w:r>
      <w:r w:rsidRPr="009B33DB">
        <w:rPr>
          <w:lang w:val="cs-CZ" w:eastAsia="en-US"/>
        </w:rPr>
        <w:t xml:space="preserve">traně způsobit újmu. Tímto nejsou dotčeny povinnosti </w:t>
      </w:r>
      <w:r w:rsidR="00E85DEB">
        <w:rPr>
          <w:lang w:val="cs-CZ" w:eastAsia="en-US"/>
        </w:rPr>
        <w:t>Objednatele</w:t>
      </w:r>
      <w:r w:rsidRPr="009B33DB">
        <w:rPr>
          <w:lang w:val="cs-CZ" w:eastAsia="en-US"/>
        </w:rPr>
        <w:t xml:space="preserve"> vyplývající z právních předpisů.</w:t>
      </w:r>
    </w:p>
    <w:p w14:paraId="4E640AE0" w14:textId="773694E0" w:rsidR="00383F7B" w:rsidRPr="006832B8" w:rsidRDefault="009144AD" w:rsidP="006832B8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Strany berou na vědomí, že Smlouva </w:t>
      </w:r>
      <w:r w:rsidR="004C4175">
        <w:rPr>
          <w:lang w:val="cs-CZ" w:eastAsia="en-US"/>
        </w:rPr>
        <w:t>podléh</w:t>
      </w:r>
      <w:r w:rsidR="00E85DEB">
        <w:rPr>
          <w:lang w:val="cs-CZ" w:eastAsia="en-US"/>
        </w:rPr>
        <w:t>á</w:t>
      </w:r>
      <w:r w:rsidR="004C4175">
        <w:rPr>
          <w:lang w:val="cs-CZ" w:eastAsia="en-US"/>
        </w:rPr>
        <w:t xml:space="preserve"> povinnosti</w:t>
      </w:r>
      <w:r>
        <w:rPr>
          <w:lang w:val="cs-CZ" w:eastAsia="en-US"/>
        </w:rPr>
        <w:t xml:space="preserve"> být uveřejněna v registru smluv v souladu se zákonem č. 340/2015 Sb., o registru smluv</w:t>
      </w:r>
      <w:r w:rsidR="0060718D">
        <w:rPr>
          <w:lang w:val="cs-CZ" w:eastAsia="en-US"/>
        </w:rPr>
        <w:t xml:space="preserve"> </w:t>
      </w:r>
      <w:r w:rsidR="0060718D" w:rsidRPr="0060718D">
        <w:rPr>
          <w:lang w:val="cs-CZ" w:eastAsia="en-US"/>
        </w:rPr>
        <w:t>(dále jen „</w:t>
      </w:r>
      <w:r w:rsidR="0060718D" w:rsidRPr="0060718D">
        <w:rPr>
          <w:b/>
          <w:lang w:val="cs-CZ" w:eastAsia="en-US"/>
        </w:rPr>
        <w:t>Registr smluv</w:t>
      </w:r>
      <w:r w:rsidR="0060718D" w:rsidRPr="0060718D">
        <w:rPr>
          <w:lang w:val="cs-CZ" w:eastAsia="en-US"/>
        </w:rPr>
        <w:t>“)</w:t>
      </w:r>
      <w:r>
        <w:rPr>
          <w:lang w:val="cs-CZ" w:eastAsia="en-US"/>
        </w:rPr>
        <w:t>.</w:t>
      </w:r>
    </w:p>
    <w:p w14:paraId="2E5FDFC3" w14:textId="14B0D77B" w:rsidR="00202FDF" w:rsidRPr="00D07969" w:rsidRDefault="00D429A6" w:rsidP="00202FDF">
      <w:pPr>
        <w:pStyle w:val="Nadpis1"/>
        <w:rPr>
          <w:lang w:val="cs-CZ" w:eastAsia="en-US"/>
        </w:rPr>
      </w:pPr>
      <w:r w:rsidRPr="00D07969">
        <w:rPr>
          <w:lang w:val="cs-CZ" w:eastAsia="en-US"/>
        </w:rPr>
        <w:t>zástupci smluvních stran</w:t>
      </w:r>
    </w:p>
    <w:p w14:paraId="2D4FD6CD" w14:textId="1D6C513E" w:rsidR="00D3514A" w:rsidRDefault="006832B8" w:rsidP="002D3058">
      <w:pPr>
        <w:pStyle w:val="Nadpis2"/>
        <w:rPr>
          <w:lang w:val="cs-CZ" w:eastAsia="en-US"/>
        </w:rPr>
      </w:pPr>
      <w:r>
        <w:rPr>
          <w:lang w:val="cs-CZ"/>
        </w:rPr>
        <w:t xml:space="preserve">Strany </w:t>
      </w:r>
      <w:r w:rsidR="00C94552">
        <w:rPr>
          <w:lang w:val="cs-CZ"/>
        </w:rPr>
        <w:t>níže uvádí</w:t>
      </w:r>
      <w:r>
        <w:rPr>
          <w:lang w:val="cs-CZ"/>
        </w:rPr>
        <w:t xml:space="preserve"> své zástupce pro komunikaci s druhou Stranou ohledně plnění této Smlouvy</w:t>
      </w:r>
      <w:r w:rsidR="00C94552">
        <w:rPr>
          <w:lang w:val="cs-CZ" w:eastAsia="en-US"/>
        </w:rPr>
        <w:t>:</w:t>
      </w:r>
      <w:r w:rsidR="002D3058">
        <w:rPr>
          <w:lang w:val="cs-CZ" w:eastAsia="en-US"/>
        </w:rPr>
        <w:t xml:space="preserve"> </w:t>
      </w:r>
    </w:p>
    <w:p w14:paraId="3AAABF03" w14:textId="686A6681" w:rsidR="00C94552" w:rsidRDefault="00C94552" w:rsidP="00C94552">
      <w:pPr>
        <w:pStyle w:val="Nadpis1"/>
        <w:numPr>
          <w:ilvl w:val="0"/>
          <w:numId w:val="0"/>
        </w:numPr>
        <w:rPr>
          <w:lang w:val="cs-CZ" w:eastAsia="en-US"/>
        </w:rPr>
      </w:pPr>
      <w:r>
        <w:rPr>
          <w:lang w:val="cs-CZ" w:eastAsia="en-US"/>
        </w:rPr>
        <w:tab/>
      </w:r>
      <w:r>
        <w:rPr>
          <w:lang w:val="cs-CZ" w:eastAsia="en-US"/>
        </w:rPr>
        <w:tab/>
        <w:t>Kontaktní osoby poskytovatele:</w:t>
      </w:r>
    </w:p>
    <w:tbl>
      <w:tblPr>
        <w:tblW w:w="700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671"/>
      </w:tblGrid>
      <w:tr w:rsidR="00C94552" w:rsidRPr="002D3058" w14:paraId="06A842EC" w14:textId="77777777" w:rsidTr="005463AE">
        <w:trPr>
          <w:trHeight w:val="345"/>
        </w:trPr>
        <w:tc>
          <w:tcPr>
            <w:tcW w:w="7008" w:type="dxa"/>
            <w:gridSpan w:val="2"/>
          </w:tcPr>
          <w:p w14:paraId="436EA477" w14:textId="77777777" w:rsidR="00C94552" w:rsidRPr="002D3058" w:rsidRDefault="00C94552" w:rsidP="00CC301F">
            <w:pPr>
              <w:spacing w:after="0" w:line="300" w:lineRule="exact"/>
              <w:ind w:left="0" w:right="-108"/>
              <w:jc w:val="center"/>
              <w:rPr>
                <w:rFonts w:eastAsia="Times New Roman"/>
                <w:highlight w:val="yellow"/>
                <w:lang w:val="cs-CZ" w:eastAsia="de-DE"/>
              </w:rPr>
            </w:pPr>
            <w:r w:rsidRPr="002D3058">
              <w:rPr>
                <w:rFonts w:eastAsia="Times New Roman"/>
                <w:b/>
                <w:lang w:val="cs-CZ" w:eastAsia="de-DE"/>
              </w:rPr>
              <w:t>Ve věcech smluvních</w:t>
            </w:r>
          </w:p>
        </w:tc>
      </w:tr>
      <w:tr w:rsidR="00C94552" w:rsidRPr="002D3058" w14:paraId="0519FA8D" w14:textId="77777777" w:rsidTr="005463AE">
        <w:trPr>
          <w:trHeight w:val="345"/>
        </w:trPr>
        <w:tc>
          <w:tcPr>
            <w:tcW w:w="3337" w:type="dxa"/>
          </w:tcPr>
          <w:p w14:paraId="001C1B79" w14:textId="77777777" w:rsidR="00C94552" w:rsidRPr="002D3058" w:rsidRDefault="00C94552" w:rsidP="00CC301F">
            <w:pPr>
              <w:spacing w:after="0" w:line="300" w:lineRule="exact"/>
              <w:ind w:left="142" w:right="-108"/>
              <w:jc w:val="left"/>
              <w:rPr>
                <w:rFonts w:eastAsia="Times New Roman"/>
                <w:b/>
                <w:lang w:val="cs-CZ" w:eastAsia="de-DE"/>
              </w:rPr>
            </w:pPr>
            <w:r w:rsidRPr="002D3058">
              <w:rPr>
                <w:rFonts w:eastAsia="Times New Roman"/>
                <w:b/>
                <w:lang w:val="cs-CZ" w:eastAsia="de-DE"/>
              </w:rPr>
              <w:t>Jméno a příjmení:</w:t>
            </w:r>
          </w:p>
        </w:tc>
        <w:tc>
          <w:tcPr>
            <w:tcW w:w="3671" w:type="dxa"/>
          </w:tcPr>
          <w:p w14:paraId="5156AC39" w14:textId="11B3E4E1" w:rsidR="00C94552" w:rsidRPr="00931F63" w:rsidRDefault="00931F63" w:rsidP="00CC301F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 w:rsidRPr="00931F63">
              <w:rPr>
                <w:rFonts w:eastAsia="Times New Roman"/>
                <w:lang w:val="cs-CZ" w:eastAsia="cs-CZ"/>
              </w:rPr>
              <w:t>Michal Ryvola</w:t>
            </w:r>
          </w:p>
        </w:tc>
      </w:tr>
      <w:tr w:rsidR="00C94552" w:rsidRPr="002D3058" w14:paraId="77C01FB3" w14:textId="77777777" w:rsidTr="005463AE">
        <w:trPr>
          <w:trHeight w:val="359"/>
        </w:trPr>
        <w:tc>
          <w:tcPr>
            <w:tcW w:w="3337" w:type="dxa"/>
          </w:tcPr>
          <w:p w14:paraId="50ADAE0A" w14:textId="77777777" w:rsidR="00C94552" w:rsidRPr="002D3058" w:rsidRDefault="00C94552" w:rsidP="00CC301F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Telefonická linka:</w:t>
            </w:r>
          </w:p>
        </w:tc>
        <w:tc>
          <w:tcPr>
            <w:tcW w:w="3671" w:type="dxa"/>
          </w:tcPr>
          <w:p w14:paraId="31FAA607" w14:textId="69434B4D" w:rsidR="00C94552" w:rsidRPr="00931F63" w:rsidRDefault="00931F63" w:rsidP="00CC301F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>
              <w:rPr>
                <w:rFonts w:eastAsia="Times New Roman"/>
                <w:lang w:val="cs-CZ" w:eastAsia="de-DE"/>
              </w:rPr>
              <w:t>+420 222 220 973</w:t>
            </w:r>
          </w:p>
        </w:tc>
      </w:tr>
      <w:tr w:rsidR="00C94552" w:rsidRPr="002D3058" w14:paraId="0C5A598E" w14:textId="77777777" w:rsidTr="005463AE">
        <w:trPr>
          <w:trHeight w:val="359"/>
        </w:trPr>
        <w:tc>
          <w:tcPr>
            <w:tcW w:w="3337" w:type="dxa"/>
          </w:tcPr>
          <w:p w14:paraId="208D08F8" w14:textId="77777777" w:rsidR="00C94552" w:rsidRPr="002D3058" w:rsidRDefault="00C94552" w:rsidP="00CC301F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Mobilní telefon:</w:t>
            </w:r>
          </w:p>
        </w:tc>
        <w:tc>
          <w:tcPr>
            <w:tcW w:w="3671" w:type="dxa"/>
          </w:tcPr>
          <w:p w14:paraId="5D9DDDFF" w14:textId="1397071D" w:rsidR="00C94552" w:rsidRPr="00931F63" w:rsidRDefault="00931F63" w:rsidP="00931F63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>
              <w:rPr>
                <w:rFonts w:eastAsia="Times New Roman"/>
                <w:lang w:val="cs-CZ" w:eastAsia="de-DE"/>
              </w:rPr>
              <w:t>+420</w:t>
            </w:r>
            <w:r>
              <w:rPr>
                <w:rFonts w:eastAsia="Times New Roman"/>
                <w:lang w:val="cs-CZ" w:eastAsia="de-DE"/>
              </w:rPr>
              <w:t> 777 330 927</w:t>
            </w:r>
          </w:p>
        </w:tc>
      </w:tr>
      <w:tr w:rsidR="00C94552" w:rsidRPr="002D3058" w14:paraId="24B29B30" w14:textId="77777777" w:rsidTr="005463AE">
        <w:trPr>
          <w:trHeight w:val="332"/>
        </w:trPr>
        <w:tc>
          <w:tcPr>
            <w:tcW w:w="3337" w:type="dxa"/>
          </w:tcPr>
          <w:p w14:paraId="012A4EDE" w14:textId="77777777" w:rsidR="00C94552" w:rsidRPr="002D3058" w:rsidRDefault="00C94552" w:rsidP="00CC301F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E-Mail:</w:t>
            </w:r>
          </w:p>
        </w:tc>
        <w:tc>
          <w:tcPr>
            <w:tcW w:w="3671" w:type="dxa"/>
          </w:tcPr>
          <w:p w14:paraId="4F20498E" w14:textId="6E5EE113" w:rsidR="00931F63" w:rsidRPr="00931F63" w:rsidRDefault="00931F63" w:rsidP="00931F63">
            <w:pPr>
              <w:spacing w:after="0" w:line="300" w:lineRule="exact"/>
              <w:ind w:left="0" w:right="-108"/>
              <w:jc w:val="center"/>
              <w:rPr>
                <w:rFonts w:eastAsia="Times New Roman"/>
                <w:color w:val="000000"/>
                <w:lang w:val="cs-CZ" w:eastAsia="de-DE"/>
              </w:rPr>
            </w:pPr>
            <w:hyperlink r:id="rId9" w:history="1">
              <w:r w:rsidRPr="00FC06D9">
                <w:rPr>
                  <w:rStyle w:val="Hypertextovodkaz"/>
                  <w:rFonts w:eastAsia="Times New Roman"/>
                  <w:lang w:val="cs-CZ" w:eastAsia="de-DE"/>
                </w:rPr>
                <w:t>Michal.ryvola@rilancio.cz</w:t>
              </w:r>
            </w:hyperlink>
          </w:p>
        </w:tc>
      </w:tr>
      <w:tr w:rsidR="00C94552" w:rsidRPr="002D3058" w14:paraId="60E4EE95" w14:textId="77777777" w:rsidTr="005463AE">
        <w:trPr>
          <w:trHeight w:val="345"/>
        </w:trPr>
        <w:tc>
          <w:tcPr>
            <w:tcW w:w="7008" w:type="dxa"/>
            <w:gridSpan w:val="2"/>
          </w:tcPr>
          <w:p w14:paraId="3BC07212" w14:textId="77777777" w:rsidR="00C94552" w:rsidRPr="00931F63" w:rsidRDefault="00C94552" w:rsidP="00CC301F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 w:rsidRPr="00931F63">
              <w:rPr>
                <w:rFonts w:eastAsia="Times New Roman"/>
                <w:b/>
                <w:lang w:val="cs-CZ" w:eastAsia="de-DE"/>
              </w:rPr>
              <w:t>Ve věcech technických</w:t>
            </w:r>
          </w:p>
        </w:tc>
      </w:tr>
      <w:tr w:rsidR="00C94552" w:rsidRPr="002D3058" w14:paraId="62143E68" w14:textId="77777777" w:rsidTr="005463AE">
        <w:trPr>
          <w:trHeight w:val="345"/>
        </w:trPr>
        <w:tc>
          <w:tcPr>
            <w:tcW w:w="3337" w:type="dxa"/>
          </w:tcPr>
          <w:p w14:paraId="49A1C65C" w14:textId="77777777" w:rsidR="00C94552" w:rsidRPr="002D3058" w:rsidRDefault="00C94552" w:rsidP="00CC301F">
            <w:pPr>
              <w:spacing w:after="0" w:line="300" w:lineRule="exact"/>
              <w:ind w:left="142" w:right="-108"/>
              <w:jc w:val="left"/>
              <w:rPr>
                <w:rFonts w:eastAsia="Times New Roman"/>
                <w:b/>
                <w:lang w:val="cs-CZ" w:eastAsia="de-DE"/>
              </w:rPr>
            </w:pPr>
            <w:r w:rsidRPr="002D3058">
              <w:rPr>
                <w:rFonts w:eastAsia="Times New Roman"/>
                <w:b/>
                <w:lang w:val="cs-CZ" w:eastAsia="de-DE"/>
              </w:rPr>
              <w:t>Jméno a příjmení:</w:t>
            </w:r>
          </w:p>
        </w:tc>
        <w:tc>
          <w:tcPr>
            <w:tcW w:w="3671" w:type="dxa"/>
          </w:tcPr>
          <w:p w14:paraId="5E439767" w14:textId="5A7F129E" w:rsidR="00C94552" w:rsidRPr="00931F63" w:rsidRDefault="00931F63" w:rsidP="00CC301F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>
              <w:rPr>
                <w:rFonts w:eastAsia="Times New Roman"/>
                <w:lang w:val="cs-CZ" w:eastAsia="de-DE"/>
              </w:rPr>
              <w:t>Miroslav Jadroň</w:t>
            </w:r>
          </w:p>
        </w:tc>
      </w:tr>
      <w:tr w:rsidR="00931F63" w:rsidRPr="002D3058" w14:paraId="7654D7A7" w14:textId="77777777" w:rsidTr="005463AE">
        <w:trPr>
          <w:trHeight w:val="359"/>
        </w:trPr>
        <w:tc>
          <w:tcPr>
            <w:tcW w:w="3337" w:type="dxa"/>
          </w:tcPr>
          <w:p w14:paraId="3DAAFC84" w14:textId="77777777" w:rsidR="00931F63" w:rsidRPr="002D3058" w:rsidRDefault="00931F63" w:rsidP="00931F63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Telefonická linka:</w:t>
            </w:r>
          </w:p>
        </w:tc>
        <w:tc>
          <w:tcPr>
            <w:tcW w:w="3671" w:type="dxa"/>
          </w:tcPr>
          <w:p w14:paraId="63A61A89" w14:textId="58D6FFBF" w:rsidR="00931F63" w:rsidRPr="00931F63" w:rsidRDefault="00931F63" w:rsidP="00931F63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>
              <w:rPr>
                <w:rFonts w:eastAsia="Times New Roman"/>
                <w:lang w:val="cs-CZ" w:eastAsia="de-DE"/>
              </w:rPr>
              <w:t>+420 222 220 973</w:t>
            </w:r>
          </w:p>
        </w:tc>
      </w:tr>
      <w:tr w:rsidR="00931F63" w:rsidRPr="002D3058" w14:paraId="56D42898" w14:textId="77777777" w:rsidTr="005463AE">
        <w:trPr>
          <w:trHeight w:val="359"/>
        </w:trPr>
        <w:tc>
          <w:tcPr>
            <w:tcW w:w="3337" w:type="dxa"/>
          </w:tcPr>
          <w:p w14:paraId="2FE2125D" w14:textId="77777777" w:rsidR="00931F63" w:rsidRPr="002D3058" w:rsidRDefault="00931F63" w:rsidP="00931F63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Mobilní telefon:</w:t>
            </w:r>
          </w:p>
        </w:tc>
        <w:tc>
          <w:tcPr>
            <w:tcW w:w="3671" w:type="dxa"/>
          </w:tcPr>
          <w:p w14:paraId="0EE73475" w14:textId="1539DDDA" w:rsidR="00931F63" w:rsidRPr="00931F63" w:rsidRDefault="00931F63" w:rsidP="00931F63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>
              <w:rPr>
                <w:rFonts w:eastAsia="Times New Roman"/>
                <w:lang w:val="cs-CZ" w:eastAsia="de-DE"/>
              </w:rPr>
              <w:t>+420</w:t>
            </w:r>
            <w:r>
              <w:rPr>
                <w:rFonts w:eastAsia="Times New Roman"/>
                <w:lang w:val="cs-CZ" w:eastAsia="de-DE"/>
              </w:rPr>
              <w:t> 602 240 795</w:t>
            </w:r>
          </w:p>
        </w:tc>
      </w:tr>
      <w:tr w:rsidR="00C94552" w:rsidRPr="002D3058" w14:paraId="5C76FAD2" w14:textId="77777777" w:rsidTr="005463AE">
        <w:trPr>
          <w:trHeight w:val="332"/>
        </w:trPr>
        <w:tc>
          <w:tcPr>
            <w:tcW w:w="3337" w:type="dxa"/>
          </w:tcPr>
          <w:p w14:paraId="242642FC" w14:textId="77777777" w:rsidR="00C94552" w:rsidRPr="002D3058" w:rsidRDefault="00C94552" w:rsidP="00CC301F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E-Mail:</w:t>
            </w:r>
          </w:p>
        </w:tc>
        <w:tc>
          <w:tcPr>
            <w:tcW w:w="3671" w:type="dxa"/>
          </w:tcPr>
          <w:p w14:paraId="6AE4895F" w14:textId="700DDA28" w:rsidR="00931F63" w:rsidRPr="00931F63" w:rsidRDefault="00931F63" w:rsidP="00931F63">
            <w:pPr>
              <w:spacing w:after="0" w:line="300" w:lineRule="exact"/>
              <w:ind w:left="0" w:right="-108"/>
              <w:jc w:val="center"/>
              <w:rPr>
                <w:rFonts w:eastAsia="Times New Roman"/>
                <w:color w:val="000000"/>
                <w:lang w:val="cs-CZ" w:eastAsia="de-DE"/>
              </w:rPr>
            </w:pPr>
            <w:hyperlink r:id="rId10" w:history="1">
              <w:r w:rsidRPr="00FC06D9">
                <w:rPr>
                  <w:rStyle w:val="Hypertextovodkaz"/>
                  <w:rFonts w:eastAsia="Times New Roman"/>
                  <w:lang w:val="cs-CZ" w:eastAsia="de-DE"/>
                </w:rPr>
                <w:t>jadron@rilancio.cz</w:t>
              </w:r>
            </w:hyperlink>
          </w:p>
        </w:tc>
      </w:tr>
    </w:tbl>
    <w:p w14:paraId="5A85D369" w14:textId="64589F73" w:rsidR="00C94552" w:rsidRPr="00C94552" w:rsidRDefault="00C94552" w:rsidP="00C94552">
      <w:pPr>
        <w:pStyle w:val="Nadpis1"/>
        <w:numPr>
          <w:ilvl w:val="0"/>
          <w:numId w:val="0"/>
        </w:numPr>
        <w:rPr>
          <w:lang w:val="cs-CZ" w:eastAsia="en-US"/>
        </w:rPr>
      </w:pPr>
      <w:r>
        <w:rPr>
          <w:lang w:val="cs-CZ" w:eastAsia="en-US"/>
        </w:rPr>
        <w:tab/>
      </w:r>
      <w:r>
        <w:rPr>
          <w:lang w:val="cs-CZ" w:eastAsia="en-US"/>
        </w:rPr>
        <w:tab/>
        <w:t xml:space="preserve">Kontaktní osoba Objednatele: </w:t>
      </w:r>
    </w:p>
    <w:tbl>
      <w:tblPr>
        <w:tblW w:w="700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671"/>
      </w:tblGrid>
      <w:tr w:rsidR="00D07969" w:rsidRPr="002D3058" w14:paraId="3E87E262" w14:textId="77777777" w:rsidTr="00B40A49">
        <w:trPr>
          <w:trHeight w:val="345"/>
        </w:trPr>
        <w:tc>
          <w:tcPr>
            <w:tcW w:w="7008" w:type="dxa"/>
            <w:gridSpan w:val="2"/>
          </w:tcPr>
          <w:p w14:paraId="0A677889" w14:textId="048FED05" w:rsidR="00D07969" w:rsidRPr="002D3058" w:rsidRDefault="00D07969" w:rsidP="00B40A49">
            <w:pPr>
              <w:spacing w:after="0" w:line="300" w:lineRule="exact"/>
              <w:ind w:left="0" w:right="-108"/>
              <w:jc w:val="center"/>
              <w:rPr>
                <w:rFonts w:eastAsia="Times New Roman"/>
                <w:highlight w:val="yellow"/>
                <w:lang w:val="cs-CZ" w:eastAsia="de-DE"/>
              </w:rPr>
            </w:pPr>
            <w:r>
              <w:rPr>
                <w:rFonts w:eastAsia="Times New Roman"/>
                <w:b/>
                <w:lang w:val="cs-CZ" w:eastAsia="de-DE"/>
              </w:rPr>
              <w:t>Ve věcech smluvního charakteru (způsob plnění Díla)</w:t>
            </w:r>
          </w:p>
        </w:tc>
      </w:tr>
      <w:tr w:rsidR="00D07969" w:rsidRPr="002D3058" w14:paraId="5701DCDD" w14:textId="77777777" w:rsidTr="00BF5B04">
        <w:trPr>
          <w:trHeight w:val="345"/>
        </w:trPr>
        <w:tc>
          <w:tcPr>
            <w:tcW w:w="3337" w:type="dxa"/>
          </w:tcPr>
          <w:p w14:paraId="7E048F6E" w14:textId="77777777" w:rsidR="00D07969" w:rsidRPr="002D3058" w:rsidRDefault="00D07969" w:rsidP="00B40A49">
            <w:pPr>
              <w:spacing w:after="0" w:line="300" w:lineRule="exact"/>
              <w:ind w:left="142" w:right="-108"/>
              <w:jc w:val="left"/>
              <w:rPr>
                <w:rFonts w:eastAsia="Times New Roman"/>
                <w:b/>
                <w:lang w:val="cs-CZ" w:eastAsia="de-DE"/>
              </w:rPr>
            </w:pPr>
            <w:r w:rsidRPr="002D3058">
              <w:rPr>
                <w:rFonts w:eastAsia="Times New Roman"/>
                <w:b/>
                <w:lang w:val="cs-CZ" w:eastAsia="de-DE"/>
              </w:rPr>
              <w:t>Jméno a příjmení:</w:t>
            </w:r>
          </w:p>
        </w:tc>
        <w:tc>
          <w:tcPr>
            <w:tcW w:w="3671" w:type="dxa"/>
            <w:shd w:val="clear" w:color="auto" w:fill="auto"/>
          </w:tcPr>
          <w:p w14:paraId="0FFF7A42" w14:textId="0B8975E6" w:rsidR="00D07969" w:rsidRPr="00BF5B04" w:rsidRDefault="00D07969" w:rsidP="00B40A49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 w:rsidRPr="00BF5B04">
              <w:rPr>
                <w:rFonts w:eastAsia="Times New Roman"/>
                <w:lang w:val="cs-CZ" w:eastAsia="cs-CZ"/>
              </w:rPr>
              <w:t>Roman Kuřátko</w:t>
            </w:r>
          </w:p>
        </w:tc>
      </w:tr>
      <w:tr w:rsidR="00D07969" w:rsidRPr="002D3058" w14:paraId="3820C8E0" w14:textId="77777777" w:rsidTr="00BF5B04">
        <w:trPr>
          <w:trHeight w:val="359"/>
        </w:trPr>
        <w:tc>
          <w:tcPr>
            <w:tcW w:w="3337" w:type="dxa"/>
          </w:tcPr>
          <w:p w14:paraId="7D82EE89" w14:textId="77777777" w:rsidR="00D07969" w:rsidRPr="002D3058" w:rsidRDefault="00D07969" w:rsidP="00B40A49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Telefonická linka:</w:t>
            </w:r>
          </w:p>
        </w:tc>
        <w:tc>
          <w:tcPr>
            <w:tcW w:w="3671" w:type="dxa"/>
            <w:shd w:val="clear" w:color="auto" w:fill="auto"/>
          </w:tcPr>
          <w:p w14:paraId="2305FF53" w14:textId="61679338" w:rsidR="00D07969" w:rsidRPr="00BF5B04" w:rsidRDefault="00BF5B04" w:rsidP="00BF5B04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 w:rsidRPr="00BF5B04">
              <w:rPr>
                <w:rFonts w:eastAsia="Times New Roman"/>
                <w:lang w:val="cs-CZ" w:eastAsia="cs-CZ"/>
              </w:rPr>
              <w:t>+420 266 05 1269</w:t>
            </w:r>
          </w:p>
        </w:tc>
      </w:tr>
      <w:tr w:rsidR="00D07969" w:rsidRPr="002D3058" w14:paraId="2FA34AD4" w14:textId="77777777" w:rsidTr="00BF5B04">
        <w:trPr>
          <w:trHeight w:val="359"/>
        </w:trPr>
        <w:tc>
          <w:tcPr>
            <w:tcW w:w="3337" w:type="dxa"/>
          </w:tcPr>
          <w:p w14:paraId="5CC71C47" w14:textId="77777777" w:rsidR="00D07969" w:rsidRPr="002D3058" w:rsidRDefault="00D07969" w:rsidP="00B40A49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Mobilní telefon:</w:t>
            </w:r>
          </w:p>
        </w:tc>
        <w:tc>
          <w:tcPr>
            <w:tcW w:w="3671" w:type="dxa"/>
            <w:shd w:val="clear" w:color="auto" w:fill="auto"/>
          </w:tcPr>
          <w:p w14:paraId="5D94C701" w14:textId="408B0F1F" w:rsidR="00D07969" w:rsidRPr="00BF5B04" w:rsidRDefault="00BF5B04" w:rsidP="00BF5B04">
            <w:pPr>
              <w:spacing w:after="0" w:line="300" w:lineRule="exact"/>
              <w:ind w:left="0" w:right="-108"/>
              <w:jc w:val="center"/>
              <w:rPr>
                <w:rFonts w:eastAsia="Times New Roman"/>
                <w:lang w:val="cs-CZ" w:eastAsia="de-DE"/>
              </w:rPr>
            </w:pPr>
            <w:r w:rsidRPr="00BF5B04">
              <w:rPr>
                <w:rFonts w:eastAsia="Times New Roman"/>
                <w:lang w:val="cs-CZ" w:eastAsia="cs-CZ"/>
              </w:rPr>
              <w:t>+420 724 226 056</w:t>
            </w:r>
          </w:p>
        </w:tc>
      </w:tr>
      <w:tr w:rsidR="00D07969" w:rsidRPr="002D3058" w14:paraId="327CC29A" w14:textId="77777777" w:rsidTr="00BF5B04">
        <w:trPr>
          <w:trHeight w:val="332"/>
        </w:trPr>
        <w:tc>
          <w:tcPr>
            <w:tcW w:w="3337" w:type="dxa"/>
          </w:tcPr>
          <w:p w14:paraId="267A7C36" w14:textId="77777777" w:rsidR="00D07969" w:rsidRPr="002D3058" w:rsidRDefault="00D07969" w:rsidP="00B40A49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E-Mail:</w:t>
            </w:r>
          </w:p>
        </w:tc>
        <w:tc>
          <w:tcPr>
            <w:tcW w:w="3671" w:type="dxa"/>
            <w:shd w:val="clear" w:color="auto" w:fill="auto"/>
          </w:tcPr>
          <w:p w14:paraId="43FBEB40" w14:textId="1E813DF6" w:rsidR="00BF5B04" w:rsidRPr="00BF5B04" w:rsidRDefault="00D969BC" w:rsidP="00BF5B04">
            <w:pPr>
              <w:spacing w:after="0" w:line="300" w:lineRule="exact"/>
              <w:ind w:left="0" w:right="-108"/>
              <w:jc w:val="center"/>
              <w:rPr>
                <w:rFonts w:eastAsia="Times New Roman"/>
                <w:color w:val="000000"/>
                <w:lang w:val="cs-CZ" w:eastAsia="de-DE"/>
              </w:rPr>
            </w:pPr>
            <w:hyperlink r:id="rId11" w:history="1">
              <w:r w:rsidR="00BF5B04" w:rsidRPr="00BF5B04">
                <w:rPr>
                  <w:rStyle w:val="Hypertextovodkaz"/>
                  <w:rFonts w:eastAsia="Times New Roman"/>
                  <w:lang w:val="cs-CZ" w:eastAsia="cs-CZ"/>
                </w:rPr>
                <w:t>Roman.Kuratko@eli-beams.eu</w:t>
              </w:r>
            </w:hyperlink>
          </w:p>
        </w:tc>
      </w:tr>
      <w:tr w:rsidR="00D07969" w:rsidRPr="002D3058" w14:paraId="4A1B759D" w14:textId="77777777" w:rsidTr="00B40A49">
        <w:trPr>
          <w:trHeight w:val="345"/>
        </w:trPr>
        <w:tc>
          <w:tcPr>
            <w:tcW w:w="7008" w:type="dxa"/>
            <w:gridSpan w:val="2"/>
          </w:tcPr>
          <w:p w14:paraId="77426B4E" w14:textId="77777777" w:rsidR="00D07969" w:rsidRPr="002D3058" w:rsidRDefault="00D07969" w:rsidP="00B40A49">
            <w:pPr>
              <w:spacing w:after="0" w:line="300" w:lineRule="exact"/>
              <w:ind w:left="0" w:right="-108"/>
              <w:jc w:val="center"/>
              <w:rPr>
                <w:rFonts w:eastAsia="Times New Roman"/>
                <w:highlight w:val="yellow"/>
                <w:lang w:val="cs-CZ" w:eastAsia="de-DE"/>
              </w:rPr>
            </w:pPr>
            <w:r w:rsidRPr="002D3058">
              <w:rPr>
                <w:rFonts w:eastAsia="Times New Roman"/>
                <w:b/>
                <w:lang w:val="cs-CZ" w:eastAsia="de-DE"/>
              </w:rPr>
              <w:t>Ve věcech technických</w:t>
            </w:r>
          </w:p>
        </w:tc>
      </w:tr>
      <w:tr w:rsidR="00D07969" w:rsidRPr="002D3058" w14:paraId="10BADD08" w14:textId="77777777" w:rsidTr="00B40A49">
        <w:trPr>
          <w:trHeight w:val="345"/>
        </w:trPr>
        <w:tc>
          <w:tcPr>
            <w:tcW w:w="3337" w:type="dxa"/>
          </w:tcPr>
          <w:p w14:paraId="1A7BDFA1" w14:textId="77777777" w:rsidR="00D07969" w:rsidRPr="002D3058" w:rsidRDefault="00D07969" w:rsidP="00B40A49">
            <w:pPr>
              <w:spacing w:after="0" w:line="300" w:lineRule="exact"/>
              <w:ind w:left="142" w:right="-108"/>
              <w:jc w:val="left"/>
              <w:rPr>
                <w:rFonts w:eastAsia="Times New Roman"/>
                <w:b/>
                <w:lang w:val="cs-CZ" w:eastAsia="de-DE"/>
              </w:rPr>
            </w:pPr>
            <w:r w:rsidRPr="002D3058">
              <w:rPr>
                <w:rFonts w:eastAsia="Times New Roman"/>
                <w:b/>
                <w:lang w:val="cs-CZ" w:eastAsia="de-DE"/>
              </w:rPr>
              <w:t>Jméno a příjmení:</w:t>
            </w:r>
          </w:p>
        </w:tc>
        <w:tc>
          <w:tcPr>
            <w:tcW w:w="3671" w:type="dxa"/>
          </w:tcPr>
          <w:p w14:paraId="1D3EE3EE" w14:textId="6674E1FA" w:rsidR="00D07969" w:rsidRPr="002D3058" w:rsidRDefault="00BF5B04" w:rsidP="00BF5B04">
            <w:pPr>
              <w:spacing w:after="0" w:line="300" w:lineRule="exact"/>
              <w:ind w:left="0" w:right="-108"/>
              <w:jc w:val="center"/>
              <w:rPr>
                <w:rFonts w:eastAsia="Times New Roman"/>
                <w:highlight w:val="yellow"/>
                <w:lang w:val="cs-CZ" w:eastAsia="de-DE"/>
              </w:rPr>
            </w:pPr>
            <w:r w:rsidRPr="00BF5B04">
              <w:rPr>
                <w:rFonts w:eastAsia="Times New Roman"/>
                <w:lang w:val="cs-CZ" w:eastAsia="cs-CZ"/>
              </w:rPr>
              <w:t>Libor Tirol</w:t>
            </w:r>
          </w:p>
        </w:tc>
      </w:tr>
      <w:tr w:rsidR="00BF5B04" w:rsidRPr="002D3058" w14:paraId="4630BA43" w14:textId="77777777" w:rsidTr="00B40A49">
        <w:trPr>
          <w:trHeight w:val="359"/>
        </w:trPr>
        <w:tc>
          <w:tcPr>
            <w:tcW w:w="3337" w:type="dxa"/>
          </w:tcPr>
          <w:p w14:paraId="6BBE3EE4" w14:textId="77777777" w:rsidR="00BF5B04" w:rsidRPr="002D3058" w:rsidRDefault="00BF5B04" w:rsidP="00BF5B04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Telefonická linka:</w:t>
            </w:r>
          </w:p>
        </w:tc>
        <w:tc>
          <w:tcPr>
            <w:tcW w:w="3671" w:type="dxa"/>
          </w:tcPr>
          <w:p w14:paraId="7C7F9980" w14:textId="55DEF5AC" w:rsidR="00BF5B04" w:rsidRPr="002D3058" w:rsidRDefault="00BF5B04" w:rsidP="00BF5B04">
            <w:pPr>
              <w:spacing w:after="0" w:line="300" w:lineRule="exact"/>
              <w:ind w:left="0" w:right="-108"/>
              <w:jc w:val="center"/>
              <w:rPr>
                <w:rFonts w:eastAsia="Times New Roman"/>
                <w:highlight w:val="yellow"/>
                <w:lang w:val="cs-CZ" w:eastAsia="de-DE"/>
              </w:rPr>
            </w:pPr>
            <w:r w:rsidRPr="00BF5B04">
              <w:rPr>
                <w:rFonts w:eastAsia="Times New Roman"/>
                <w:lang w:val="cs-CZ" w:eastAsia="cs-CZ"/>
              </w:rPr>
              <w:t>+420 266 05 1</w:t>
            </w:r>
            <w:r>
              <w:rPr>
                <w:rFonts w:eastAsia="Times New Roman"/>
                <w:lang w:val="cs-CZ" w:eastAsia="cs-CZ"/>
              </w:rPr>
              <w:t>354</w:t>
            </w:r>
          </w:p>
        </w:tc>
      </w:tr>
      <w:tr w:rsidR="00BF5B04" w:rsidRPr="002D3058" w14:paraId="5A189E75" w14:textId="77777777" w:rsidTr="00B40A49">
        <w:trPr>
          <w:trHeight w:val="359"/>
        </w:trPr>
        <w:tc>
          <w:tcPr>
            <w:tcW w:w="3337" w:type="dxa"/>
          </w:tcPr>
          <w:p w14:paraId="5666726E" w14:textId="77777777" w:rsidR="00BF5B04" w:rsidRPr="002D3058" w:rsidRDefault="00BF5B04" w:rsidP="00BF5B04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Mobilní telefon:</w:t>
            </w:r>
          </w:p>
        </w:tc>
        <w:tc>
          <w:tcPr>
            <w:tcW w:w="3671" w:type="dxa"/>
          </w:tcPr>
          <w:p w14:paraId="3340DADA" w14:textId="42E0BD1E" w:rsidR="00BF5B04" w:rsidRPr="002D3058" w:rsidRDefault="00BF5B04" w:rsidP="00BF5B04">
            <w:pPr>
              <w:spacing w:after="0" w:line="300" w:lineRule="exact"/>
              <w:ind w:left="0" w:right="-108"/>
              <w:jc w:val="center"/>
              <w:rPr>
                <w:rFonts w:eastAsia="Times New Roman"/>
                <w:highlight w:val="yellow"/>
                <w:lang w:val="cs-CZ" w:eastAsia="de-DE"/>
              </w:rPr>
            </w:pPr>
            <w:r w:rsidRPr="00BF5B04">
              <w:rPr>
                <w:rFonts w:eastAsia="Times New Roman"/>
                <w:lang w:val="cs-CZ" w:eastAsia="cs-CZ"/>
              </w:rPr>
              <w:t>+420</w:t>
            </w:r>
            <w:r>
              <w:rPr>
                <w:rFonts w:eastAsia="Times New Roman"/>
                <w:lang w:val="cs-CZ" w:eastAsia="cs-CZ"/>
              </w:rPr>
              <w:t> </w:t>
            </w:r>
            <w:r w:rsidRPr="00BF5B04">
              <w:rPr>
                <w:rFonts w:eastAsia="Times New Roman"/>
                <w:lang w:val="cs-CZ" w:eastAsia="cs-CZ"/>
              </w:rPr>
              <w:t>7</w:t>
            </w:r>
            <w:r>
              <w:rPr>
                <w:rFonts w:eastAsia="Times New Roman"/>
                <w:lang w:val="cs-CZ" w:eastAsia="cs-CZ"/>
              </w:rPr>
              <w:t>02 168 224</w:t>
            </w:r>
          </w:p>
        </w:tc>
      </w:tr>
      <w:tr w:rsidR="00D07969" w:rsidRPr="002D3058" w14:paraId="764C1457" w14:textId="77777777" w:rsidTr="00B40A49">
        <w:trPr>
          <w:trHeight w:val="332"/>
        </w:trPr>
        <w:tc>
          <w:tcPr>
            <w:tcW w:w="3337" w:type="dxa"/>
          </w:tcPr>
          <w:p w14:paraId="7D83D05B" w14:textId="77777777" w:rsidR="00D07969" w:rsidRPr="002D3058" w:rsidRDefault="00D07969" w:rsidP="00B40A49">
            <w:pPr>
              <w:spacing w:after="0" w:line="300" w:lineRule="exact"/>
              <w:ind w:left="142" w:right="-108"/>
              <w:jc w:val="left"/>
              <w:rPr>
                <w:rFonts w:eastAsia="Times New Roman"/>
                <w:lang w:val="cs-CZ" w:eastAsia="de-DE"/>
              </w:rPr>
            </w:pPr>
            <w:r w:rsidRPr="002D3058">
              <w:rPr>
                <w:rFonts w:eastAsia="Times New Roman"/>
                <w:lang w:val="cs-CZ" w:eastAsia="de-DE"/>
              </w:rPr>
              <w:t>E-Mail:</w:t>
            </w:r>
          </w:p>
        </w:tc>
        <w:tc>
          <w:tcPr>
            <w:tcW w:w="3671" w:type="dxa"/>
          </w:tcPr>
          <w:p w14:paraId="44DD3BCE" w14:textId="315569E6" w:rsidR="00BF5B04" w:rsidRPr="002D3058" w:rsidRDefault="00D969BC" w:rsidP="00BF5B04">
            <w:pPr>
              <w:spacing w:after="0" w:line="300" w:lineRule="exact"/>
              <w:ind w:left="0" w:right="-108"/>
              <w:jc w:val="center"/>
              <w:rPr>
                <w:rFonts w:eastAsia="Times New Roman"/>
                <w:color w:val="000000"/>
                <w:lang w:val="cs-CZ" w:eastAsia="de-DE"/>
              </w:rPr>
            </w:pPr>
            <w:hyperlink r:id="rId12" w:history="1">
              <w:r w:rsidR="00BF5B04" w:rsidRPr="0054239B">
                <w:rPr>
                  <w:rStyle w:val="Hypertextovodkaz"/>
                  <w:rFonts w:eastAsia="Times New Roman"/>
                  <w:lang w:val="cs-CZ" w:eastAsia="cs-CZ"/>
                </w:rPr>
                <w:t>Libor.Tirol@eli-beams.eu</w:t>
              </w:r>
            </w:hyperlink>
          </w:p>
        </w:tc>
      </w:tr>
    </w:tbl>
    <w:p w14:paraId="79F213F2" w14:textId="77777777" w:rsidR="00C94552" w:rsidRPr="00C94552" w:rsidRDefault="00C94552" w:rsidP="00C94552">
      <w:pPr>
        <w:pStyle w:val="Zkladntext"/>
        <w:ind w:left="0"/>
        <w:rPr>
          <w:lang w:val="cs-CZ" w:eastAsia="en-US"/>
        </w:rPr>
      </w:pPr>
    </w:p>
    <w:p w14:paraId="50F53FC5" w14:textId="77777777" w:rsidR="001F3771" w:rsidRPr="009B33DB" w:rsidRDefault="001F3771" w:rsidP="001F3771">
      <w:pPr>
        <w:pStyle w:val="Nadpis1"/>
        <w:rPr>
          <w:lang w:val="cs-CZ" w:eastAsia="en-US"/>
        </w:rPr>
      </w:pPr>
      <w:r w:rsidRPr="009B33DB">
        <w:rPr>
          <w:lang w:val="cs-CZ" w:eastAsia="en-US"/>
        </w:rPr>
        <w:lastRenderedPageBreak/>
        <w:t>Závěrečná ustanovení</w:t>
      </w:r>
    </w:p>
    <w:p w14:paraId="6B9C5210" w14:textId="4EF7F445"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Tato Smlouva se řídí právním řádem České republiky, zejména Občanským zákoníkem.</w:t>
      </w:r>
    </w:p>
    <w:p w14:paraId="4B9FEBC1" w14:textId="273A0DE8" w:rsidR="001F3771" w:rsidRPr="009B33DB" w:rsidRDefault="009B33DB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>Poskytovatel</w:t>
      </w:r>
      <w:r w:rsidR="001F3771" w:rsidRPr="009B33DB">
        <w:rPr>
          <w:lang w:val="cs-CZ" w:eastAsia="en-US"/>
        </w:rPr>
        <w:t xml:space="preserve"> není oprávněn započíst jakoukoliv svou pohledávku, ani jakoukoliv pohledávku svého poddlužníka, za </w:t>
      </w:r>
      <w:r>
        <w:rPr>
          <w:lang w:val="cs-CZ" w:eastAsia="en-US"/>
        </w:rPr>
        <w:t>Objednatelem</w:t>
      </w:r>
      <w:r w:rsidR="001F3771" w:rsidRPr="009B33DB">
        <w:rPr>
          <w:lang w:val="cs-CZ" w:eastAsia="en-US"/>
        </w:rPr>
        <w:t xml:space="preserve"> proti pohledávce </w:t>
      </w:r>
      <w:r>
        <w:rPr>
          <w:lang w:val="cs-CZ" w:eastAsia="en-US"/>
        </w:rPr>
        <w:t>Objednatele</w:t>
      </w:r>
      <w:r w:rsidR="001F3771" w:rsidRPr="009B33DB">
        <w:rPr>
          <w:lang w:val="cs-CZ" w:eastAsia="en-US"/>
        </w:rPr>
        <w:t xml:space="preserve"> za </w:t>
      </w:r>
      <w:r>
        <w:rPr>
          <w:lang w:val="cs-CZ" w:eastAsia="en-US"/>
        </w:rPr>
        <w:t>Poskytovatelem</w:t>
      </w:r>
      <w:r w:rsidR="001F3771" w:rsidRPr="009B33DB">
        <w:rPr>
          <w:lang w:val="cs-CZ" w:eastAsia="en-US"/>
        </w:rPr>
        <w:t xml:space="preserve">. </w:t>
      </w:r>
      <w:r>
        <w:rPr>
          <w:lang w:val="cs-CZ" w:eastAsia="en-US"/>
        </w:rPr>
        <w:t>Poskytovatel</w:t>
      </w:r>
      <w:r w:rsidR="001F3771" w:rsidRPr="009B33DB">
        <w:rPr>
          <w:lang w:val="cs-CZ" w:eastAsia="en-US"/>
        </w:rPr>
        <w:t xml:space="preserve"> není oprávněn postoupit pohledávku, která mu vznikne na základě této Smlouvy nebo v souvislosti s ní na třetí osobu. </w:t>
      </w:r>
      <w:r>
        <w:rPr>
          <w:lang w:val="cs-CZ" w:eastAsia="en-US"/>
        </w:rPr>
        <w:t>Poskytovatel</w:t>
      </w:r>
      <w:r w:rsidR="001F3771" w:rsidRPr="009B33DB">
        <w:rPr>
          <w:lang w:val="cs-CZ" w:eastAsia="en-US"/>
        </w:rPr>
        <w:t xml:space="preserve"> není oprávněn postoupit práva a povinnosti z této Smlouvy ani z její části třetí osobě.</w:t>
      </w:r>
    </w:p>
    <w:p w14:paraId="512421E1" w14:textId="4753EA3C"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 xml:space="preserve">Veškeré změny či doplnění </w:t>
      </w:r>
      <w:r w:rsidR="00C00590" w:rsidRPr="009B33DB">
        <w:rPr>
          <w:lang w:val="cs-CZ" w:eastAsia="en-US"/>
        </w:rPr>
        <w:t>této Smlouvy</w:t>
      </w:r>
      <w:r w:rsidRPr="009B33DB">
        <w:rPr>
          <w:lang w:val="cs-CZ" w:eastAsia="en-US"/>
        </w:rPr>
        <w:t xml:space="preserve"> lze učinit pouze písemně.</w:t>
      </w:r>
    </w:p>
    <w:p w14:paraId="72349B9D" w14:textId="77777777"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 xml:space="preserve">Ukáže-li se, že některé ustanovení této Smlouvy je nebo se stalo neplatným či neúčinným, zavazují se Strany změnit tuto Smlouvu tak, aby neplatné či neúčinné ustanovení bylo nahrazeno novým ustanovením, které je platné a účinné a přitom obsahově v maximální možné míře odpovídá původnímu neplatnému či neúčinnému ustanovení. </w:t>
      </w:r>
    </w:p>
    <w:p w14:paraId="58203373" w14:textId="7A9BBE2A" w:rsidR="00C00590" w:rsidRPr="009B33DB" w:rsidRDefault="00C00590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Poruší-li Strana povinnost podle této Smlouvy či může-li a má-li o takovém porušení vědět, oznámí to bez zbytečného odkladu druhé Straně a upozorní ji na možné následky porušení takové povinnosti.</w:t>
      </w:r>
    </w:p>
    <w:p w14:paraId="7D36B76C" w14:textId="01F754F1" w:rsidR="00A56453" w:rsidRDefault="00632FEA" w:rsidP="00997FDC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Ned</w:t>
      </w:r>
      <w:r w:rsidR="00EB3093">
        <w:rPr>
          <w:lang w:val="cs-CZ" w:eastAsia="en-US"/>
        </w:rPr>
        <w:t>ílnou součástí této Smlouvy jsou</w:t>
      </w:r>
      <w:r w:rsidR="00A56453">
        <w:rPr>
          <w:lang w:val="cs-CZ" w:eastAsia="en-US"/>
        </w:rPr>
        <w:t>:</w:t>
      </w:r>
    </w:p>
    <w:p w14:paraId="1AA687CF" w14:textId="7B7AD6D3" w:rsidR="00A56453" w:rsidRDefault="00632FEA" w:rsidP="00A56453">
      <w:pPr>
        <w:pStyle w:val="Nadpis2"/>
        <w:numPr>
          <w:ilvl w:val="0"/>
          <w:numId w:val="0"/>
        </w:numPr>
        <w:ind w:left="624"/>
        <w:rPr>
          <w:lang w:val="cs-CZ" w:eastAsia="en-US"/>
        </w:rPr>
      </w:pPr>
      <w:r w:rsidRPr="009B33DB">
        <w:rPr>
          <w:u w:val="single"/>
          <w:lang w:val="cs-CZ" w:eastAsia="en-US"/>
        </w:rPr>
        <w:t>Příloha 1</w:t>
      </w:r>
      <w:r w:rsidRPr="009B33DB">
        <w:rPr>
          <w:lang w:val="cs-CZ" w:eastAsia="en-US"/>
        </w:rPr>
        <w:t xml:space="preserve"> (</w:t>
      </w:r>
      <w:r w:rsidR="00A56453">
        <w:rPr>
          <w:i/>
          <w:lang w:val="cs-CZ" w:eastAsia="en-US"/>
        </w:rPr>
        <w:t>R</w:t>
      </w:r>
      <w:r w:rsidR="00E85DEB">
        <w:rPr>
          <w:i/>
          <w:lang w:val="cs-CZ" w:eastAsia="en-US"/>
        </w:rPr>
        <w:t>SD</w:t>
      </w:r>
      <w:r w:rsidRPr="009B33DB">
        <w:rPr>
          <w:lang w:val="cs-CZ" w:eastAsia="en-US"/>
        </w:rPr>
        <w:t>)</w:t>
      </w:r>
      <w:r w:rsidR="00A56453">
        <w:rPr>
          <w:lang w:val="cs-CZ" w:eastAsia="en-US"/>
        </w:rPr>
        <w:t xml:space="preserve"> </w:t>
      </w:r>
    </w:p>
    <w:p w14:paraId="36C6424E" w14:textId="1A2CB969" w:rsidR="004409BC" w:rsidRDefault="004409BC" w:rsidP="004409BC">
      <w:pPr>
        <w:pStyle w:val="Nadpis2"/>
        <w:numPr>
          <w:ilvl w:val="0"/>
          <w:numId w:val="0"/>
        </w:numPr>
        <w:ind w:left="624"/>
        <w:rPr>
          <w:lang w:val="cs-CZ" w:eastAsia="en-US"/>
        </w:rPr>
      </w:pPr>
      <w:r w:rsidRPr="009B33DB">
        <w:rPr>
          <w:u w:val="single"/>
          <w:lang w:val="cs-CZ" w:eastAsia="en-US"/>
        </w:rPr>
        <w:t xml:space="preserve">Příloha </w:t>
      </w:r>
      <w:r>
        <w:rPr>
          <w:u w:val="single"/>
          <w:lang w:val="cs-CZ" w:eastAsia="en-US"/>
        </w:rPr>
        <w:t>2</w:t>
      </w:r>
      <w:r w:rsidRPr="009B33DB">
        <w:rPr>
          <w:lang w:val="cs-CZ" w:eastAsia="en-US"/>
        </w:rPr>
        <w:t xml:space="preserve"> (</w:t>
      </w:r>
      <w:r w:rsidRPr="004409BC">
        <w:rPr>
          <w:i/>
          <w:lang w:val="cs-CZ" w:eastAsia="en-US"/>
        </w:rPr>
        <w:t>Povinnosti externích subjektů na pracovištích ELI B</w:t>
      </w:r>
      <w:r>
        <w:rPr>
          <w:i/>
          <w:lang w:val="cs-CZ" w:eastAsia="en-US"/>
        </w:rPr>
        <w:t>e</w:t>
      </w:r>
      <w:r w:rsidRPr="004409BC">
        <w:rPr>
          <w:i/>
          <w:lang w:val="cs-CZ" w:eastAsia="en-US"/>
        </w:rPr>
        <w:t>amlines</w:t>
      </w:r>
      <w:r w:rsidRPr="009B33DB">
        <w:rPr>
          <w:lang w:val="cs-CZ" w:eastAsia="en-US"/>
        </w:rPr>
        <w:t>)</w:t>
      </w:r>
      <w:r w:rsidR="005B21AB">
        <w:rPr>
          <w:lang w:val="cs-CZ" w:eastAsia="en-US"/>
        </w:rPr>
        <w:t>.</w:t>
      </w:r>
      <w:r>
        <w:rPr>
          <w:lang w:val="cs-CZ" w:eastAsia="en-US"/>
        </w:rPr>
        <w:t xml:space="preserve"> </w:t>
      </w:r>
    </w:p>
    <w:p w14:paraId="527227C5" w14:textId="45F3AFA8" w:rsidR="001F3771" w:rsidRPr="009B33DB" w:rsidRDefault="001F3771" w:rsidP="001F3771">
      <w:pPr>
        <w:pStyle w:val="Nadpis2"/>
        <w:rPr>
          <w:lang w:val="cs-CZ" w:eastAsia="en-US"/>
        </w:rPr>
      </w:pPr>
      <w:r w:rsidRPr="009B33DB">
        <w:rPr>
          <w:lang w:val="cs-CZ" w:eastAsia="en-US"/>
        </w:rPr>
        <w:t>Tato smlouva nabývá platnosti dnem jejího podpisu oběma Stranami</w:t>
      </w:r>
      <w:r w:rsidR="0060718D">
        <w:rPr>
          <w:lang w:val="cs-CZ" w:eastAsia="en-US"/>
        </w:rPr>
        <w:t xml:space="preserve"> a účinnosti zveřejněním v Registru smluv</w:t>
      </w:r>
      <w:r w:rsidRPr="009B33DB">
        <w:rPr>
          <w:lang w:val="cs-CZ" w:eastAsia="en-US"/>
        </w:rPr>
        <w:t>.</w:t>
      </w:r>
    </w:p>
    <w:p w14:paraId="006CA3BC" w14:textId="77777777" w:rsidR="001F3771" w:rsidRPr="001F3771" w:rsidRDefault="001F3771" w:rsidP="001F3771">
      <w:pPr>
        <w:widowControl w:val="0"/>
        <w:spacing w:after="0" w:line="240" w:lineRule="auto"/>
        <w:ind w:left="709"/>
        <w:rPr>
          <w:rFonts w:eastAsia="Calibri"/>
          <w:lang w:val="cs-CZ" w:eastAsia="en-US"/>
        </w:rPr>
      </w:pPr>
    </w:p>
    <w:p w14:paraId="62D21DBD" w14:textId="77777777" w:rsidR="001F3771" w:rsidRPr="001F3771" w:rsidRDefault="001F3771" w:rsidP="00B970D3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t>Na důkaz čehož</w:t>
      </w:r>
      <w:r w:rsidRPr="001F3771">
        <w:rPr>
          <w:rFonts w:eastAsia="Calibri"/>
          <w:szCs w:val="20"/>
          <w:lang w:val="cs-CZ" w:eastAsia="en-US"/>
        </w:rPr>
        <w:t xml:space="preserve"> připojují Strany vlastnoruční podpisy:</w:t>
      </w:r>
    </w:p>
    <w:p w14:paraId="31CBCF94" w14:textId="77777777"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p w14:paraId="72E71FA1" w14:textId="616D5FED" w:rsidR="001F3771" w:rsidRPr="001F3771" w:rsidRDefault="009B33DB" w:rsidP="00144A2A">
      <w:pPr>
        <w:widowControl w:val="0"/>
        <w:spacing w:after="12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Objednatel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1F3771" w:rsidRPr="001F3771" w14:paraId="28EAAFA2" w14:textId="77777777" w:rsidTr="00144A2A">
        <w:tc>
          <w:tcPr>
            <w:tcW w:w="6379" w:type="dxa"/>
            <w:hideMark/>
          </w:tcPr>
          <w:p w14:paraId="714616EE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F44659" w14:paraId="6D02F42E" w14:textId="77777777" w:rsidTr="00144A2A">
        <w:tc>
          <w:tcPr>
            <w:tcW w:w="6379" w:type="dxa"/>
            <w:hideMark/>
          </w:tcPr>
          <w:p w14:paraId="26DD453D" w14:textId="77777777" w:rsidR="001F3771" w:rsidRDefault="001F3771" w:rsidP="00FB258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D449BB" w:rsidRPr="00D449BB">
              <w:rPr>
                <w:rFonts w:ascii="Times New Roman" w:eastAsia="Calibri" w:hAnsi="Times New Roman"/>
                <w:szCs w:val="20"/>
                <w:lang w:val="cs-CZ" w:eastAsia="en-US"/>
              </w:rPr>
              <w:t>RNDr. Michael Prouza, Ph.D.</w:t>
            </w:r>
            <w:r w:rsidR="00144A2A">
              <w:rPr>
                <w:rFonts w:ascii="Times New Roman" w:eastAsia="Calibri" w:hAnsi="Times New Roman"/>
                <w:szCs w:val="20"/>
                <w:lang w:val="cs-CZ" w:eastAsia="en-US"/>
              </w:rPr>
              <w:t>, ředitel</w:t>
            </w:r>
          </w:p>
          <w:p w14:paraId="4E60A767" w14:textId="75E0CECA" w:rsidR="00144A2A" w:rsidRPr="001F3771" w:rsidRDefault="00144A2A" w:rsidP="00FB258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            Zastoupen: Ing. Roman Hvězda, zástupce ředitele FZU, na základě zmocnění</w:t>
            </w:r>
          </w:p>
        </w:tc>
      </w:tr>
      <w:tr w:rsidR="001F3771" w:rsidRPr="001F3771" w14:paraId="2D2C208F" w14:textId="77777777" w:rsidTr="00144A2A">
        <w:tc>
          <w:tcPr>
            <w:tcW w:w="6379" w:type="dxa"/>
            <w:hideMark/>
          </w:tcPr>
          <w:p w14:paraId="3472A4E1" w14:textId="77777777" w:rsidR="001F3771" w:rsidRPr="004C4175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4C4175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4C4175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10E9D91B" w14:textId="77777777"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14:paraId="763A9B66" w14:textId="4B284B1D" w:rsidR="001F3771" w:rsidRPr="001F3771" w:rsidRDefault="009B33DB" w:rsidP="00144A2A">
      <w:pPr>
        <w:widowControl w:val="0"/>
        <w:spacing w:after="12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Poskytovatel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14:paraId="46AACC29" w14:textId="77777777" w:rsidTr="00C43401">
        <w:tc>
          <w:tcPr>
            <w:tcW w:w="4322" w:type="dxa"/>
            <w:hideMark/>
          </w:tcPr>
          <w:p w14:paraId="64E52AE0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1F3771" w14:paraId="0A59FCE8" w14:textId="77777777" w:rsidTr="00C43401">
        <w:tc>
          <w:tcPr>
            <w:tcW w:w="4322" w:type="dxa"/>
            <w:hideMark/>
          </w:tcPr>
          <w:p w14:paraId="2167133E" w14:textId="24A7D453" w:rsidR="001F3771" w:rsidRPr="001F3771" w:rsidRDefault="001F3771" w:rsidP="00144A2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144A2A" w:rsidRPr="00931F63">
              <w:rPr>
                <w:rFonts w:eastAsia="Calibri"/>
                <w:lang w:val="cs-CZ" w:eastAsia="en-US"/>
              </w:rPr>
              <w:t>PhDr. V</w:t>
            </w:r>
            <w:r w:rsidR="00144A2A">
              <w:rPr>
                <w:rFonts w:eastAsia="Calibri"/>
                <w:lang w:val="cs-CZ" w:eastAsia="en-US"/>
              </w:rPr>
              <w:t>áclav</w:t>
            </w:r>
            <w:r w:rsidR="00144A2A" w:rsidRPr="00931F63">
              <w:rPr>
                <w:rFonts w:eastAsia="Calibri"/>
                <w:lang w:val="cs-CZ" w:eastAsia="en-US"/>
              </w:rPr>
              <w:t xml:space="preserve"> R</w:t>
            </w:r>
            <w:r w:rsidR="00144A2A">
              <w:rPr>
                <w:rFonts w:eastAsia="Calibri"/>
                <w:lang w:val="cs-CZ" w:eastAsia="en-US"/>
              </w:rPr>
              <w:t>yvol</w:t>
            </w:r>
            <w:r w:rsidR="00144A2A">
              <w:rPr>
                <w:rFonts w:eastAsia="Calibri"/>
                <w:lang w:val="cs-CZ" w:eastAsia="en-US"/>
              </w:rPr>
              <w:t>a</w:t>
            </w:r>
          </w:p>
        </w:tc>
      </w:tr>
      <w:tr w:rsidR="001F3771" w:rsidRPr="001F3771" w14:paraId="1FEEA549" w14:textId="77777777" w:rsidTr="00C43401">
        <w:tc>
          <w:tcPr>
            <w:tcW w:w="4322" w:type="dxa"/>
            <w:hideMark/>
          </w:tcPr>
          <w:p w14:paraId="3947F96B" w14:textId="5ED3C6AD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Funkce:</w:t>
            </w:r>
            <w:r w:rsidR="00602C0B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jednatel</w:t>
            </w:r>
            <w:bookmarkStart w:id="0" w:name="_GoBack"/>
            <w:bookmarkEnd w:id="0"/>
          </w:p>
          <w:p w14:paraId="19384D00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2147A269" w14:textId="77777777"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14:paraId="542E5529" w14:textId="77777777" w:rsidR="001F3771" w:rsidRPr="001F3771" w:rsidRDefault="001F3771" w:rsidP="001F3771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lastRenderedPageBreak/>
        <w:t>Příloha 1</w:t>
      </w:r>
    </w:p>
    <w:p w14:paraId="1085D685" w14:textId="75C8982B" w:rsidR="001F3771" w:rsidRDefault="004C4175" w:rsidP="001F3771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R</w:t>
      </w:r>
      <w:r w:rsidR="00E85DEB">
        <w:rPr>
          <w:rFonts w:eastAsia="Calibri"/>
          <w:b/>
          <w:caps/>
          <w:szCs w:val="20"/>
          <w:lang w:val="cs-CZ" w:eastAsia="en-US"/>
        </w:rPr>
        <w:t>SD</w:t>
      </w:r>
    </w:p>
    <w:p w14:paraId="198B0622" w14:textId="7C39F356" w:rsidR="004C4175" w:rsidRDefault="004C4175" w:rsidP="004C4175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p w14:paraId="15F3C070" w14:textId="218920D4" w:rsidR="004409BC" w:rsidRDefault="004409BC">
      <w:pPr>
        <w:spacing w:after="0" w:line="240" w:lineRule="auto"/>
        <w:ind w:left="0"/>
        <w:jc w:val="left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br w:type="page"/>
      </w:r>
    </w:p>
    <w:p w14:paraId="4BF633F7" w14:textId="6C852372" w:rsidR="004409BC" w:rsidRPr="001F3771" w:rsidRDefault="004409BC" w:rsidP="004409BC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lastRenderedPageBreak/>
        <w:t xml:space="preserve">Příloha </w:t>
      </w:r>
      <w:r>
        <w:rPr>
          <w:rFonts w:eastAsia="Calibri"/>
          <w:b/>
          <w:caps/>
          <w:szCs w:val="20"/>
          <w:lang w:val="cs-CZ" w:eastAsia="en-US"/>
        </w:rPr>
        <w:t>2</w:t>
      </w:r>
    </w:p>
    <w:p w14:paraId="122AEA43" w14:textId="069238A3" w:rsidR="004409BC" w:rsidRDefault="004409BC" w:rsidP="004409BC">
      <w:pPr>
        <w:pStyle w:val="Nadpis1"/>
        <w:keepLines/>
        <w:numPr>
          <w:ilvl w:val="0"/>
          <w:numId w:val="0"/>
        </w:numPr>
        <w:tabs>
          <w:tab w:val="clear" w:pos="22"/>
        </w:tabs>
        <w:spacing w:before="200" w:line="240" w:lineRule="auto"/>
        <w:ind w:left="624" w:hanging="624"/>
        <w:rPr>
          <w:lang w:val="cs-CZ"/>
        </w:rPr>
      </w:pPr>
      <w:r w:rsidRPr="003218A9">
        <w:rPr>
          <w:lang w:val="cs-CZ"/>
        </w:rPr>
        <w:t xml:space="preserve">Podmínky BOZP, PO a OŽP </w:t>
      </w:r>
      <w:r>
        <w:rPr>
          <w:lang w:val="cs-CZ"/>
        </w:rPr>
        <w:t xml:space="preserve">a další závazné podmínky </w:t>
      </w:r>
      <w:r w:rsidRPr="003218A9">
        <w:rPr>
          <w:lang w:val="cs-CZ"/>
        </w:rPr>
        <w:t xml:space="preserve">pro externí subjekty, poskytující služby v rámci areálu ELI Beamlines </w:t>
      </w:r>
    </w:p>
    <w:p w14:paraId="1369D9D2" w14:textId="301A119C" w:rsidR="004409BC" w:rsidRPr="004409BC" w:rsidRDefault="004409BC" w:rsidP="004409BC">
      <w:pPr>
        <w:spacing w:after="60"/>
        <w:ind w:left="0"/>
        <w:rPr>
          <w:lang w:val="cs-CZ"/>
        </w:rPr>
      </w:pPr>
      <w:r w:rsidRPr="004409BC">
        <w:rPr>
          <w:lang w:val="cs-CZ"/>
        </w:rPr>
        <w:t xml:space="preserve">Zejména na úseku bezpečnosti práce a ochrany zdraví, ochrany životního prostředí a požární ochrany je </w:t>
      </w:r>
      <w:r>
        <w:rPr>
          <w:lang w:val="cs-CZ"/>
        </w:rPr>
        <w:t>Poskytovatel</w:t>
      </w:r>
      <w:r w:rsidRPr="004409BC">
        <w:rPr>
          <w:lang w:val="cs-CZ"/>
        </w:rPr>
        <w:t xml:space="preserve"> povinen:</w:t>
      </w:r>
    </w:p>
    <w:p w14:paraId="5ED5F9B8" w14:textId="53A60E4D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 xml:space="preserve">Provádět jen činnosti spadající do předmětu </w:t>
      </w:r>
      <w:r>
        <w:rPr>
          <w:lang w:val="cs-CZ"/>
        </w:rPr>
        <w:t>S</w:t>
      </w:r>
      <w:r w:rsidRPr="004409BC">
        <w:rPr>
          <w:lang w:val="cs-CZ"/>
        </w:rPr>
        <w:t>mlouvy a pohybovat se ve vymezených prostorách. Do ostatních prostor mají externí zaměstnanci vstup zakázán;</w:t>
      </w:r>
    </w:p>
    <w:p w14:paraId="51D9FD08" w14:textId="3F18AAAD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 xml:space="preserve">Dodržovat příslušné obecně platné předpisy v oblasti BOZP, PO a OŽP v ČR a interní předpisy ELI Beamlines, se kterými byl seznámen, a umožnit pověřenému zaměstnanci </w:t>
      </w:r>
      <w:r>
        <w:rPr>
          <w:lang w:val="cs-CZ"/>
        </w:rPr>
        <w:t xml:space="preserve">Objednatele </w:t>
      </w:r>
      <w:r w:rsidRPr="004409BC">
        <w:rPr>
          <w:lang w:val="cs-CZ"/>
        </w:rPr>
        <w:t>kontrolu jejich dodržování;</w:t>
      </w:r>
    </w:p>
    <w:p w14:paraId="32CCF90B" w14:textId="08746C76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Při prvním školení zástupcem ELI Beamlines provést vzájemné předání registru/ seznamu rizik (</w:t>
      </w:r>
      <w:r>
        <w:rPr>
          <w:lang w:val="cs-CZ"/>
        </w:rPr>
        <w:t>Pokytovatel</w:t>
      </w:r>
      <w:r w:rsidRPr="004409BC">
        <w:rPr>
          <w:lang w:val="cs-CZ"/>
        </w:rPr>
        <w:t xml:space="preserve"> subjekt – ELI Beamlines)</w:t>
      </w:r>
    </w:p>
    <w:p w14:paraId="7C7AEC5D" w14:textId="77777777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Prokazatelně seznamovat s uvedenými zásadami a interními předpisy všechny své zaměstnance (pokud nebyli proškoleni přímo pověřeným zaměstnancem ELI Beamlines, např. při personálních změnách);</w:t>
      </w:r>
    </w:p>
    <w:p w14:paraId="12CAB608" w14:textId="77777777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Vybavit OOPP všechny své zaměstnance (vhodný pro daný typ poskytovaných prací);</w:t>
      </w:r>
    </w:p>
    <w:p w14:paraId="05B60955" w14:textId="77777777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Označit, z důvodu snazší identifikace, své zaměstnance (např.: reflexní vesta, stejnokroj);</w:t>
      </w:r>
    </w:p>
    <w:p w14:paraId="3390ACBD" w14:textId="77777777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Oznámit předpokládaný časový rozvrh prací (24hod. předem);</w:t>
      </w:r>
    </w:p>
    <w:p w14:paraId="503FA49A" w14:textId="77777777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Předložit k ověření jmenný seznam svých zaměstnanců působících v ELI Beamlines;</w:t>
      </w:r>
    </w:p>
    <w:p w14:paraId="349A8EE6" w14:textId="77777777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Oznámit všechny událostí (úraz, havárie, poškození zařízení objednatele apod.) způsobené během svých prací, které mají přímou souvislost s bezpečností;</w:t>
      </w:r>
    </w:p>
    <w:p w14:paraId="2868D710" w14:textId="41314A83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 xml:space="preserve">Zaměstnanec </w:t>
      </w:r>
      <w:r>
        <w:rPr>
          <w:lang w:val="cs-CZ"/>
        </w:rPr>
        <w:t>Poskytovatele</w:t>
      </w:r>
      <w:r w:rsidRPr="004409BC">
        <w:rPr>
          <w:lang w:val="cs-CZ"/>
        </w:rPr>
        <w:t xml:space="preserve"> je povinen se podrobit dechové zkoušce na přítomnost alkoholu (omamných látek);</w:t>
      </w:r>
    </w:p>
    <w:p w14:paraId="590F3B8E" w14:textId="28302B1E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>V případě prací na vyhrazených technických zařízeních (technická zařízení tlaková, zdvihací, elektrická a plynová) v rozsahu zák. č. 174/1968 Sb., o státním odborném dozoru nad bezpečností práce,  jsou externí osoby (kontraktor) povinny doložit odbornou způsobilost (kopií osvědčení) v rozsahu zajišťovaných prací. Bez předložení těchto potřebných o</w:t>
      </w:r>
      <w:r>
        <w:rPr>
          <w:lang w:val="cs-CZ"/>
        </w:rPr>
        <w:t>svědčení nebudou práce povoleny.</w:t>
      </w:r>
    </w:p>
    <w:p w14:paraId="386CA003" w14:textId="4CFEB811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>
        <w:rPr>
          <w:lang w:val="cs-CZ"/>
        </w:rPr>
        <w:t>Poskytovatel</w:t>
      </w:r>
      <w:r w:rsidRPr="004409BC">
        <w:rPr>
          <w:lang w:val="cs-CZ"/>
        </w:rPr>
        <w:t xml:space="preserve"> a jeho zaměstnanci jsou povinni předem informovat odpovědné zaměstnance ELI Beamlines o provozovaných rizikových činnostech a požárně nebezpečných látkách a materiálech nacházejících se v objektech ELI Beamlines, které užívají, předložit požárně technické charakteristiky (Bezpečnostní listy) těchto látek a materiálů včetně údajů v jakém množství se na jednotlivých pracovištích vyskytují;</w:t>
      </w:r>
    </w:p>
    <w:p w14:paraId="3A435C5F" w14:textId="5023FBC0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>
        <w:rPr>
          <w:lang w:val="cs-CZ"/>
        </w:rPr>
        <w:t>Poskytovatel</w:t>
      </w:r>
      <w:r w:rsidRPr="004409BC">
        <w:rPr>
          <w:lang w:val="cs-CZ"/>
        </w:rPr>
        <w:t xml:space="preserve"> je povinen udržovat všechna instalovaná technická zařízení požární ochrany, nacházejících se v objektech ELI Beamlines, které užívá, v provozuschopném stavu ve smyslu platných předpisů o PO. Technickým zařízením požární ochrany se rozumí Elektrická Požární Signalizace, požární dveře, požární klapky, požární hydranty, stabilní nebo polostabilní hasicí zařízení a hasicí přístroje;</w:t>
      </w:r>
    </w:p>
    <w:p w14:paraId="453B74B7" w14:textId="41BFD5CF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>
        <w:rPr>
          <w:lang w:val="cs-CZ"/>
        </w:rPr>
        <w:t>Poskytovatel</w:t>
      </w:r>
      <w:r w:rsidRPr="004409BC">
        <w:rPr>
          <w:lang w:val="cs-CZ"/>
        </w:rPr>
        <w:t xml:space="preserve"> se zavazuje dodržovat podmínky, které jsou pro ELI Beamlines stanoveny kanalizačním řádem obce Dolní Břežany. Případné zvýšení poplatků a náhrad za znečišťování vod prokazatelně způsobené </w:t>
      </w:r>
      <w:r>
        <w:rPr>
          <w:lang w:val="cs-CZ"/>
        </w:rPr>
        <w:t>Poskytovatelem</w:t>
      </w:r>
      <w:r w:rsidRPr="004409BC">
        <w:rPr>
          <w:lang w:val="cs-CZ"/>
        </w:rPr>
        <w:t xml:space="preserve"> mu bude dáno k úhradě;</w:t>
      </w:r>
    </w:p>
    <w:p w14:paraId="14F95FE8" w14:textId="3F1826D0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lastRenderedPageBreak/>
        <w:t xml:space="preserve">Povinnosti a pravidla BOZP, PO a OŽP a další pravidla související sdělená zástupcům </w:t>
      </w:r>
      <w:r>
        <w:rPr>
          <w:lang w:val="cs-CZ"/>
        </w:rPr>
        <w:t>Poskytovatele</w:t>
      </w:r>
      <w:r w:rsidRPr="004409BC">
        <w:rPr>
          <w:lang w:val="cs-CZ"/>
        </w:rPr>
        <w:t xml:space="preserve"> a jeho pracovníkům při úvodním nebo periodickém školení jsou pro všechny pracovníky </w:t>
      </w:r>
      <w:r>
        <w:rPr>
          <w:lang w:val="cs-CZ"/>
        </w:rPr>
        <w:t>Poskytovatele</w:t>
      </w:r>
      <w:r w:rsidRPr="004409BC">
        <w:rPr>
          <w:lang w:val="cs-CZ"/>
        </w:rPr>
        <w:t xml:space="preserve"> závazná;</w:t>
      </w:r>
    </w:p>
    <w:p w14:paraId="3DE10F70" w14:textId="5291EB9B" w:rsidR="004409BC" w:rsidRPr="004409BC" w:rsidRDefault="004409BC" w:rsidP="004409BC">
      <w:pPr>
        <w:numPr>
          <w:ilvl w:val="0"/>
          <w:numId w:val="24"/>
        </w:numPr>
        <w:spacing w:before="80" w:after="60" w:line="276" w:lineRule="auto"/>
        <w:ind w:left="425" w:hanging="425"/>
        <w:rPr>
          <w:lang w:val="cs-CZ"/>
        </w:rPr>
      </w:pPr>
      <w:r w:rsidRPr="004409BC">
        <w:rPr>
          <w:lang w:val="cs-CZ"/>
        </w:rPr>
        <w:t xml:space="preserve">Pokud </w:t>
      </w:r>
      <w:r>
        <w:rPr>
          <w:lang w:val="cs-CZ"/>
        </w:rPr>
        <w:t>Poskytovatel</w:t>
      </w:r>
      <w:r w:rsidRPr="004409BC">
        <w:rPr>
          <w:lang w:val="cs-CZ"/>
        </w:rPr>
        <w:t xml:space="preserve"> nebo jeho pracovníci v areálu ELI Beamlines přicházejí do styku s nebo vykonávají požárně nebezpečné činnosti, uzavřou FZU AV ČR, v.v.i. a </w:t>
      </w:r>
      <w:r>
        <w:rPr>
          <w:lang w:val="cs-CZ"/>
        </w:rPr>
        <w:t>Poskytovatel</w:t>
      </w:r>
      <w:r w:rsidRPr="004409BC">
        <w:rPr>
          <w:lang w:val="cs-CZ"/>
        </w:rPr>
        <w:t xml:space="preserve"> dohodu písemně určující předmětná rizika a vzájemnou spolupráci při naplňování předmětných aktivit v areálu ELI Beamlines v oblasti bezpečnosti a požární ochrany. Potvrzením dohody oprávněnými zástupci obou stran se taková dohoda stává závaznou.</w:t>
      </w:r>
    </w:p>
    <w:p w14:paraId="3F3463E5" w14:textId="3C9AADA2" w:rsidR="004409BC" w:rsidRDefault="004409BC" w:rsidP="004409BC">
      <w:pPr>
        <w:widowControl w:val="0"/>
        <w:spacing w:after="60" w:line="276" w:lineRule="auto"/>
        <w:ind w:left="0"/>
        <w:rPr>
          <w:rFonts w:eastAsia="Calibri"/>
          <w:b/>
          <w:caps/>
          <w:szCs w:val="20"/>
          <w:lang w:val="cs-CZ" w:eastAsia="en-US"/>
        </w:rPr>
      </w:pPr>
    </w:p>
    <w:p w14:paraId="24BD2D40" w14:textId="77777777" w:rsidR="004409BC" w:rsidRDefault="004409BC" w:rsidP="004C4175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</w:p>
    <w:sectPr w:rsidR="004409BC" w:rsidSect="001F3771">
      <w:headerReference w:type="default" r:id="rId13"/>
      <w:footerReference w:type="default" r:id="rId14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47513" w14:textId="77777777" w:rsidR="00D969BC" w:rsidRDefault="00D969BC" w:rsidP="00B237C7">
      <w:r>
        <w:separator/>
      </w:r>
    </w:p>
  </w:endnote>
  <w:endnote w:type="continuationSeparator" w:id="0">
    <w:p w14:paraId="265163BF" w14:textId="77777777" w:rsidR="00D969BC" w:rsidRDefault="00D969BC" w:rsidP="00B237C7">
      <w:r>
        <w:continuationSeparator/>
      </w:r>
    </w:p>
  </w:endnote>
  <w:endnote w:type="continuationNotice" w:id="1">
    <w:p w14:paraId="27964FB7" w14:textId="77777777" w:rsidR="00D969BC" w:rsidRDefault="00D96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7534A754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602C0B">
            <w:rPr>
              <w:rStyle w:val="slostrnky"/>
              <w:noProof/>
            </w:rPr>
            <w:t>8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AAB5" w14:textId="77777777" w:rsidR="00D969BC" w:rsidRDefault="00D969BC" w:rsidP="00B237C7">
      <w:r>
        <w:separator/>
      </w:r>
    </w:p>
  </w:footnote>
  <w:footnote w:type="continuationSeparator" w:id="0">
    <w:p w14:paraId="33EBFCF9" w14:textId="77777777" w:rsidR="00D969BC" w:rsidRDefault="00D969BC" w:rsidP="00B237C7">
      <w:r>
        <w:continuationSeparator/>
      </w:r>
    </w:p>
  </w:footnote>
  <w:footnote w:type="continuationNotice" w:id="1">
    <w:p w14:paraId="6CFFA004" w14:textId="77777777" w:rsidR="00D969BC" w:rsidRDefault="00D969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DA99" w14:textId="1D6D4238" w:rsidR="000212BD" w:rsidRPr="001F3771" w:rsidRDefault="00407B71" w:rsidP="001F3771">
    <w:pPr>
      <w:pStyle w:val="Zhlav"/>
    </w:pPr>
    <w:r w:rsidRPr="00407B71">
      <w:rPr>
        <w:rFonts w:eastAsia="Times New Roman"/>
        <w:noProof/>
        <w:sz w:val="24"/>
        <w:szCs w:val="24"/>
        <w:lang w:val="cs-CZ" w:eastAsia="cs-CZ"/>
      </w:rPr>
      <w:drawing>
        <wp:anchor distT="0" distB="0" distL="114300" distR="114300" simplePos="0" relativeHeight="251659264" behindDoc="1" locked="0" layoutInCell="1" allowOverlap="1" wp14:anchorId="03921652" wp14:editId="166EEF34">
          <wp:simplePos x="0" y="0"/>
          <wp:positionH relativeFrom="column">
            <wp:posOffset>369570</wp:posOffset>
          </wp:positionH>
          <wp:positionV relativeFrom="paragraph">
            <wp:posOffset>-797560</wp:posOffset>
          </wp:positionV>
          <wp:extent cx="4876800" cy="815340"/>
          <wp:effectExtent l="0" t="0" r="0" b="3810"/>
          <wp:wrapNone/>
          <wp:docPr id="1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3D161E4"/>
    <w:multiLevelType w:val="hybridMultilevel"/>
    <w:tmpl w:val="6B9A4BAE"/>
    <w:lvl w:ilvl="0" w:tplc="D3FCFCB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067609"/>
    <w:multiLevelType w:val="multilevel"/>
    <w:tmpl w:val="65A83A38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3881CB3"/>
    <w:multiLevelType w:val="hybridMultilevel"/>
    <w:tmpl w:val="8CCCD7CA"/>
    <w:lvl w:ilvl="0" w:tplc="ECDEB53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D76015"/>
    <w:multiLevelType w:val="hybridMultilevel"/>
    <w:tmpl w:val="CEFC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00620"/>
    <w:multiLevelType w:val="multilevel"/>
    <w:tmpl w:val="D1564B0C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3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4"/>
  </w:num>
  <w:num w:numId="21">
    <w:abstractNumId w:val="11"/>
    <w:lvlOverride w:ilvl="0">
      <w:startOverride w:val="1"/>
    </w:lvlOverride>
  </w:num>
  <w:num w:numId="22">
    <w:abstractNumId w:val="9"/>
  </w:num>
  <w:num w:numId="23">
    <w:abstractNumId w:val="1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2120D"/>
    <w:rsid w:val="000212BD"/>
    <w:rsid w:val="00021915"/>
    <w:rsid w:val="00022876"/>
    <w:rsid w:val="000261FD"/>
    <w:rsid w:val="0002671D"/>
    <w:rsid w:val="00032B6D"/>
    <w:rsid w:val="000331AC"/>
    <w:rsid w:val="00033671"/>
    <w:rsid w:val="00045E92"/>
    <w:rsid w:val="0005236E"/>
    <w:rsid w:val="00053251"/>
    <w:rsid w:val="0005364F"/>
    <w:rsid w:val="000603DB"/>
    <w:rsid w:val="00061061"/>
    <w:rsid w:val="00064461"/>
    <w:rsid w:val="00065965"/>
    <w:rsid w:val="000703B4"/>
    <w:rsid w:val="000722A5"/>
    <w:rsid w:val="00080A1F"/>
    <w:rsid w:val="00081497"/>
    <w:rsid w:val="00084B82"/>
    <w:rsid w:val="0008745F"/>
    <w:rsid w:val="00087A02"/>
    <w:rsid w:val="00090FFA"/>
    <w:rsid w:val="000949E8"/>
    <w:rsid w:val="00096B2D"/>
    <w:rsid w:val="000A1D10"/>
    <w:rsid w:val="000A62E7"/>
    <w:rsid w:val="000A7480"/>
    <w:rsid w:val="000B2219"/>
    <w:rsid w:val="000B277C"/>
    <w:rsid w:val="000B313B"/>
    <w:rsid w:val="000B40E9"/>
    <w:rsid w:val="000B7CF1"/>
    <w:rsid w:val="000C0711"/>
    <w:rsid w:val="000C1976"/>
    <w:rsid w:val="000C1D23"/>
    <w:rsid w:val="000C349F"/>
    <w:rsid w:val="000D73B4"/>
    <w:rsid w:val="000E1722"/>
    <w:rsid w:val="000E2B2C"/>
    <w:rsid w:val="000E4772"/>
    <w:rsid w:val="000F4818"/>
    <w:rsid w:val="000F55F1"/>
    <w:rsid w:val="00100BE4"/>
    <w:rsid w:val="00102722"/>
    <w:rsid w:val="0010516C"/>
    <w:rsid w:val="001054C6"/>
    <w:rsid w:val="00112776"/>
    <w:rsid w:val="00112F7C"/>
    <w:rsid w:val="001131FA"/>
    <w:rsid w:val="00115E07"/>
    <w:rsid w:val="0011666B"/>
    <w:rsid w:val="001175BE"/>
    <w:rsid w:val="00120B84"/>
    <w:rsid w:val="0012594C"/>
    <w:rsid w:val="001303C1"/>
    <w:rsid w:val="00130BBF"/>
    <w:rsid w:val="001323D2"/>
    <w:rsid w:val="0013285A"/>
    <w:rsid w:val="0014305F"/>
    <w:rsid w:val="00144A2A"/>
    <w:rsid w:val="00152FEA"/>
    <w:rsid w:val="00155FA7"/>
    <w:rsid w:val="00156B33"/>
    <w:rsid w:val="001571BE"/>
    <w:rsid w:val="00160814"/>
    <w:rsid w:val="00161616"/>
    <w:rsid w:val="00164E9F"/>
    <w:rsid w:val="001650E5"/>
    <w:rsid w:val="00165EA0"/>
    <w:rsid w:val="00165EB8"/>
    <w:rsid w:val="00166CFD"/>
    <w:rsid w:val="00176015"/>
    <w:rsid w:val="00177409"/>
    <w:rsid w:val="00177E9D"/>
    <w:rsid w:val="00180F67"/>
    <w:rsid w:val="0018200D"/>
    <w:rsid w:val="00184459"/>
    <w:rsid w:val="00187A26"/>
    <w:rsid w:val="00190726"/>
    <w:rsid w:val="0019344C"/>
    <w:rsid w:val="00194D9A"/>
    <w:rsid w:val="00195CFB"/>
    <w:rsid w:val="001A1EEF"/>
    <w:rsid w:val="001A3AE3"/>
    <w:rsid w:val="001A4A2D"/>
    <w:rsid w:val="001A66E0"/>
    <w:rsid w:val="001A7B55"/>
    <w:rsid w:val="001B076C"/>
    <w:rsid w:val="001B60F3"/>
    <w:rsid w:val="001B63A4"/>
    <w:rsid w:val="001B65B1"/>
    <w:rsid w:val="001C46F5"/>
    <w:rsid w:val="001C6EFF"/>
    <w:rsid w:val="001D5833"/>
    <w:rsid w:val="001E053A"/>
    <w:rsid w:val="001E07C8"/>
    <w:rsid w:val="001E31D8"/>
    <w:rsid w:val="001E3C42"/>
    <w:rsid w:val="001F0C41"/>
    <w:rsid w:val="001F3771"/>
    <w:rsid w:val="00202791"/>
    <w:rsid w:val="00202FDF"/>
    <w:rsid w:val="00203A4F"/>
    <w:rsid w:val="0020519E"/>
    <w:rsid w:val="002116E3"/>
    <w:rsid w:val="00212F80"/>
    <w:rsid w:val="00215558"/>
    <w:rsid w:val="002174BC"/>
    <w:rsid w:val="002240BD"/>
    <w:rsid w:val="00225694"/>
    <w:rsid w:val="002259FE"/>
    <w:rsid w:val="00241368"/>
    <w:rsid w:val="00245567"/>
    <w:rsid w:val="002519C4"/>
    <w:rsid w:val="00251B7A"/>
    <w:rsid w:val="00262E8E"/>
    <w:rsid w:val="0026493C"/>
    <w:rsid w:val="00266303"/>
    <w:rsid w:val="00266E15"/>
    <w:rsid w:val="00267FE7"/>
    <w:rsid w:val="0027106E"/>
    <w:rsid w:val="002732C0"/>
    <w:rsid w:val="00274F28"/>
    <w:rsid w:val="00276090"/>
    <w:rsid w:val="00281430"/>
    <w:rsid w:val="00282320"/>
    <w:rsid w:val="00296D46"/>
    <w:rsid w:val="00296DDC"/>
    <w:rsid w:val="00297FA1"/>
    <w:rsid w:val="002A1955"/>
    <w:rsid w:val="002A219B"/>
    <w:rsid w:val="002A72ED"/>
    <w:rsid w:val="002A7EE6"/>
    <w:rsid w:val="002B0F46"/>
    <w:rsid w:val="002B3D80"/>
    <w:rsid w:val="002B5444"/>
    <w:rsid w:val="002B61EE"/>
    <w:rsid w:val="002B6A34"/>
    <w:rsid w:val="002D1658"/>
    <w:rsid w:val="002D1BC0"/>
    <w:rsid w:val="002D3058"/>
    <w:rsid w:val="002D63B9"/>
    <w:rsid w:val="002E1332"/>
    <w:rsid w:val="002E1AE9"/>
    <w:rsid w:val="002E2A87"/>
    <w:rsid w:val="002F3DC3"/>
    <w:rsid w:val="002F4A0E"/>
    <w:rsid w:val="002F5100"/>
    <w:rsid w:val="003007D1"/>
    <w:rsid w:val="00301D8D"/>
    <w:rsid w:val="003041F7"/>
    <w:rsid w:val="00306E7C"/>
    <w:rsid w:val="00312A0A"/>
    <w:rsid w:val="0031453C"/>
    <w:rsid w:val="00315B00"/>
    <w:rsid w:val="00316CCD"/>
    <w:rsid w:val="00320CE0"/>
    <w:rsid w:val="00321CE4"/>
    <w:rsid w:val="0033288C"/>
    <w:rsid w:val="00343B54"/>
    <w:rsid w:val="00350501"/>
    <w:rsid w:val="0035105D"/>
    <w:rsid w:val="00351157"/>
    <w:rsid w:val="003545FC"/>
    <w:rsid w:val="00354634"/>
    <w:rsid w:val="00360275"/>
    <w:rsid w:val="00362981"/>
    <w:rsid w:val="00363059"/>
    <w:rsid w:val="003639AF"/>
    <w:rsid w:val="00365860"/>
    <w:rsid w:val="00373A6A"/>
    <w:rsid w:val="003743D4"/>
    <w:rsid w:val="0037513E"/>
    <w:rsid w:val="003767F4"/>
    <w:rsid w:val="00377222"/>
    <w:rsid w:val="00377457"/>
    <w:rsid w:val="0038268E"/>
    <w:rsid w:val="00382B55"/>
    <w:rsid w:val="00382D7E"/>
    <w:rsid w:val="00383F7B"/>
    <w:rsid w:val="003857AC"/>
    <w:rsid w:val="00385F9D"/>
    <w:rsid w:val="00385FF1"/>
    <w:rsid w:val="0039028A"/>
    <w:rsid w:val="00390BE4"/>
    <w:rsid w:val="0039201C"/>
    <w:rsid w:val="00394656"/>
    <w:rsid w:val="003A174A"/>
    <w:rsid w:val="003A2880"/>
    <w:rsid w:val="003A3333"/>
    <w:rsid w:val="003A522D"/>
    <w:rsid w:val="003A629B"/>
    <w:rsid w:val="003B1CFF"/>
    <w:rsid w:val="003B5616"/>
    <w:rsid w:val="003B649B"/>
    <w:rsid w:val="003B6A78"/>
    <w:rsid w:val="003C17A8"/>
    <w:rsid w:val="003C4CBB"/>
    <w:rsid w:val="003C7199"/>
    <w:rsid w:val="003D1668"/>
    <w:rsid w:val="003D4B4E"/>
    <w:rsid w:val="003E633A"/>
    <w:rsid w:val="003F0F40"/>
    <w:rsid w:val="003F2155"/>
    <w:rsid w:val="003F61B9"/>
    <w:rsid w:val="003F68A6"/>
    <w:rsid w:val="003F7141"/>
    <w:rsid w:val="00401F5F"/>
    <w:rsid w:val="00402344"/>
    <w:rsid w:val="0040418D"/>
    <w:rsid w:val="00404AD3"/>
    <w:rsid w:val="0040715C"/>
    <w:rsid w:val="00407B71"/>
    <w:rsid w:val="00414854"/>
    <w:rsid w:val="004268C6"/>
    <w:rsid w:val="00437130"/>
    <w:rsid w:val="0043727B"/>
    <w:rsid w:val="004372FB"/>
    <w:rsid w:val="004409BC"/>
    <w:rsid w:val="00453647"/>
    <w:rsid w:val="00453DCC"/>
    <w:rsid w:val="0046499E"/>
    <w:rsid w:val="00464B2E"/>
    <w:rsid w:val="00466D06"/>
    <w:rsid w:val="00473234"/>
    <w:rsid w:val="004758A8"/>
    <w:rsid w:val="00480166"/>
    <w:rsid w:val="0048122F"/>
    <w:rsid w:val="00484976"/>
    <w:rsid w:val="00485C6F"/>
    <w:rsid w:val="00486CDC"/>
    <w:rsid w:val="004A6681"/>
    <w:rsid w:val="004B2604"/>
    <w:rsid w:val="004B67AE"/>
    <w:rsid w:val="004C4175"/>
    <w:rsid w:val="004C5406"/>
    <w:rsid w:val="004C5CE0"/>
    <w:rsid w:val="004D031E"/>
    <w:rsid w:val="004F0B6D"/>
    <w:rsid w:val="004F1D29"/>
    <w:rsid w:val="004F4458"/>
    <w:rsid w:val="00503328"/>
    <w:rsid w:val="005035D3"/>
    <w:rsid w:val="00503C4C"/>
    <w:rsid w:val="00505B69"/>
    <w:rsid w:val="00513868"/>
    <w:rsid w:val="00522B47"/>
    <w:rsid w:val="005239CE"/>
    <w:rsid w:val="00526B24"/>
    <w:rsid w:val="0053118C"/>
    <w:rsid w:val="005360C7"/>
    <w:rsid w:val="0053751C"/>
    <w:rsid w:val="00541998"/>
    <w:rsid w:val="00541FD7"/>
    <w:rsid w:val="005422AC"/>
    <w:rsid w:val="00543549"/>
    <w:rsid w:val="00544606"/>
    <w:rsid w:val="005463AE"/>
    <w:rsid w:val="00550CD9"/>
    <w:rsid w:val="00551898"/>
    <w:rsid w:val="005556BF"/>
    <w:rsid w:val="0055665F"/>
    <w:rsid w:val="0056757C"/>
    <w:rsid w:val="005720C2"/>
    <w:rsid w:val="005749ED"/>
    <w:rsid w:val="00575B4F"/>
    <w:rsid w:val="00580D24"/>
    <w:rsid w:val="0058580C"/>
    <w:rsid w:val="00586A8F"/>
    <w:rsid w:val="00587A65"/>
    <w:rsid w:val="00595656"/>
    <w:rsid w:val="005A78F6"/>
    <w:rsid w:val="005A798A"/>
    <w:rsid w:val="005B21AB"/>
    <w:rsid w:val="005B25F2"/>
    <w:rsid w:val="005C02E9"/>
    <w:rsid w:val="005C5BAD"/>
    <w:rsid w:val="005C7C64"/>
    <w:rsid w:val="005D2D0E"/>
    <w:rsid w:val="005E2619"/>
    <w:rsid w:val="005E3067"/>
    <w:rsid w:val="005E6922"/>
    <w:rsid w:val="005F209A"/>
    <w:rsid w:val="005F2863"/>
    <w:rsid w:val="005F4AE0"/>
    <w:rsid w:val="006013A3"/>
    <w:rsid w:val="00602C0B"/>
    <w:rsid w:val="006059EB"/>
    <w:rsid w:val="0060718D"/>
    <w:rsid w:val="00612930"/>
    <w:rsid w:val="00612A2E"/>
    <w:rsid w:val="0061341C"/>
    <w:rsid w:val="006142E1"/>
    <w:rsid w:val="00615585"/>
    <w:rsid w:val="00621854"/>
    <w:rsid w:val="00623AC1"/>
    <w:rsid w:val="00627703"/>
    <w:rsid w:val="006303A3"/>
    <w:rsid w:val="00630B1B"/>
    <w:rsid w:val="00632FEA"/>
    <w:rsid w:val="006366E4"/>
    <w:rsid w:val="006431C6"/>
    <w:rsid w:val="0064452A"/>
    <w:rsid w:val="00644EF8"/>
    <w:rsid w:val="00647A5B"/>
    <w:rsid w:val="00652C10"/>
    <w:rsid w:val="006633AF"/>
    <w:rsid w:val="00666BC3"/>
    <w:rsid w:val="00670E0A"/>
    <w:rsid w:val="006719C3"/>
    <w:rsid w:val="00674B38"/>
    <w:rsid w:val="0067561B"/>
    <w:rsid w:val="0067656D"/>
    <w:rsid w:val="00677DFF"/>
    <w:rsid w:val="006832B8"/>
    <w:rsid w:val="00683E55"/>
    <w:rsid w:val="00684F2E"/>
    <w:rsid w:val="00684F8A"/>
    <w:rsid w:val="0069332A"/>
    <w:rsid w:val="0069606B"/>
    <w:rsid w:val="006A1EC5"/>
    <w:rsid w:val="006A3B31"/>
    <w:rsid w:val="006A5D98"/>
    <w:rsid w:val="006C2B4E"/>
    <w:rsid w:val="006C2FC0"/>
    <w:rsid w:val="006C42D5"/>
    <w:rsid w:val="006D011B"/>
    <w:rsid w:val="006D07B0"/>
    <w:rsid w:val="006D1A1E"/>
    <w:rsid w:val="006D3C93"/>
    <w:rsid w:val="006E1461"/>
    <w:rsid w:val="0070513A"/>
    <w:rsid w:val="00711BB4"/>
    <w:rsid w:val="0071294E"/>
    <w:rsid w:val="00715957"/>
    <w:rsid w:val="00716195"/>
    <w:rsid w:val="007206D0"/>
    <w:rsid w:val="00721716"/>
    <w:rsid w:val="00722526"/>
    <w:rsid w:val="00726A76"/>
    <w:rsid w:val="0073338F"/>
    <w:rsid w:val="00742E90"/>
    <w:rsid w:val="00743224"/>
    <w:rsid w:val="00745CE1"/>
    <w:rsid w:val="00746FDD"/>
    <w:rsid w:val="00756771"/>
    <w:rsid w:val="00756A22"/>
    <w:rsid w:val="0076043D"/>
    <w:rsid w:val="007617E5"/>
    <w:rsid w:val="007721F0"/>
    <w:rsid w:val="00775990"/>
    <w:rsid w:val="00775FCE"/>
    <w:rsid w:val="00777D89"/>
    <w:rsid w:val="00780FAA"/>
    <w:rsid w:val="00782D9D"/>
    <w:rsid w:val="00785E82"/>
    <w:rsid w:val="00786596"/>
    <w:rsid w:val="00791839"/>
    <w:rsid w:val="00795B68"/>
    <w:rsid w:val="007A3CC1"/>
    <w:rsid w:val="007A5F23"/>
    <w:rsid w:val="007A610F"/>
    <w:rsid w:val="007B1164"/>
    <w:rsid w:val="007B1B5C"/>
    <w:rsid w:val="007C082F"/>
    <w:rsid w:val="007C0831"/>
    <w:rsid w:val="007C6F8B"/>
    <w:rsid w:val="007D2393"/>
    <w:rsid w:val="007D60C5"/>
    <w:rsid w:val="007D6313"/>
    <w:rsid w:val="007E55E5"/>
    <w:rsid w:val="007F0D3E"/>
    <w:rsid w:val="007F3E8D"/>
    <w:rsid w:val="007F6E6C"/>
    <w:rsid w:val="00802189"/>
    <w:rsid w:val="00810056"/>
    <w:rsid w:val="00815755"/>
    <w:rsid w:val="00824F8B"/>
    <w:rsid w:val="00826113"/>
    <w:rsid w:val="00826A9D"/>
    <w:rsid w:val="00826AAE"/>
    <w:rsid w:val="0083471A"/>
    <w:rsid w:val="0083544D"/>
    <w:rsid w:val="008423B7"/>
    <w:rsid w:val="00845BA5"/>
    <w:rsid w:val="00847B4F"/>
    <w:rsid w:val="00851E20"/>
    <w:rsid w:val="00855CFD"/>
    <w:rsid w:val="00855FDE"/>
    <w:rsid w:val="008641C7"/>
    <w:rsid w:val="008778CC"/>
    <w:rsid w:val="00880E58"/>
    <w:rsid w:val="00880EB3"/>
    <w:rsid w:val="00882463"/>
    <w:rsid w:val="00884CC0"/>
    <w:rsid w:val="00886F1E"/>
    <w:rsid w:val="0089020A"/>
    <w:rsid w:val="0089417F"/>
    <w:rsid w:val="008960C1"/>
    <w:rsid w:val="008A01FC"/>
    <w:rsid w:val="008A0720"/>
    <w:rsid w:val="008A1074"/>
    <w:rsid w:val="008A2482"/>
    <w:rsid w:val="008A34A5"/>
    <w:rsid w:val="008A5804"/>
    <w:rsid w:val="008A5D32"/>
    <w:rsid w:val="008B24B7"/>
    <w:rsid w:val="008B4EC7"/>
    <w:rsid w:val="008B5380"/>
    <w:rsid w:val="008B6CD1"/>
    <w:rsid w:val="008C04C2"/>
    <w:rsid w:val="008C3774"/>
    <w:rsid w:val="008C5D4C"/>
    <w:rsid w:val="008C6B3D"/>
    <w:rsid w:val="008C714A"/>
    <w:rsid w:val="008D1579"/>
    <w:rsid w:val="008D2997"/>
    <w:rsid w:val="008D3F9B"/>
    <w:rsid w:val="008E098A"/>
    <w:rsid w:val="008F5059"/>
    <w:rsid w:val="0090138F"/>
    <w:rsid w:val="009025B9"/>
    <w:rsid w:val="00910F1E"/>
    <w:rsid w:val="009144AD"/>
    <w:rsid w:val="00920C7A"/>
    <w:rsid w:val="00926288"/>
    <w:rsid w:val="0093012C"/>
    <w:rsid w:val="00931AC0"/>
    <w:rsid w:val="00931B6A"/>
    <w:rsid w:val="00931F63"/>
    <w:rsid w:val="009345B2"/>
    <w:rsid w:val="009462ED"/>
    <w:rsid w:val="00950F29"/>
    <w:rsid w:val="00952ECA"/>
    <w:rsid w:val="00953152"/>
    <w:rsid w:val="00957783"/>
    <w:rsid w:val="00960259"/>
    <w:rsid w:val="0096138F"/>
    <w:rsid w:val="0096446B"/>
    <w:rsid w:val="00966297"/>
    <w:rsid w:val="00970C9A"/>
    <w:rsid w:val="009757B5"/>
    <w:rsid w:val="009805A7"/>
    <w:rsid w:val="009852F0"/>
    <w:rsid w:val="00994302"/>
    <w:rsid w:val="00995E39"/>
    <w:rsid w:val="0099714C"/>
    <w:rsid w:val="00997FDC"/>
    <w:rsid w:val="009A1F12"/>
    <w:rsid w:val="009A2160"/>
    <w:rsid w:val="009B0DAB"/>
    <w:rsid w:val="009B1A15"/>
    <w:rsid w:val="009B33DB"/>
    <w:rsid w:val="009B7AF1"/>
    <w:rsid w:val="009B7EB7"/>
    <w:rsid w:val="009C0DD6"/>
    <w:rsid w:val="009D355F"/>
    <w:rsid w:val="009D5CD9"/>
    <w:rsid w:val="009E2DC4"/>
    <w:rsid w:val="009E2EAC"/>
    <w:rsid w:val="009E3BFD"/>
    <w:rsid w:val="009F0A02"/>
    <w:rsid w:val="009F13F3"/>
    <w:rsid w:val="009F1ABF"/>
    <w:rsid w:val="009F5199"/>
    <w:rsid w:val="00A0358F"/>
    <w:rsid w:val="00A03EC2"/>
    <w:rsid w:val="00A04747"/>
    <w:rsid w:val="00A109B9"/>
    <w:rsid w:val="00A13302"/>
    <w:rsid w:val="00A14F47"/>
    <w:rsid w:val="00A2256D"/>
    <w:rsid w:val="00A2536F"/>
    <w:rsid w:val="00A41890"/>
    <w:rsid w:val="00A43C65"/>
    <w:rsid w:val="00A4573E"/>
    <w:rsid w:val="00A458C4"/>
    <w:rsid w:val="00A520CB"/>
    <w:rsid w:val="00A53D34"/>
    <w:rsid w:val="00A54D78"/>
    <w:rsid w:val="00A56453"/>
    <w:rsid w:val="00A56575"/>
    <w:rsid w:val="00A61CCD"/>
    <w:rsid w:val="00A700D8"/>
    <w:rsid w:val="00A75670"/>
    <w:rsid w:val="00A82B63"/>
    <w:rsid w:val="00A837A5"/>
    <w:rsid w:val="00A86F59"/>
    <w:rsid w:val="00A96632"/>
    <w:rsid w:val="00AA0266"/>
    <w:rsid w:val="00AA23C5"/>
    <w:rsid w:val="00AA5760"/>
    <w:rsid w:val="00AB1441"/>
    <w:rsid w:val="00AB36B1"/>
    <w:rsid w:val="00AB4F65"/>
    <w:rsid w:val="00AB6446"/>
    <w:rsid w:val="00AC64C2"/>
    <w:rsid w:val="00AC7231"/>
    <w:rsid w:val="00AD6034"/>
    <w:rsid w:val="00AD6533"/>
    <w:rsid w:val="00AE3AFD"/>
    <w:rsid w:val="00AF04AB"/>
    <w:rsid w:val="00AF3836"/>
    <w:rsid w:val="00AF4414"/>
    <w:rsid w:val="00AF4616"/>
    <w:rsid w:val="00AF65A3"/>
    <w:rsid w:val="00AF6A28"/>
    <w:rsid w:val="00B0090A"/>
    <w:rsid w:val="00B01CF2"/>
    <w:rsid w:val="00B04309"/>
    <w:rsid w:val="00B110A6"/>
    <w:rsid w:val="00B157BF"/>
    <w:rsid w:val="00B237C7"/>
    <w:rsid w:val="00B25321"/>
    <w:rsid w:val="00B366C6"/>
    <w:rsid w:val="00B36EB0"/>
    <w:rsid w:val="00B52980"/>
    <w:rsid w:val="00B55FF0"/>
    <w:rsid w:val="00B60B1C"/>
    <w:rsid w:val="00B60CCF"/>
    <w:rsid w:val="00B65307"/>
    <w:rsid w:val="00B66C4C"/>
    <w:rsid w:val="00B76541"/>
    <w:rsid w:val="00B827FA"/>
    <w:rsid w:val="00B82947"/>
    <w:rsid w:val="00B85002"/>
    <w:rsid w:val="00B865B4"/>
    <w:rsid w:val="00B912AD"/>
    <w:rsid w:val="00B929E0"/>
    <w:rsid w:val="00B92D4D"/>
    <w:rsid w:val="00B96095"/>
    <w:rsid w:val="00B970D3"/>
    <w:rsid w:val="00BA47FF"/>
    <w:rsid w:val="00BA6870"/>
    <w:rsid w:val="00BD0890"/>
    <w:rsid w:val="00BD1860"/>
    <w:rsid w:val="00BD1EBA"/>
    <w:rsid w:val="00BD2758"/>
    <w:rsid w:val="00BD6A04"/>
    <w:rsid w:val="00BD7951"/>
    <w:rsid w:val="00BE418A"/>
    <w:rsid w:val="00BE78CD"/>
    <w:rsid w:val="00BF2886"/>
    <w:rsid w:val="00BF5B04"/>
    <w:rsid w:val="00C00590"/>
    <w:rsid w:val="00C00DDD"/>
    <w:rsid w:val="00C01298"/>
    <w:rsid w:val="00C02459"/>
    <w:rsid w:val="00C04DBD"/>
    <w:rsid w:val="00C06627"/>
    <w:rsid w:val="00C115AD"/>
    <w:rsid w:val="00C117C4"/>
    <w:rsid w:val="00C119D8"/>
    <w:rsid w:val="00C11A1A"/>
    <w:rsid w:val="00C13850"/>
    <w:rsid w:val="00C13B27"/>
    <w:rsid w:val="00C16CD5"/>
    <w:rsid w:val="00C170A7"/>
    <w:rsid w:val="00C21CB1"/>
    <w:rsid w:val="00C2495F"/>
    <w:rsid w:val="00C363A2"/>
    <w:rsid w:val="00C431BB"/>
    <w:rsid w:val="00C45165"/>
    <w:rsid w:val="00C45E1A"/>
    <w:rsid w:val="00C50DF7"/>
    <w:rsid w:val="00C558D0"/>
    <w:rsid w:val="00C62651"/>
    <w:rsid w:val="00C66A37"/>
    <w:rsid w:val="00C713E1"/>
    <w:rsid w:val="00C74156"/>
    <w:rsid w:val="00C76938"/>
    <w:rsid w:val="00C77FE6"/>
    <w:rsid w:val="00C93C70"/>
    <w:rsid w:val="00C94552"/>
    <w:rsid w:val="00C951BE"/>
    <w:rsid w:val="00CA0504"/>
    <w:rsid w:val="00CA4F99"/>
    <w:rsid w:val="00CA7F74"/>
    <w:rsid w:val="00CB63C1"/>
    <w:rsid w:val="00CB6C13"/>
    <w:rsid w:val="00CC1B25"/>
    <w:rsid w:val="00CC30FF"/>
    <w:rsid w:val="00CD7032"/>
    <w:rsid w:val="00CE0AF4"/>
    <w:rsid w:val="00CE1066"/>
    <w:rsid w:val="00CE7B1C"/>
    <w:rsid w:val="00CF007B"/>
    <w:rsid w:val="00CF5247"/>
    <w:rsid w:val="00CF5385"/>
    <w:rsid w:val="00CF55C9"/>
    <w:rsid w:val="00CF5E54"/>
    <w:rsid w:val="00CF7462"/>
    <w:rsid w:val="00D00BA2"/>
    <w:rsid w:val="00D05A30"/>
    <w:rsid w:val="00D07969"/>
    <w:rsid w:val="00D10872"/>
    <w:rsid w:val="00D22640"/>
    <w:rsid w:val="00D26069"/>
    <w:rsid w:val="00D33826"/>
    <w:rsid w:val="00D3514A"/>
    <w:rsid w:val="00D376BB"/>
    <w:rsid w:val="00D40301"/>
    <w:rsid w:val="00D429A6"/>
    <w:rsid w:val="00D43A6D"/>
    <w:rsid w:val="00D449BB"/>
    <w:rsid w:val="00D529BA"/>
    <w:rsid w:val="00D53329"/>
    <w:rsid w:val="00D5441E"/>
    <w:rsid w:val="00D545A1"/>
    <w:rsid w:val="00D60C12"/>
    <w:rsid w:val="00D63BCC"/>
    <w:rsid w:val="00D6593A"/>
    <w:rsid w:val="00D70F37"/>
    <w:rsid w:val="00D72791"/>
    <w:rsid w:val="00D75F26"/>
    <w:rsid w:val="00D76FD9"/>
    <w:rsid w:val="00D77ACE"/>
    <w:rsid w:val="00D93B99"/>
    <w:rsid w:val="00D949BC"/>
    <w:rsid w:val="00D94C5D"/>
    <w:rsid w:val="00D95FED"/>
    <w:rsid w:val="00D969BC"/>
    <w:rsid w:val="00DA094B"/>
    <w:rsid w:val="00DA127A"/>
    <w:rsid w:val="00DA13F3"/>
    <w:rsid w:val="00DA16F2"/>
    <w:rsid w:val="00DA6179"/>
    <w:rsid w:val="00DA6F6A"/>
    <w:rsid w:val="00DB069B"/>
    <w:rsid w:val="00DB11DB"/>
    <w:rsid w:val="00DB1F65"/>
    <w:rsid w:val="00DB5C5B"/>
    <w:rsid w:val="00DB6D19"/>
    <w:rsid w:val="00DB7331"/>
    <w:rsid w:val="00DC05E7"/>
    <w:rsid w:val="00DC596F"/>
    <w:rsid w:val="00DC628A"/>
    <w:rsid w:val="00DD1599"/>
    <w:rsid w:val="00DD1856"/>
    <w:rsid w:val="00DD1A13"/>
    <w:rsid w:val="00DD5B00"/>
    <w:rsid w:val="00DD6D96"/>
    <w:rsid w:val="00DE0DDF"/>
    <w:rsid w:val="00DE23D4"/>
    <w:rsid w:val="00DE5653"/>
    <w:rsid w:val="00DE5ABB"/>
    <w:rsid w:val="00DF42CC"/>
    <w:rsid w:val="00E01B1E"/>
    <w:rsid w:val="00E04ACC"/>
    <w:rsid w:val="00E05742"/>
    <w:rsid w:val="00E21286"/>
    <w:rsid w:val="00E23619"/>
    <w:rsid w:val="00E252C4"/>
    <w:rsid w:val="00E270B2"/>
    <w:rsid w:val="00E274C4"/>
    <w:rsid w:val="00E33151"/>
    <w:rsid w:val="00E36CCC"/>
    <w:rsid w:val="00E37F46"/>
    <w:rsid w:val="00E415BB"/>
    <w:rsid w:val="00E42094"/>
    <w:rsid w:val="00E44F9B"/>
    <w:rsid w:val="00E52BBA"/>
    <w:rsid w:val="00E55AAB"/>
    <w:rsid w:val="00E55C24"/>
    <w:rsid w:val="00E5722C"/>
    <w:rsid w:val="00E603E7"/>
    <w:rsid w:val="00E6592B"/>
    <w:rsid w:val="00E85DC7"/>
    <w:rsid w:val="00E85DEB"/>
    <w:rsid w:val="00E868E4"/>
    <w:rsid w:val="00E92E4F"/>
    <w:rsid w:val="00E94E47"/>
    <w:rsid w:val="00E955CA"/>
    <w:rsid w:val="00EA4703"/>
    <w:rsid w:val="00EA531A"/>
    <w:rsid w:val="00EA6D4E"/>
    <w:rsid w:val="00EB07C2"/>
    <w:rsid w:val="00EB1711"/>
    <w:rsid w:val="00EB3093"/>
    <w:rsid w:val="00EB5A04"/>
    <w:rsid w:val="00EB5F21"/>
    <w:rsid w:val="00EC189E"/>
    <w:rsid w:val="00EE0BE7"/>
    <w:rsid w:val="00EE3A63"/>
    <w:rsid w:val="00EE4A43"/>
    <w:rsid w:val="00EE50DB"/>
    <w:rsid w:val="00EE529E"/>
    <w:rsid w:val="00EE633A"/>
    <w:rsid w:val="00EF3E34"/>
    <w:rsid w:val="00EF58F1"/>
    <w:rsid w:val="00EF67A7"/>
    <w:rsid w:val="00F03A50"/>
    <w:rsid w:val="00F04E73"/>
    <w:rsid w:val="00F11DAB"/>
    <w:rsid w:val="00F151A4"/>
    <w:rsid w:val="00F1553C"/>
    <w:rsid w:val="00F20726"/>
    <w:rsid w:val="00F27157"/>
    <w:rsid w:val="00F34396"/>
    <w:rsid w:val="00F35FB9"/>
    <w:rsid w:val="00F36FB2"/>
    <w:rsid w:val="00F3728C"/>
    <w:rsid w:val="00F44425"/>
    <w:rsid w:val="00F44659"/>
    <w:rsid w:val="00F45A90"/>
    <w:rsid w:val="00F6316C"/>
    <w:rsid w:val="00F652F2"/>
    <w:rsid w:val="00F67694"/>
    <w:rsid w:val="00F713C7"/>
    <w:rsid w:val="00F75EDA"/>
    <w:rsid w:val="00F804A5"/>
    <w:rsid w:val="00F81685"/>
    <w:rsid w:val="00F8231F"/>
    <w:rsid w:val="00F84AF2"/>
    <w:rsid w:val="00F85F91"/>
    <w:rsid w:val="00F97AE4"/>
    <w:rsid w:val="00FA0890"/>
    <w:rsid w:val="00FA59BE"/>
    <w:rsid w:val="00FB2581"/>
    <w:rsid w:val="00FB4460"/>
    <w:rsid w:val="00FB7026"/>
    <w:rsid w:val="00FC4F7D"/>
    <w:rsid w:val="00FC64F4"/>
    <w:rsid w:val="00FC7243"/>
    <w:rsid w:val="00FD49CB"/>
    <w:rsid w:val="00FD7E0A"/>
    <w:rsid w:val="00FF2DA0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B3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aliases w:val="Requirement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02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722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722"/>
    <w:rPr>
      <w:rFonts w:eastAsia="Batang"/>
      <w:b/>
      <w:bCs/>
      <w:lang w:val="en-GB" w:eastAsia="en-GB"/>
    </w:rPr>
  </w:style>
  <w:style w:type="paragraph" w:customStyle="1" w:styleId="StylNadpis1Ped6bZa5b">
    <w:name w:val="Styl Nadpis 1 + Před:  6 b. Za:  5 b."/>
    <w:basedOn w:val="Nadpis1"/>
    <w:rsid w:val="004409BC"/>
    <w:pPr>
      <w:keepLines/>
      <w:numPr>
        <w:numId w:val="0"/>
      </w:numPr>
      <w:tabs>
        <w:tab w:val="clear" w:pos="22"/>
        <w:tab w:val="num" w:pos="432"/>
        <w:tab w:val="num" w:pos="720"/>
      </w:tabs>
      <w:spacing w:before="120" w:after="100" w:line="240" w:lineRule="auto"/>
    </w:pPr>
    <w:rPr>
      <w:rFonts w:asciiTheme="minorHAnsi" w:eastAsia="Times New Roman" w:hAnsiTheme="minorHAnsi" w:cs="Arial"/>
      <w:bCs/>
      <w:iCs/>
      <w:caps w:val="0"/>
      <w:kern w:val="32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931F63"/>
  </w:style>
  <w:style w:type="character" w:customStyle="1" w:styleId="nowrap">
    <w:name w:val="nowrap"/>
    <w:basedOn w:val="Standardnpsmoodstavce"/>
    <w:rsid w:val="0093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bor.Tirol@eli-beam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an.Kuratko@eli-beam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dron@rilanci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ryvola@rilanci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5C08-8017-4942-835D-FC5D8608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8</Pages>
  <Words>1999</Words>
  <Characters>11796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13768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2020-07-01T12:19:00Z</dcterms:created>
  <dcterms:modified xsi:type="dcterms:W3CDTF">2020-07-01T12:19:00Z</dcterms:modified>
</cp:coreProperties>
</file>