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F9" w:rsidRDefault="00424AA5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Číslo smlouvy objednatele: 34/391/20</w:t>
      </w:r>
    </w:p>
    <w:p w:rsidR="00AB05F9" w:rsidRDefault="00424AA5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NPÚ-391/52593/2020</w:t>
      </w:r>
    </w:p>
    <w:p w:rsidR="00AB05F9" w:rsidRDefault="00AB05F9">
      <w:pPr>
        <w:rPr>
          <w:rStyle w:val="Siln"/>
          <w:rFonts w:ascii="Calibri" w:hAnsi="Calibri"/>
          <w:sz w:val="22"/>
          <w:szCs w:val="22"/>
        </w:rPr>
      </w:pPr>
    </w:p>
    <w:p w:rsidR="00AB05F9" w:rsidRDefault="00424AA5">
      <w:pPr>
        <w:rPr>
          <w:rStyle w:val="Siln"/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Číslo smlouvy zhotovitele:</w:t>
      </w:r>
    </w:p>
    <w:p w:rsidR="00AB05F9" w:rsidRDefault="00AB05F9">
      <w:pPr>
        <w:rPr>
          <w:rStyle w:val="Siln"/>
          <w:rFonts w:ascii="Calibri" w:hAnsi="Calibri"/>
          <w:sz w:val="22"/>
          <w:szCs w:val="22"/>
        </w:rPr>
      </w:pPr>
    </w:p>
    <w:p w:rsidR="00AB05F9" w:rsidRDefault="00AB05F9">
      <w:pPr>
        <w:rPr>
          <w:rStyle w:val="Siln"/>
          <w:rFonts w:ascii="Calibri" w:hAnsi="Calibri"/>
          <w:sz w:val="22"/>
          <w:szCs w:val="22"/>
        </w:rPr>
      </w:pPr>
    </w:p>
    <w:p w:rsidR="00AB05F9" w:rsidRDefault="00AB05F9">
      <w:pPr>
        <w:rPr>
          <w:rStyle w:val="Siln"/>
          <w:rFonts w:ascii="Calibri" w:hAnsi="Calibri"/>
          <w:sz w:val="22"/>
          <w:szCs w:val="22"/>
        </w:rPr>
      </w:pPr>
    </w:p>
    <w:p w:rsidR="00AB05F9" w:rsidRDefault="00424AA5">
      <w:pPr>
        <w:rPr>
          <w:rFonts w:ascii="Calibri" w:hAnsi="Calibri"/>
          <w:b/>
          <w:sz w:val="22"/>
          <w:szCs w:val="22"/>
        </w:rPr>
      </w:pPr>
      <w:r>
        <w:rPr>
          <w:rStyle w:val="Siln"/>
          <w:rFonts w:ascii="Calibri" w:hAnsi="Calibri"/>
          <w:sz w:val="22"/>
          <w:szCs w:val="22"/>
        </w:rPr>
        <w:t>Národní památkový ústav,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státní příspěvková organizace</w:t>
      </w: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IČO: 75032333, DIČ: CZ75032333,</w:t>
      </w: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AB05F9" w:rsidRPr="00C53F7A" w:rsidRDefault="00424AA5">
      <w:pPr>
        <w:rPr>
          <w:highlight w:val="black"/>
        </w:rPr>
      </w:pPr>
      <w:r>
        <w:rPr>
          <w:rFonts w:ascii="Calibri" w:hAnsi="Calibri"/>
          <w:sz w:val="22"/>
          <w:szCs w:val="22"/>
        </w:rPr>
        <w:t xml:space="preserve">zastoupen: </w:t>
      </w:r>
      <w:r w:rsidRPr="00C53F7A">
        <w:rPr>
          <w:rFonts w:ascii="Calibri" w:hAnsi="Calibri"/>
          <w:sz w:val="22"/>
          <w:szCs w:val="22"/>
          <w:highlight w:val="black"/>
        </w:rPr>
        <w:t xml:space="preserve">Mgr. Františkem </w:t>
      </w:r>
      <w:proofErr w:type="spellStart"/>
      <w:r w:rsidRPr="00C53F7A">
        <w:rPr>
          <w:rFonts w:ascii="Calibri" w:hAnsi="Calibri"/>
          <w:sz w:val="22"/>
          <w:szCs w:val="22"/>
          <w:highlight w:val="black"/>
        </w:rPr>
        <w:t>Chupíkem</w:t>
      </w:r>
      <w:proofErr w:type="spellEnd"/>
      <w:r w:rsidRPr="00C53F7A">
        <w:rPr>
          <w:rFonts w:ascii="Calibri" w:hAnsi="Calibri"/>
          <w:sz w:val="22"/>
          <w:szCs w:val="22"/>
          <w:highlight w:val="black"/>
        </w:rPr>
        <w:t>, Ph.D., ředitelem ÚOP v Olomouci</w:t>
      </w:r>
      <w:r w:rsidRPr="00C53F7A">
        <w:rPr>
          <w:highlight w:val="black"/>
        </w:rPr>
        <w:fldChar w:fldCharType="begin"/>
      </w:r>
      <w:r w:rsidRPr="00C53F7A">
        <w:rPr>
          <w:highlight w:val="black"/>
        </w:rPr>
        <w:instrText>AUTOTEXTLIST  \s 1  \* MERGEFORMAT</w:instrText>
      </w:r>
      <w:r w:rsidRPr="00C53F7A">
        <w:rPr>
          <w:highlight w:val="black"/>
        </w:rPr>
        <w:fldChar w:fldCharType="end"/>
      </w:r>
      <w:bookmarkStart w:id="0" w:name="__Fieldmark__7791_1090369282"/>
      <w:r w:rsidRPr="00C53F7A">
        <w:rPr>
          <w:highlight w:val="black"/>
        </w:rPr>
        <w:fldChar w:fldCharType="begin"/>
      </w:r>
      <w:r w:rsidRPr="00C53F7A">
        <w:rPr>
          <w:highlight w:val="black"/>
        </w:rPr>
        <w:instrText>AUTOTEXTLIST   \* MERGEFORMAT</w:instrText>
      </w:r>
      <w:r w:rsidRPr="00C53F7A">
        <w:rPr>
          <w:highlight w:val="black"/>
        </w:rPr>
        <w:fldChar w:fldCharType="end"/>
      </w:r>
      <w:bookmarkStart w:id="1" w:name="__Fieldmark__7794_1090369282"/>
      <w:bookmarkStart w:id="2" w:name="__Fieldmark__3589_1236762583"/>
      <w:bookmarkEnd w:id="0"/>
      <w:bookmarkEnd w:id="1"/>
      <w:bookmarkEnd w:id="2"/>
    </w:p>
    <w:p w:rsidR="00AB05F9" w:rsidRPr="00C53F7A" w:rsidRDefault="00424AA5">
      <w:pPr>
        <w:rPr>
          <w:rFonts w:ascii="Calibri" w:hAnsi="Calibri"/>
          <w:sz w:val="22"/>
          <w:szCs w:val="22"/>
          <w:highlight w:val="black"/>
        </w:rPr>
      </w:pPr>
      <w:r w:rsidRPr="00C53F7A">
        <w:rPr>
          <w:rFonts w:ascii="Calibri" w:hAnsi="Calibri"/>
          <w:sz w:val="22"/>
          <w:szCs w:val="22"/>
          <w:highlight w:val="black"/>
        </w:rPr>
        <w:t>bankovní spojení: Česká národní banka</w:t>
      </w:r>
    </w:p>
    <w:p w:rsidR="00AB05F9" w:rsidRDefault="00424AA5">
      <w:pPr>
        <w:rPr>
          <w:rFonts w:ascii="Calibri" w:hAnsi="Calibri"/>
          <w:sz w:val="22"/>
          <w:szCs w:val="22"/>
        </w:rPr>
      </w:pPr>
      <w:r w:rsidRPr="00C53F7A">
        <w:rPr>
          <w:rFonts w:ascii="Calibri" w:hAnsi="Calibri"/>
          <w:sz w:val="22"/>
          <w:szCs w:val="22"/>
          <w:highlight w:val="black"/>
        </w:rPr>
        <w:t>č. </w:t>
      </w:r>
      <w:proofErr w:type="spellStart"/>
      <w:r w:rsidRPr="00C53F7A">
        <w:rPr>
          <w:rFonts w:ascii="Calibri" w:hAnsi="Calibri"/>
          <w:sz w:val="22"/>
          <w:szCs w:val="22"/>
          <w:highlight w:val="black"/>
        </w:rPr>
        <w:t>ú.</w:t>
      </w:r>
      <w:proofErr w:type="spellEnd"/>
      <w:r w:rsidRPr="00C53F7A">
        <w:rPr>
          <w:rFonts w:ascii="Calibri" w:hAnsi="Calibri"/>
          <w:sz w:val="22"/>
          <w:szCs w:val="22"/>
          <w:highlight w:val="black"/>
        </w:rPr>
        <w:t>: 910004-60039011/0710</w:t>
      </w:r>
    </w:p>
    <w:p w:rsidR="00AB05F9" w:rsidRDefault="00AB05F9">
      <w:pPr>
        <w:rPr>
          <w:rFonts w:ascii="Calibri" w:hAnsi="Calibri"/>
          <w:sz w:val="22"/>
          <w:szCs w:val="22"/>
        </w:rPr>
      </w:pP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Doručovací adresa:</w:t>
      </w: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Národní památkový ústav, územní odborné pracoviště v Olomouci</w:t>
      </w: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adresa: Horní náměstí 410/25, 779 00 Olomouc</w:t>
      </w:r>
    </w:p>
    <w:p w:rsidR="00AB05F9" w:rsidRDefault="00424AA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tel.: +420 585 204 111, e-mail: sekretariat.olomouc@npu.cz</w:t>
      </w:r>
    </w:p>
    <w:p w:rsidR="00AB05F9" w:rsidRDefault="00424AA5">
      <w:pPr>
        <w:rPr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:rsidR="00AB05F9" w:rsidRDefault="00AB05F9">
      <w:pPr>
        <w:rPr>
          <w:rFonts w:ascii="Calibri" w:hAnsi="Calibri" w:cs="Arial"/>
          <w:sz w:val="22"/>
          <w:szCs w:val="22"/>
        </w:rPr>
      </w:pPr>
    </w:p>
    <w:p w:rsidR="00AB05F9" w:rsidRDefault="00424A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:rsidR="00AB05F9" w:rsidRDefault="00AB05F9">
      <w:pPr>
        <w:rPr>
          <w:rFonts w:ascii="Calibri" w:hAnsi="Calibri" w:cs="Arial"/>
          <w:sz w:val="22"/>
          <w:szCs w:val="22"/>
        </w:rPr>
      </w:pPr>
    </w:p>
    <w:p w:rsidR="00AB05F9" w:rsidRDefault="00424AA5">
      <w:r>
        <w:rPr>
          <w:rFonts w:ascii="Calibri" w:hAnsi="Calibri" w:cs="Arial"/>
          <w:b/>
          <w:sz w:val="22"/>
          <w:szCs w:val="22"/>
        </w:rPr>
        <w:t>VÝTAHY MORAVIA CZ, spol. s r.o.</w:t>
      </w:r>
    </w:p>
    <w:p w:rsidR="00AB05F9" w:rsidRDefault="00424AA5">
      <w:r>
        <w:rPr>
          <w:rFonts w:ascii="Calibri" w:hAnsi="Calibri"/>
          <w:sz w:val="22"/>
          <w:szCs w:val="22"/>
        </w:rPr>
        <w:t>zapsaný/á v obchodní rejstříku vedeném Krajským soudem v Ostravě, v oddíle C, vložka 25204</w:t>
      </w:r>
    </w:p>
    <w:p w:rsidR="00AB05F9" w:rsidRDefault="00424AA5">
      <w:r>
        <w:rPr>
          <w:rFonts w:ascii="Calibri" w:hAnsi="Calibri" w:cs="Arial"/>
          <w:sz w:val="22"/>
          <w:szCs w:val="22"/>
        </w:rPr>
        <w:t>se sídlem: Sladkovského 659/40</w:t>
      </w:r>
      <w:r w:rsidRPr="00424AA5">
        <w:rPr>
          <w:rFonts w:ascii="Calibri" w:hAnsi="Calibri" w:cs="Arial"/>
          <w:sz w:val="22"/>
          <w:szCs w:val="22"/>
        </w:rPr>
        <w:t>, 783 71 Olomouc-Holice</w:t>
      </w:r>
    </w:p>
    <w:p w:rsidR="00AB05F9" w:rsidRDefault="00424AA5">
      <w:r>
        <w:rPr>
          <w:rFonts w:ascii="Calibri" w:hAnsi="Calibri" w:cs="Arial"/>
          <w:sz w:val="22"/>
          <w:szCs w:val="22"/>
        </w:rPr>
        <w:t>IČO: 25908405</w:t>
      </w:r>
    </w:p>
    <w:p w:rsidR="00AB05F9" w:rsidRDefault="00424AA5">
      <w:r>
        <w:rPr>
          <w:rFonts w:ascii="Calibri" w:hAnsi="Calibri" w:cs="Arial"/>
          <w:sz w:val="22"/>
          <w:szCs w:val="22"/>
        </w:rPr>
        <w:t>zastoupený: Dr. Luďkem Smělým</w:t>
      </w:r>
    </w:p>
    <w:p w:rsidR="00AB05F9" w:rsidRDefault="00424A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>
        <w:rPr>
          <w:rFonts w:ascii="Calibri" w:hAnsi="Calibri" w:cs="Arial"/>
          <w:b/>
          <w:sz w:val="22"/>
          <w:szCs w:val="22"/>
        </w:rPr>
        <w:t>zhotovitel</w:t>
      </w:r>
      <w:r>
        <w:rPr>
          <w:rFonts w:ascii="Calibri" w:hAnsi="Calibri" w:cs="Arial"/>
          <w:sz w:val="22"/>
          <w:szCs w:val="22"/>
        </w:rPr>
        <w:t>“)</w:t>
      </w:r>
    </w:p>
    <w:p w:rsidR="00AB05F9" w:rsidRDefault="00AB05F9">
      <w:pPr>
        <w:rPr>
          <w:rFonts w:ascii="Calibri" w:hAnsi="Calibri" w:cs="Arial"/>
          <w:sz w:val="22"/>
          <w:szCs w:val="22"/>
        </w:rPr>
      </w:pPr>
    </w:p>
    <w:p w:rsidR="00AB05F9" w:rsidRDefault="00424AA5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jako smluvní strany uzavřely v souladu se zákonem č. 89/2012 Sb., občanský zákoník, ve znění pozdějších předpisů, níže uvedeného dne, měsíce a roku tuto</w:t>
      </w:r>
    </w:p>
    <w:p w:rsidR="00AB05F9" w:rsidRDefault="00424AA5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dílo:</w:t>
      </w:r>
    </w:p>
    <w:p w:rsidR="00AB05F9" w:rsidRDefault="00AB05F9">
      <w:pPr>
        <w:pStyle w:val="Podtitul"/>
        <w:rPr>
          <w:rFonts w:ascii="Calibri" w:hAnsi="Calibri"/>
          <w:sz w:val="22"/>
          <w:szCs w:val="22"/>
          <w:u w:val="none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I.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Předmět smlouvy – určení díla</w:t>
      </w:r>
    </w:p>
    <w:p w:rsidR="00AB05F9" w:rsidRDefault="00AB05F9">
      <w:pPr>
        <w:pStyle w:val="Zkladntext"/>
        <w:jc w:val="center"/>
        <w:rPr>
          <w:rFonts w:ascii="Calibri" w:hAnsi="Calibri" w:cs="Arial"/>
          <w:sz w:val="22"/>
          <w:szCs w:val="22"/>
          <w:lang w:val="cs-CZ"/>
        </w:rPr>
      </w:pPr>
    </w:p>
    <w:p w:rsidR="00AB05F9" w:rsidRDefault="00424AA5">
      <w:pPr>
        <w:pStyle w:val="Zkladntext"/>
        <w:numPr>
          <w:ilvl w:val="1"/>
          <w:numId w:val="1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se touto smlouvou zavazuje v nemovitosti: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sz w:val="22"/>
          <w:szCs w:val="22"/>
          <w:lang w:val="cs-CZ"/>
        </w:rPr>
        <w:t>Petrášův palác</w:t>
      </w:r>
      <w:r>
        <w:rPr>
          <w:rFonts w:ascii="Calibri" w:hAnsi="Calibri" w:cs="Arial"/>
          <w:sz w:val="22"/>
          <w:szCs w:val="22"/>
          <w:lang w:val="cs-CZ"/>
        </w:rPr>
        <w:t xml:space="preserve">, st. parcela </w:t>
      </w:r>
      <w:proofErr w:type="gramStart"/>
      <w:r>
        <w:rPr>
          <w:rFonts w:ascii="Calibri" w:hAnsi="Calibri" w:cs="Arial"/>
          <w:sz w:val="22"/>
          <w:szCs w:val="22"/>
          <w:lang w:val="cs-CZ"/>
        </w:rPr>
        <w:t>č.476</w:t>
      </w:r>
      <w:proofErr w:type="gramEnd"/>
      <w:r>
        <w:rPr>
          <w:rFonts w:ascii="Calibri" w:hAnsi="Calibri" w:cs="Arial"/>
          <w:sz w:val="22"/>
          <w:szCs w:val="22"/>
          <w:lang w:val="cs-CZ"/>
        </w:rPr>
        <w:t xml:space="preserve">, </w:t>
      </w:r>
      <w:proofErr w:type="spellStart"/>
      <w:r>
        <w:rPr>
          <w:rFonts w:ascii="Calibri" w:hAnsi="Calibri" w:cs="Arial"/>
          <w:sz w:val="22"/>
          <w:szCs w:val="22"/>
          <w:lang w:val="cs-CZ"/>
        </w:rPr>
        <w:t>k.ú</w:t>
      </w:r>
      <w:proofErr w:type="spellEnd"/>
      <w:r>
        <w:rPr>
          <w:rFonts w:ascii="Calibri" w:hAnsi="Calibri" w:cs="Arial"/>
          <w:sz w:val="22"/>
          <w:szCs w:val="22"/>
          <w:lang w:val="cs-CZ"/>
        </w:rPr>
        <w:t>. Olomouc-město, obec Olomouc, na adrese Horní náměstí 410/25, Olomouc</w:t>
      </w:r>
      <w:r>
        <w:rPr>
          <w:rFonts w:ascii="Calibri" w:hAnsi="Calibri" w:cs="Arial"/>
          <w:sz w:val="22"/>
          <w:szCs w:val="22"/>
        </w:rPr>
        <w:t xml:space="preserve"> (dále též „Objekt“)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provést na svůj náklad a nebezpečí pro objednatele toto dílo: </w:t>
      </w:r>
      <w:r>
        <w:rPr>
          <w:rFonts w:ascii="Calibri" w:hAnsi="Calibri" w:cs="Arial"/>
          <w:b/>
          <w:bCs/>
          <w:sz w:val="22"/>
          <w:szCs w:val="22"/>
          <w:lang w:val="cs-CZ"/>
        </w:rPr>
        <w:t>„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Revitalizace výtahu“ </w:t>
      </w:r>
      <w:r>
        <w:rPr>
          <w:rFonts w:ascii="Calibri" w:hAnsi="Calibri" w:cs="Arial"/>
          <w:sz w:val="22"/>
          <w:szCs w:val="22"/>
          <w:lang w:val="cs-CZ"/>
        </w:rPr>
        <w:t>dl</w:t>
      </w:r>
      <w:r>
        <w:rPr>
          <w:rFonts w:ascii="Calibri" w:hAnsi="Calibri" w:cs="Arial"/>
          <w:sz w:val="22"/>
          <w:szCs w:val="22"/>
        </w:rPr>
        <w:t xml:space="preserve">e </w:t>
      </w:r>
      <w:r>
        <w:rPr>
          <w:rFonts w:ascii="Calibri" w:hAnsi="Calibri" w:cs="Arial"/>
          <w:sz w:val="22"/>
          <w:szCs w:val="22"/>
          <w:lang w:val="cs-CZ"/>
        </w:rPr>
        <w:t xml:space="preserve">technické specifikace </w:t>
      </w:r>
      <w:r>
        <w:rPr>
          <w:rFonts w:ascii="Calibri" w:hAnsi="Calibri" w:cs="Arial"/>
          <w:sz w:val="22"/>
          <w:szCs w:val="22"/>
        </w:rPr>
        <w:t xml:space="preserve">uvedené </w:t>
      </w:r>
      <w:r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č. 1 </w:t>
      </w:r>
      <w:r>
        <w:rPr>
          <w:rFonts w:ascii="Calibri" w:hAnsi="Calibri" w:cs="Arial"/>
          <w:sz w:val="22"/>
          <w:szCs w:val="22"/>
        </w:rPr>
        <w:t xml:space="preserve">této </w:t>
      </w:r>
      <w:r w:rsidRPr="00424AA5">
        <w:rPr>
          <w:rFonts w:ascii="Calibri" w:hAnsi="Calibri" w:cs="Arial"/>
          <w:sz w:val="22"/>
          <w:szCs w:val="22"/>
        </w:rPr>
        <w:t>smlouvy</w:t>
      </w:r>
      <w:r w:rsidRPr="00424AA5">
        <w:rPr>
          <w:rFonts w:ascii="Calibri" w:hAnsi="Calibri" w:cs="Arial"/>
          <w:sz w:val="22"/>
          <w:szCs w:val="22"/>
          <w:lang w:val="cs-CZ"/>
        </w:rPr>
        <w:t xml:space="preserve"> a v souladu se stavebním povolením, vydaným Magistrátem města Olomouce, odborem stavebním </w:t>
      </w:r>
      <w:r w:rsidRPr="00424AA5">
        <w:rPr>
          <w:rFonts w:ascii="Calibri" w:hAnsi="Calibri" w:cs="Arial"/>
          <w:sz w:val="22"/>
          <w:szCs w:val="22"/>
        </w:rPr>
        <w:t>(dále jen „dílo“). Dílo je dále</w:t>
      </w:r>
      <w:r w:rsidRPr="00424AA5">
        <w:rPr>
          <w:rFonts w:ascii="Calibri" w:hAnsi="Calibri" w:cs="Arial"/>
          <w:sz w:val="22"/>
          <w:szCs w:val="22"/>
          <w:lang w:val="cs-CZ"/>
        </w:rPr>
        <w:t xml:space="preserve"> specifikováno </w:t>
      </w:r>
      <w:r w:rsidRPr="00424AA5">
        <w:rPr>
          <w:rFonts w:ascii="Calibri" w:hAnsi="Calibri" w:cs="Arial"/>
          <w:sz w:val="22"/>
          <w:szCs w:val="22"/>
        </w:rPr>
        <w:t xml:space="preserve"> závazným stanoviskem orgánu státní</w:t>
      </w:r>
      <w:r>
        <w:rPr>
          <w:rFonts w:ascii="Calibri" w:hAnsi="Calibri" w:cs="Arial"/>
          <w:sz w:val="22"/>
          <w:szCs w:val="22"/>
        </w:rPr>
        <w:t xml:space="preserve"> památkové péče č.j. </w:t>
      </w:r>
      <w:r>
        <w:rPr>
          <w:rFonts w:ascii="Calibri" w:hAnsi="Calibri" w:cs="Arial"/>
          <w:sz w:val="22"/>
          <w:szCs w:val="22"/>
          <w:lang w:val="cs-CZ"/>
        </w:rPr>
        <w:t xml:space="preserve"> SMOL/074109/2020/OPP/KO </w:t>
      </w:r>
      <w:r>
        <w:rPr>
          <w:rFonts w:ascii="Calibri" w:hAnsi="Calibri" w:cs="Arial"/>
          <w:sz w:val="22"/>
          <w:szCs w:val="22"/>
        </w:rPr>
        <w:t>ze dne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gramStart"/>
      <w:r>
        <w:rPr>
          <w:rFonts w:ascii="Calibri" w:hAnsi="Calibri" w:cs="Arial"/>
          <w:sz w:val="22"/>
          <w:szCs w:val="22"/>
          <w:lang w:val="cs-CZ"/>
        </w:rPr>
        <w:t>12.3.2020</w:t>
      </w:r>
      <w:proofErr w:type="gramEnd"/>
      <w:r>
        <w:rPr>
          <w:rFonts w:ascii="Calibri" w:hAnsi="Calibri" w:cs="Arial"/>
          <w:sz w:val="22"/>
          <w:szCs w:val="22"/>
          <w:lang w:val="cs-CZ"/>
        </w:rPr>
        <w:t xml:space="preserve"> a dále položkovým rozpočtem</w:t>
      </w:r>
      <w:r>
        <w:rPr>
          <w:rFonts w:ascii="Calibri" w:hAnsi="Calibri" w:cs="Arial"/>
          <w:sz w:val="22"/>
          <w:szCs w:val="22"/>
        </w:rPr>
        <w:t>.</w:t>
      </w:r>
    </w:p>
    <w:p w:rsidR="00AB05F9" w:rsidRDefault="00424AA5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se zavazuje provést dílo řádně, kvalitně a včas</w:t>
      </w:r>
      <w:r>
        <w:rPr>
          <w:rFonts w:ascii="Calibri" w:hAnsi="Calibri"/>
          <w:sz w:val="22"/>
          <w:szCs w:val="22"/>
          <w:lang w:val="cs-CZ"/>
        </w:rPr>
        <w:t xml:space="preserve"> za podmínek dle této smlouvy včetně příloh a dle pokynů objednatele , technické specifikace  a dalších závazných vyjádření, které budou dodavateli poskytnuty objednatelem.</w:t>
      </w:r>
      <w:r>
        <w:rPr>
          <w:rFonts w:ascii="Calibri" w:hAnsi="Calibri"/>
          <w:sz w:val="22"/>
          <w:szCs w:val="22"/>
        </w:rPr>
        <w:t xml:space="preserve"> </w:t>
      </w:r>
    </w:p>
    <w:p w:rsidR="00AB05F9" w:rsidRDefault="00424AA5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</w:p>
    <w:p w:rsidR="00AB05F9" w:rsidRDefault="00424AA5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je uzavřena na základě veřejné zakázky realizované prostřednictvím Národního elektronického nástroje</w:t>
      </w:r>
      <w:r>
        <w:rPr>
          <w:rFonts w:ascii="Calibri" w:hAnsi="Calibri" w:cs="Arial"/>
          <w:sz w:val="22"/>
          <w:szCs w:val="22"/>
          <w:lang w:val="cs-CZ"/>
        </w:rPr>
        <w:t>,</w:t>
      </w:r>
      <w:r>
        <w:rPr>
          <w:rFonts w:ascii="Calibri" w:hAnsi="Calibri" w:cs="Arial"/>
          <w:sz w:val="22"/>
          <w:szCs w:val="22"/>
        </w:rPr>
        <w:t xml:space="preserve"> číslo zakázky </w:t>
      </w:r>
      <w:r>
        <w:rPr>
          <w:rFonts w:ascii="Calibri" w:hAnsi="Calibri" w:cs="Arial"/>
          <w:sz w:val="22"/>
          <w:szCs w:val="22"/>
          <w:lang w:val="cs-CZ"/>
        </w:rPr>
        <w:t xml:space="preserve">N006/20/V00014027. </w:t>
      </w:r>
      <w:r>
        <w:rPr>
          <w:rFonts w:ascii="Calibri" w:hAnsi="Calibri"/>
          <w:sz w:val="22"/>
          <w:szCs w:val="22"/>
        </w:rPr>
        <w:t>Smluvní strany se dohodly, že závaznou část jejich smluvních ujednání tvoří rovněž nabídka zhotovitele a zadávací dokumentace objednatele.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AB05F9" w:rsidRDefault="00424AA5">
      <w:pPr>
        <w:pStyle w:val="Zkladntext"/>
        <w:numPr>
          <w:ilvl w:val="1"/>
          <w:numId w:val="1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Zhotovitel prohlašuje, že je způsobilý dílo provést a že v rozsahu odpovídajícím jeho odborné kvalifikaci veškeré místní či technické podmínky shledal způsobilé ke  zhotovení díla. Zhotovitel prohlašuje, že zadání je kompletní a nepotřebuje žádné změny či úpravy. </w:t>
      </w:r>
    </w:p>
    <w:p w:rsidR="00AB05F9" w:rsidRDefault="00AB05F9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II.</w:t>
      </w:r>
    </w:p>
    <w:p w:rsidR="00AB05F9" w:rsidRDefault="00424AA5">
      <w:pPr>
        <w:pStyle w:val="Zkladntext"/>
        <w:jc w:val="center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</w:rPr>
        <w:t>Doba plnění</w:t>
      </w:r>
    </w:p>
    <w:p w:rsidR="00AB05F9" w:rsidRDefault="00424AA5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dohodly na provedení díla v následujících termínech:</w:t>
      </w:r>
      <w:r>
        <w:rPr>
          <w:rFonts w:ascii="Calibri" w:hAnsi="Calibri" w:cs="Arial"/>
          <w:sz w:val="22"/>
          <w:szCs w:val="22"/>
        </w:rPr>
        <w:tab/>
      </w:r>
    </w:p>
    <w:p w:rsidR="00AB05F9" w:rsidRDefault="00AB05F9">
      <w:pPr>
        <w:pStyle w:val="Zkladntext"/>
        <w:ind w:left="360"/>
        <w:rPr>
          <w:rFonts w:ascii="Calibri" w:hAnsi="Calibri" w:cs="Arial"/>
          <w:b/>
          <w:bCs/>
          <w:sz w:val="22"/>
          <w:szCs w:val="22"/>
        </w:rPr>
      </w:pPr>
    </w:p>
    <w:p w:rsidR="00AB05F9" w:rsidRPr="00424AA5" w:rsidRDefault="00424AA5">
      <w:pPr>
        <w:pStyle w:val="Zkladntext"/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 w:rsidRPr="00424AA5">
        <w:rPr>
          <w:rFonts w:ascii="Calibri" w:hAnsi="Calibri" w:cs="Arial"/>
          <w:bCs/>
          <w:sz w:val="22"/>
          <w:szCs w:val="22"/>
        </w:rPr>
        <w:t xml:space="preserve">Zahájení prací na provedení díla: </w:t>
      </w:r>
      <w:r w:rsidRPr="00424AA5">
        <w:rPr>
          <w:rFonts w:ascii="Calibri" w:hAnsi="Calibri" w:cs="Arial"/>
          <w:bCs/>
          <w:sz w:val="22"/>
          <w:szCs w:val="22"/>
          <w:lang w:val="cs-CZ"/>
        </w:rPr>
        <w:t xml:space="preserve"> nejpozději do 1 měsíce po vydání stavebního povolení k provedení díla dle čl. I.</w:t>
      </w:r>
    </w:p>
    <w:p w:rsidR="00AB05F9" w:rsidRDefault="00424AA5">
      <w:pPr>
        <w:pStyle w:val="Zkladntext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Dokončení a předání díla: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  <w:lang w:val="cs-CZ"/>
        </w:rPr>
        <w:t>do 15.12.2020</w:t>
      </w:r>
    </w:p>
    <w:p w:rsidR="00AB05F9" w:rsidRDefault="00AB05F9">
      <w:pPr>
        <w:pStyle w:val="Zkladntext"/>
        <w:ind w:left="1080"/>
        <w:rPr>
          <w:rFonts w:ascii="Calibri" w:hAnsi="Calibri" w:cs="Arial"/>
          <w:sz w:val="22"/>
          <w:szCs w:val="22"/>
          <w:highlight w:val="lightGray"/>
        </w:rPr>
      </w:pPr>
    </w:p>
    <w:p w:rsidR="00AB05F9" w:rsidRDefault="00424AA5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je dílo nebo jeho části oprávněn provést před termínem sjednaným v odst. 1 tohoto článku smlouvy. Smluvní strany se dohodly, že pokud vyšší moc neumožní provedení díla v termínu/ech uvedeného/</w:t>
      </w:r>
      <w:proofErr w:type="spellStart"/>
      <w:r>
        <w:rPr>
          <w:rFonts w:ascii="Calibri" w:hAnsi="Calibri" w:cs="Arial"/>
          <w:sz w:val="22"/>
          <w:szCs w:val="22"/>
        </w:rPr>
        <w:t>ých</w:t>
      </w:r>
      <w:proofErr w:type="spellEnd"/>
      <w:r>
        <w:rPr>
          <w:rFonts w:ascii="Calibri" w:hAnsi="Calibri" w:cs="Arial"/>
          <w:sz w:val="22"/>
          <w:szCs w:val="22"/>
        </w:rPr>
        <w:t xml:space="preserve"> v čl. II. odst. 1 písm. b) smlouvy, sjednají přiměřené prodloužení uvedené doby.</w:t>
      </w:r>
    </w:p>
    <w:p w:rsidR="00AB05F9" w:rsidRDefault="00AB05F9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Článek I</w:t>
      </w:r>
      <w:r>
        <w:rPr>
          <w:rFonts w:ascii="Calibri" w:hAnsi="Calibri" w:cs="Arial"/>
          <w:b/>
          <w:sz w:val="22"/>
          <w:szCs w:val="22"/>
          <w:lang w:val="cs-CZ"/>
        </w:rPr>
        <w:t>II</w:t>
      </w:r>
      <w:r>
        <w:rPr>
          <w:rFonts w:ascii="Calibri" w:hAnsi="Calibri" w:cs="Arial"/>
          <w:b/>
          <w:sz w:val="22"/>
          <w:szCs w:val="22"/>
        </w:rPr>
        <w:t>.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Cena a platební podmínky</w:t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Účastníci mezi sebou sjednali pevnou cenu za dílo ve výši: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AB05F9" w:rsidRDefault="00424AA5">
      <w:pPr>
        <w:pStyle w:val="Zkladntext"/>
        <w:ind w:firstLine="708"/>
        <w:jc w:val="center"/>
        <w:rPr>
          <w:b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693.000</w:t>
      </w:r>
      <w:r>
        <w:rPr>
          <w:rFonts w:ascii="Calibri" w:hAnsi="Calibri" w:cs="Arial"/>
          <w:b/>
          <w:sz w:val="22"/>
          <w:szCs w:val="22"/>
        </w:rPr>
        <w:t xml:space="preserve"> Kč bez DPH</w:t>
      </w:r>
    </w:p>
    <w:p w:rsidR="00AB05F9" w:rsidRDefault="00424AA5">
      <w:pPr>
        <w:pStyle w:val="Zkladntext"/>
        <w:jc w:val="center"/>
      </w:pPr>
      <w:r>
        <w:rPr>
          <w:rFonts w:ascii="Calibri" w:hAnsi="Calibri" w:cs="Arial"/>
          <w:b/>
          <w:sz w:val="22"/>
          <w:szCs w:val="22"/>
        </w:rPr>
        <w:t>(slovy: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  <w:lang w:val="cs-CZ"/>
        </w:rPr>
        <w:t>šestsetdevadesátřikorun</w:t>
      </w:r>
      <w:proofErr w:type="spellEnd"/>
      <w:r>
        <w:rPr>
          <w:rFonts w:ascii="Calibri" w:hAnsi="Calibri" w:cs="Arial"/>
          <w:b/>
          <w:sz w:val="22"/>
          <w:szCs w:val="22"/>
          <w:lang w:val="cs-CZ"/>
        </w:rPr>
        <w:t xml:space="preserve"> českých)</w:t>
      </w:r>
      <w:r>
        <w:fldChar w:fldCharType="begin">
          <w:ffData>
            <w:name w:val="__Fieldmark__3730_12"/>
            <w:enabled/>
            <w:calcOnExit w:val="0"/>
            <w:textInput/>
          </w:ffData>
        </w:fldChar>
      </w:r>
      <w:r>
        <w:instrText>FORMTEXT</w:instrText>
      </w:r>
      <w:r w:rsidR="00C53F7A">
        <w:fldChar w:fldCharType="separate"/>
      </w:r>
      <w:bookmarkStart w:id="3" w:name="__Fieldmark__3730_1236762583"/>
      <w:bookmarkStart w:id="4" w:name="__Fieldmark__1277_12367625831"/>
      <w:bookmarkStart w:id="5" w:name="__Fieldmark__1277_1236762583"/>
      <w:bookmarkStart w:id="6" w:name="__Fieldmark__3383_1236762583"/>
      <w:bookmarkStart w:id="7" w:name="__Fieldmark__3383_12367625831"/>
      <w:bookmarkStart w:id="8" w:name="__Fieldmark__3730_12"/>
      <w:bookmarkEnd w:id="3"/>
      <w:bookmarkEnd w:id="4"/>
      <w:bookmarkEnd w:id="5"/>
      <w:bookmarkEnd w:id="6"/>
      <w:bookmarkEnd w:id="7"/>
      <w:bookmarkEnd w:id="8"/>
      <w:r>
        <w:fldChar w:fldCharType="end"/>
      </w:r>
      <w:r>
        <w:fldChar w:fldCharType="begin">
          <w:ffData>
            <w:name w:val="__Fieldmark__3746_12"/>
            <w:enabled/>
            <w:calcOnExit w:val="0"/>
            <w:textInput/>
          </w:ffData>
        </w:fldChar>
      </w:r>
      <w:r>
        <w:instrText>FORMTEXT</w:instrText>
      </w:r>
      <w:r w:rsidR="00C53F7A">
        <w:fldChar w:fldCharType="separate"/>
      </w:r>
      <w:bookmarkStart w:id="9" w:name="__Fieldmark__3746_1236762583"/>
      <w:bookmarkStart w:id="10" w:name="__Fieldmark__1284_12367625831"/>
      <w:bookmarkStart w:id="11" w:name="__Fieldmark__1284_1236762583"/>
      <w:bookmarkStart w:id="12" w:name="__Fieldmark__3393_1236762583"/>
      <w:bookmarkStart w:id="13" w:name="__Fieldmark__3393_12367625831"/>
      <w:bookmarkStart w:id="14" w:name="__Fieldmark__3746_12"/>
      <w:bookmarkEnd w:id="9"/>
      <w:bookmarkEnd w:id="10"/>
      <w:bookmarkEnd w:id="11"/>
      <w:bookmarkEnd w:id="12"/>
      <w:bookmarkEnd w:id="13"/>
      <w:bookmarkEnd w:id="14"/>
      <w:r>
        <w:fldChar w:fldCharType="end"/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– plátce daně z přidané hodnoty – přičte k dohodnuté ceně daň z přidané hodnoty v zákonné výši platné v den uskutečnění zdanitelného plnění.</w:t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Sjednaná cena</w:t>
      </w:r>
      <w:r>
        <w:rPr>
          <w:rFonts w:ascii="Calibri" w:hAnsi="Calibri" w:cs="Arial"/>
          <w:sz w:val="22"/>
          <w:szCs w:val="22"/>
        </w:rPr>
        <w:t xml:space="preserve"> je konečná a nepřekročitelná a zahrnuje veškeré náklady zhotovitele související s realizací díla a jeho předáním objednateli.</w:t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Smluvní strany se dohodly, že cena za dílo bude zhotoviteli uhrazena na základě faktury vystavené zhotovitelem se splatností nejméně </w:t>
      </w:r>
      <w:r>
        <w:rPr>
          <w:rFonts w:ascii="Calibri" w:hAnsi="Calibri" w:cs="Arial"/>
          <w:bCs/>
          <w:color w:val="000000"/>
          <w:sz w:val="22"/>
          <w:szCs w:val="22"/>
          <w:lang w:val="cs-CZ"/>
        </w:rPr>
        <w:t>14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dní ode dne doručení faktury. Fakturu je zhotovitel oprávněn vystavit po řádném provedení a předání celého předmětu smlouvy - díla </w:t>
      </w:r>
    </w:p>
    <w:p w:rsidR="00AB05F9" w:rsidRDefault="00424AA5">
      <w:pPr>
        <w:pStyle w:val="Zkladntext"/>
        <w:numPr>
          <w:ilvl w:val="1"/>
          <w:numId w:val="5"/>
        </w:num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Faktura musí obsahovat všechny náležitosti dle této smlouvy a dle příslušných právních předpisů, jinak je objednatel oprávněn ji do data splatnosti vrátit s tím, že zhotovitel je poté povinen vystavit novou s novým termínem splatnosti. V takovém případě není objednatel v prodlení s úhradou.</w:t>
      </w:r>
    </w:p>
    <w:p w:rsidR="00AB05F9" w:rsidRDefault="00424AA5">
      <w:pPr>
        <w:pStyle w:val="Zkladntext"/>
        <w:keepNext/>
        <w:widowControl w:val="0"/>
        <w:numPr>
          <w:ilvl w:val="1"/>
          <w:numId w:val="5"/>
        </w:numPr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>
        <w:rPr>
          <w:rFonts w:ascii="Calibri" w:hAnsi="Calibri"/>
          <w:sz w:val="22"/>
          <w:szCs w:val="22"/>
        </w:rPr>
        <w:t>V případě porušení oznamovací povinnosti je zhotovitel povinen uhradit objednateli jednorázovou smluvní pokutu ve výši částky odpovídající výši DPH připočtené k </w:t>
      </w:r>
      <w:r>
        <w:rPr>
          <w:rFonts w:ascii="Calibri" w:hAnsi="Calibri"/>
          <w:sz w:val="22"/>
          <w:szCs w:val="22"/>
          <w:lang w:val="cs-CZ"/>
        </w:rPr>
        <w:t xml:space="preserve">celkové </w:t>
      </w:r>
      <w:r>
        <w:rPr>
          <w:rFonts w:ascii="Calibri" w:hAnsi="Calibri"/>
          <w:sz w:val="22"/>
          <w:szCs w:val="22"/>
        </w:rPr>
        <w:t>ceně</w:t>
      </w:r>
      <w:r>
        <w:rPr>
          <w:rFonts w:ascii="Calibri" w:hAnsi="Calibri"/>
          <w:sz w:val="22"/>
          <w:szCs w:val="22"/>
          <w:lang w:val="cs-CZ"/>
        </w:rPr>
        <w:t xml:space="preserve"> díla.</w:t>
      </w:r>
      <w:r>
        <w:rPr>
          <w:rFonts w:ascii="Calibri" w:hAnsi="Calibri"/>
          <w:sz w:val="22"/>
          <w:szCs w:val="22"/>
        </w:rPr>
        <w:t>.</w:t>
      </w:r>
    </w:p>
    <w:p w:rsidR="00AB05F9" w:rsidRDefault="00424AA5">
      <w:pPr>
        <w:pStyle w:val="Zkladntext"/>
        <w:keepNext/>
        <w:widowControl w:val="0"/>
        <w:numPr>
          <w:ilvl w:val="1"/>
          <w:numId w:val="5"/>
        </w:numPr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AB05F9" w:rsidRDefault="00AB05F9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Článek </w:t>
      </w:r>
      <w:r>
        <w:rPr>
          <w:rFonts w:ascii="Calibri" w:hAnsi="Calibri" w:cs="Arial"/>
          <w:b/>
          <w:sz w:val="22"/>
          <w:szCs w:val="22"/>
          <w:lang w:val="cs-CZ"/>
        </w:rPr>
        <w:t>I</w:t>
      </w:r>
      <w:r>
        <w:rPr>
          <w:rFonts w:ascii="Calibri" w:hAnsi="Calibri" w:cs="Arial"/>
          <w:b/>
          <w:sz w:val="22"/>
          <w:szCs w:val="22"/>
        </w:rPr>
        <w:t>V.</w:t>
      </w:r>
    </w:p>
    <w:p w:rsidR="00AB05F9" w:rsidRDefault="00424AA5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Odpovědnost za vady, odpovědnost za škodu a záruka za jakost</w:t>
      </w:r>
    </w:p>
    <w:p w:rsidR="00AB05F9" w:rsidRDefault="00424AA5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odpovídá za úplné a kvalitní provedení předmětu díla bez vad a nedodělků, jakož i za kvalitu výrobků a materiálů použitých k jeho zhotovení. </w:t>
      </w:r>
    </w:p>
    <w:p w:rsidR="00AB05F9" w:rsidRDefault="00424AA5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odpovídá za škody způsobené při realizaci díla nebo v souvislosti s ním objednateli nebo třetím osobám podle obecně platných předpisů. </w:t>
      </w:r>
      <w:r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>
        <w:rPr>
          <w:rFonts w:ascii="Calibri" w:hAnsi="Calibri" w:cs="Arial"/>
          <w:sz w:val="22"/>
          <w:szCs w:val="22"/>
        </w:rPr>
        <w:t xml:space="preserve">při realizaci Díla nebo v </w:t>
      </w:r>
      <w:r>
        <w:rPr>
          <w:rFonts w:ascii="Calibri" w:hAnsi="Calibri" w:cs="Arial"/>
          <w:sz w:val="22"/>
          <w:szCs w:val="22"/>
        </w:rPr>
        <w:lastRenderedPageBreak/>
        <w:t xml:space="preserve">souvislosti s ní Objednateli nebo třetím osobám </w:t>
      </w:r>
      <w:r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AB05F9" w:rsidRDefault="00424AA5">
      <w:pPr>
        <w:pStyle w:val="Zkladntext"/>
        <w:numPr>
          <w:ilvl w:val="1"/>
          <w:numId w:val="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>
        <w:rPr>
          <w:rFonts w:ascii="Calibri" w:hAnsi="Calibri"/>
          <w:sz w:val="22"/>
          <w:szCs w:val="22"/>
          <w:lang w:val="cs-CZ"/>
        </w:rPr>
        <w:t>14</w:t>
      </w:r>
      <w:r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AB05F9" w:rsidRDefault="00424AA5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>Z</w:t>
      </w:r>
      <w:r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záruku za jakost díla v délce </w:t>
      </w:r>
      <w:r>
        <w:rPr>
          <w:rFonts w:ascii="Calibri" w:hAnsi="Calibri"/>
          <w:sz w:val="22"/>
          <w:szCs w:val="22"/>
          <w:lang w:val="cs-CZ"/>
        </w:rPr>
        <w:t>60</w:t>
      </w:r>
      <w:r>
        <w:rPr>
          <w:rFonts w:ascii="Calibri" w:hAnsi="Calibri"/>
          <w:sz w:val="22"/>
          <w:szCs w:val="22"/>
        </w:rPr>
        <w:t xml:space="preserve"> měsíců ode dne předání díla.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</w:rPr>
        <w:t>Záruční doba na reklamovanou část díla neběží po dobu počínající dnem uplatnění reklamace a končící dnem odstranění vady.</w:t>
      </w:r>
    </w:p>
    <w:p w:rsidR="00AB05F9" w:rsidRDefault="00424AA5">
      <w:pPr>
        <w:pStyle w:val="Zkladntext"/>
        <w:numPr>
          <w:ilvl w:val="1"/>
          <w:numId w:val="6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je povinen odstranit bez prodlení a bezplatně zjištěné vady svých prací nebo dodávek</w:t>
      </w:r>
      <w:r>
        <w:rPr>
          <w:rFonts w:ascii="Calibri" w:hAnsi="Calibri" w:cs="Arial"/>
          <w:sz w:val="22"/>
          <w:szCs w:val="22"/>
          <w:lang w:val="cs-CZ"/>
        </w:rPr>
        <w:t xml:space="preserve"> (nedohodnou-li se strany jinak, musí vady odstranit do 5 pracovních dnů)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AB05F9" w:rsidRDefault="00AB05F9">
      <w:pPr>
        <w:pStyle w:val="Zkladntext"/>
        <w:ind w:left="360"/>
        <w:rPr>
          <w:rFonts w:ascii="Calibri" w:hAnsi="Calibri" w:cs="Arial"/>
          <w:sz w:val="22"/>
          <w:szCs w:val="22"/>
          <w:highlight w:val="lightGray"/>
        </w:rPr>
      </w:pPr>
    </w:p>
    <w:p w:rsidR="00AB05F9" w:rsidRDefault="00424AA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 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Článek </w:t>
      </w:r>
      <w:r>
        <w:rPr>
          <w:rFonts w:ascii="Calibri" w:hAnsi="Calibri" w:cs="Arial"/>
          <w:b/>
          <w:sz w:val="22"/>
          <w:szCs w:val="22"/>
          <w:lang w:val="cs-CZ"/>
        </w:rPr>
        <w:t>VI</w:t>
      </w:r>
      <w:r>
        <w:rPr>
          <w:rFonts w:ascii="Calibri" w:hAnsi="Calibri" w:cs="Arial"/>
          <w:b/>
          <w:sz w:val="22"/>
          <w:szCs w:val="22"/>
        </w:rPr>
        <w:t>.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Zhotovení díla, předání a </w:t>
      </w:r>
      <w:proofErr w:type="spellStart"/>
      <w:r>
        <w:rPr>
          <w:rFonts w:ascii="Calibri" w:hAnsi="Calibri" w:cs="Arial"/>
          <w:b/>
          <w:sz w:val="22"/>
          <w:szCs w:val="22"/>
        </w:rPr>
        <w:t>p</w:t>
      </w:r>
      <w:r>
        <w:rPr>
          <w:rFonts w:ascii="Calibri" w:hAnsi="Calibri" w:cs="Arial"/>
          <w:b/>
          <w:sz w:val="22"/>
          <w:szCs w:val="22"/>
          <w:lang w:val="cs-CZ"/>
        </w:rPr>
        <w:t>ř</w:t>
      </w:r>
      <w:r>
        <w:rPr>
          <w:rFonts w:ascii="Calibri" w:hAnsi="Calibri" w:cs="Arial"/>
          <w:b/>
          <w:sz w:val="22"/>
          <w:szCs w:val="22"/>
        </w:rPr>
        <w:t>evzetí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díla</w:t>
      </w:r>
    </w:p>
    <w:p w:rsidR="00AB05F9" w:rsidRDefault="00424AA5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Vlastnické právo ke zhotovenému díl</w:t>
      </w:r>
      <w:r>
        <w:rPr>
          <w:rFonts w:ascii="Calibri" w:hAnsi="Calibri" w:cs="Arial"/>
          <w:sz w:val="22"/>
          <w:szCs w:val="22"/>
          <w:lang w:val="cs-CZ"/>
        </w:rPr>
        <w:t>u</w:t>
      </w:r>
      <w:r>
        <w:rPr>
          <w:rFonts w:ascii="Calibri" w:hAnsi="Calibri" w:cs="Arial"/>
          <w:sz w:val="22"/>
          <w:szCs w:val="22"/>
        </w:rPr>
        <w:t xml:space="preserve"> v celém rozsahu svědčí</w:t>
      </w:r>
      <w:r>
        <w:rPr>
          <w:rFonts w:ascii="Calibri" w:hAnsi="Calibri" w:cs="Arial"/>
          <w:sz w:val="22"/>
          <w:szCs w:val="22"/>
          <w:lang w:val="cs-CZ"/>
        </w:rPr>
        <w:t xml:space="preserve"> zhotoviteli</w:t>
      </w:r>
      <w:r>
        <w:rPr>
          <w:rFonts w:ascii="Calibri" w:hAnsi="Calibri" w:cs="Arial"/>
          <w:sz w:val="22"/>
          <w:szCs w:val="22"/>
        </w:rPr>
        <w:t xml:space="preserve"> až do předání díla objednateli. Až do předání díla nese nebezpečí škody na zhotovovaném díle zhotovitel. </w:t>
      </w:r>
    </w:p>
    <w:p w:rsidR="00AB05F9" w:rsidRDefault="00424AA5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 převzetí díla bude sepsán písemný předávací protokol podepsaný zástupci obou smluvních stran. </w:t>
      </w:r>
    </w:p>
    <w:p w:rsidR="00AB05F9" w:rsidRDefault="00424AA5">
      <w:pPr>
        <w:pStyle w:val="Zkladntext"/>
        <w:numPr>
          <w:ilvl w:val="1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Zhotovitel bude při pohybu v prostorách </w:t>
      </w:r>
      <w:r>
        <w:rPr>
          <w:rFonts w:ascii="Calibri" w:hAnsi="Calibri" w:cs="Arial"/>
          <w:sz w:val="22"/>
          <w:szCs w:val="22"/>
          <w:lang w:val="cs-CZ"/>
        </w:rPr>
        <w:t>objektu</w:t>
      </w:r>
      <w:r>
        <w:rPr>
          <w:rFonts w:ascii="Calibri" w:hAnsi="Calibri" w:cs="Arial"/>
          <w:sz w:val="22"/>
          <w:szCs w:val="22"/>
        </w:rPr>
        <w:t xml:space="preserve"> respektovat speciální bezpečnostní režim stanovený objednatelem</w:t>
      </w:r>
      <w:r>
        <w:rPr>
          <w:rFonts w:ascii="Calibri" w:hAnsi="Calibri" w:cs="Arial"/>
          <w:b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O termínech a podmínkách pobytu v objektu rozhoduje objednatel, a to zejména prostřednictvím vedoucího správy památkového objektu. </w:t>
      </w:r>
    </w:p>
    <w:p w:rsidR="00AB05F9" w:rsidRDefault="00AB05F9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AB05F9" w:rsidRDefault="00424AA5">
      <w:pPr>
        <w:pStyle w:val="Podtitul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VII. </w:t>
      </w:r>
      <w:r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provést dílo v souladu s platnými právními předpisy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>
        <w:rPr>
          <w:rFonts w:ascii="Calibri" w:hAnsi="Calibri"/>
          <w:b w:val="0"/>
          <w:sz w:val="22"/>
          <w:szCs w:val="22"/>
          <w:u w:val="none"/>
        </w:rPr>
        <w:t xml:space="preserve"> s potřebnou odbornou péčí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>
        <w:rPr>
          <w:rFonts w:ascii="Calibri" w:hAnsi="Calibri"/>
          <w:b w:val="0"/>
          <w:sz w:val="22"/>
          <w:szCs w:val="22"/>
          <w:u w:val="none"/>
        </w:rPr>
        <w:t xml:space="preserve"> na své nebezpečí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>
        <w:rPr>
          <w:rFonts w:ascii="Calibri" w:hAnsi="Calibri"/>
          <w:b w:val="0"/>
          <w:sz w:val="22"/>
          <w:szCs w:val="22"/>
          <w:u w:val="none"/>
        </w:rPr>
        <w:t>ve sjednané době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o státní památkové péči v platném znění a ve znění prováděcích předpisů. Zhotovitel se zavazuje dodržovat podmínky závazného stanoviska orgánu státní památkové péče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Magistrátu města Olomouc,</w:t>
      </w:r>
      <w:r>
        <w:rPr>
          <w:rFonts w:ascii="Calibri" w:hAnsi="Calibri"/>
          <w:b w:val="0"/>
          <w:sz w:val="22"/>
          <w:szCs w:val="22"/>
          <w:u w:val="none"/>
        </w:rPr>
        <w:t xml:space="preserve">  č. </w:t>
      </w:r>
      <w:proofErr w:type="spellStart"/>
      <w:r>
        <w:rPr>
          <w:rFonts w:ascii="Calibri" w:hAnsi="Calibri"/>
          <w:b w:val="0"/>
          <w:sz w:val="22"/>
          <w:szCs w:val="22"/>
          <w:u w:val="none"/>
        </w:rPr>
        <w:t>j.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SMOL</w:t>
      </w:r>
      <w:proofErr w:type="spellEnd"/>
      <w:r>
        <w:rPr>
          <w:rFonts w:ascii="Calibri" w:hAnsi="Calibri"/>
          <w:b w:val="0"/>
          <w:sz w:val="22"/>
          <w:szCs w:val="22"/>
          <w:u w:val="none"/>
          <w:lang w:val="cs-CZ"/>
        </w:rPr>
        <w:t>/074109/2020/OPP/KO</w:t>
      </w:r>
      <w:r>
        <w:rPr>
          <w:rFonts w:ascii="Calibri" w:hAnsi="Calibri"/>
          <w:b w:val="0"/>
          <w:sz w:val="22"/>
          <w:szCs w:val="22"/>
          <w:u w:val="none"/>
        </w:rPr>
        <w:t xml:space="preserve"> ze dne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12.3.2020</w:t>
      </w:r>
      <w:r>
        <w:rPr>
          <w:rFonts w:ascii="Calibri" w:hAnsi="Calibri"/>
          <w:b w:val="0"/>
          <w:sz w:val="22"/>
          <w:szCs w:val="22"/>
          <w:u w:val="none"/>
        </w:rPr>
        <w:t>, vydaného podle § 14 odst. 1 zákona č. 20/1987 Sb., o státní památkové péči, ve znění pozdějších předpisů, nedodržení se považuje za podstatné porušení smlouvy a objednatel je oprávněn od smlouvy odstoupit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 Stejnou povinnost má zhotovitel i tehdy, požaduje-li objednatel, aby dílo bylo provedeno podle pokynů, které jsou nevhodné.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 prostorách určených objednatelem Současně zajistí, aby k provádění díla byly využívány pouze osoby (trestně) bezúhonné.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>
        <w:rPr>
          <w:rFonts w:ascii="Calibri" w:hAnsi="Calibri"/>
          <w:b w:val="0"/>
          <w:sz w:val="22"/>
          <w:szCs w:val="22"/>
          <w:u w:val="none"/>
        </w:rPr>
        <w:t>předpisů v oblasti BOZP a PO.</w:t>
      </w:r>
    </w:p>
    <w:p w:rsidR="00AB05F9" w:rsidRDefault="00424AA5">
      <w:pPr>
        <w:pStyle w:val="Podtitul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</w:p>
    <w:p w:rsidR="00AB05F9" w:rsidRDefault="00AB05F9">
      <w:pPr>
        <w:pStyle w:val="Podtitul"/>
        <w:jc w:val="both"/>
        <w:rPr>
          <w:rFonts w:ascii="Calibri" w:hAnsi="Calibri"/>
          <w:sz w:val="22"/>
          <w:szCs w:val="22"/>
        </w:rPr>
      </w:pPr>
    </w:p>
    <w:p w:rsidR="00AB05F9" w:rsidRDefault="00424AA5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sz w:val="22"/>
          <w:szCs w:val="22"/>
          <w:u w:val="none"/>
        </w:rPr>
        <w:t xml:space="preserve">Článek </w:t>
      </w:r>
      <w:r>
        <w:rPr>
          <w:rFonts w:ascii="Calibri" w:hAnsi="Calibri"/>
          <w:sz w:val="22"/>
          <w:szCs w:val="22"/>
          <w:u w:val="none"/>
          <w:lang w:val="cs-CZ"/>
        </w:rPr>
        <w:t>VIII</w:t>
      </w:r>
      <w:r>
        <w:rPr>
          <w:rFonts w:ascii="Calibri" w:hAnsi="Calibri"/>
          <w:sz w:val="22"/>
          <w:szCs w:val="22"/>
          <w:u w:val="none"/>
        </w:rPr>
        <w:t xml:space="preserve">. </w:t>
      </w:r>
      <w:r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AB05F9" w:rsidRDefault="00424AA5">
      <w:pPr>
        <w:keepNext/>
        <w:numPr>
          <w:ilvl w:val="1"/>
          <w:numId w:val="9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má právo kontroly díla v každé fázi jeho provádění. K tomuto se zhotovitel zavazuje poskytnout objednateli nezbytnou součinnost. Zjistí-li, že zhotovitel porušuje svou povinnost, může požadovat, aby zhotovitel odstranil vady takto vzniklé či zajistil jinak nápravu a prováděl dílo řádným </w:t>
      </w:r>
      <w:r>
        <w:rPr>
          <w:rFonts w:ascii="Calibri" w:hAnsi="Calibri" w:cs="Arial"/>
          <w:sz w:val="22"/>
          <w:szCs w:val="22"/>
        </w:rPr>
        <w:lastRenderedPageBreak/>
        <w:t>způsobem. Neučiní-li tak zhotovitel na základě výzvy objednatele, je objednatel oprávněn od této smlouvy odstoupit.</w:t>
      </w:r>
    </w:p>
    <w:p w:rsidR="00AB05F9" w:rsidRDefault="00424AA5">
      <w:pPr>
        <w:keepNext/>
        <w:numPr>
          <w:ilvl w:val="1"/>
          <w:numId w:val="9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AB05F9" w:rsidRDefault="00424AA5">
      <w:pPr>
        <w:keepNext/>
        <w:numPr>
          <w:ilvl w:val="1"/>
          <w:numId w:val="9"/>
        </w:numPr>
        <w:jc w:val="both"/>
        <w:outlineLv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Objednatel si vyhrazuje právo posunout nebo odložit začátek provádění díla s ohledem a v závislosti na výši disponibilních prostředků pro financování díla. Objednatel je oprávněn z důvodu nedostatku finančních prostředků zmenšit rozsah díla nebo provádění díla přerušit nebo zcela ukončit před dokončením díla a od smlouvy odstoupit.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AB05F9" w:rsidRDefault="00424AA5">
      <w:pPr>
        <w:pStyle w:val="Podtitul"/>
        <w:numPr>
          <w:ilvl w:val="1"/>
          <w:numId w:val="9"/>
        </w:numPr>
        <w:tabs>
          <w:tab w:val="left" w:pos="426"/>
        </w:tabs>
        <w:jc w:val="both"/>
        <w:rPr>
          <w:rFonts w:ascii="Calibri" w:hAnsi="Calibri"/>
          <w:b w:val="0"/>
          <w:sz w:val="22"/>
          <w:szCs w:val="22"/>
          <w:u w:val="none"/>
        </w:rPr>
      </w:pP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d</w:t>
      </w:r>
      <w:proofErr w:type="spellStart"/>
      <w:r>
        <w:rPr>
          <w:rFonts w:ascii="Calibri" w:hAnsi="Calibri"/>
          <w:b w:val="0"/>
          <w:sz w:val="22"/>
          <w:szCs w:val="22"/>
          <w:u w:val="none"/>
        </w:rPr>
        <w:t>íla</w:t>
      </w:r>
      <w:proofErr w:type="spellEnd"/>
      <w:r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>
        <w:rPr>
          <w:rFonts w:ascii="Calibri" w:hAnsi="Calibri"/>
          <w:b w:val="0"/>
          <w:sz w:val="22"/>
          <w:szCs w:val="22"/>
          <w:u w:val="none"/>
        </w:rPr>
        <w:t xml:space="preserve"> před dokončením Díla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AB05F9" w:rsidRDefault="00424AA5">
      <w:pPr>
        <w:pStyle w:val="Podtitul"/>
        <w:numPr>
          <w:ilvl w:val="1"/>
          <w:numId w:val="9"/>
        </w:numPr>
        <w:tabs>
          <w:tab w:val="left" w:pos="426"/>
        </w:tabs>
        <w:jc w:val="both"/>
        <w:rPr>
          <w:rFonts w:ascii="Calibri" w:hAnsi="Calibri" w:cs="Arial"/>
          <w:b w:val="0"/>
          <w:sz w:val="22"/>
          <w:szCs w:val="22"/>
          <w:lang w:val="cs-CZ"/>
        </w:rPr>
      </w:pPr>
      <w:r>
        <w:rPr>
          <w:rFonts w:ascii="Calibri" w:hAnsi="Calibri"/>
          <w:b w:val="0"/>
          <w:sz w:val="22"/>
          <w:szCs w:val="22"/>
          <w:u w:val="none"/>
        </w:rPr>
        <w:t xml:space="preserve">Objednatel zajistí zhotoviteli bezplatný odběr elektrické energie pro provádění díla. 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cs-CZ"/>
        </w:rPr>
        <w:t>I</w:t>
      </w:r>
      <w:r>
        <w:rPr>
          <w:rFonts w:ascii="Calibri" w:hAnsi="Calibri" w:cs="Arial"/>
          <w:b/>
          <w:sz w:val="22"/>
          <w:szCs w:val="22"/>
        </w:rPr>
        <w:t>X.</w:t>
      </w:r>
    </w:p>
    <w:p w:rsidR="00AB05F9" w:rsidRDefault="00424AA5">
      <w:pPr>
        <w:pStyle w:val="Zkladntext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Smluvní pokuty</w:t>
      </w:r>
    </w:p>
    <w:p w:rsidR="00AB05F9" w:rsidRDefault="00424AA5">
      <w:pPr>
        <w:pStyle w:val="A-odstavecodsazensodrkami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Pokud bude zhotovitel v prodlení proti termínu předání a převzetí díla sjednanému podle smlouvy nebo proti ujednanému dílčímu termínu plnění části díla, je povinen zaplatit objednateli smluvní pokutu ve výši 0,5 % z ceny díla bez DPH za každý i započatý den prodlení.</w:t>
      </w:r>
    </w:p>
    <w:p w:rsidR="00AB05F9" w:rsidRDefault="00424AA5">
      <w:pPr>
        <w:pStyle w:val="A-odstavecodsazensodrkami"/>
        <w:numPr>
          <w:ilvl w:val="0"/>
          <w:numId w:val="10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Při prodlení s odstraněním vad a nedodělků zaplatí zhotovitel objednateli pokutu ve výši </w:t>
      </w:r>
      <w:r>
        <w:rPr>
          <w:rFonts w:ascii="Calibri" w:hAnsi="Calibri"/>
          <w:b/>
          <w:bCs/>
        </w:rPr>
        <w:t>1 000 Kč</w:t>
      </w:r>
      <w:r>
        <w:rPr>
          <w:rFonts w:ascii="Calibri" w:hAnsi="Calibri"/>
        </w:rPr>
        <w:t xml:space="preserve"> za každou vadu či nedodělek, a každý den prodlení počínaje dnem, na který bylo odstranění vady, či nedodělku dohodnuto až do doby úplného odstranění vady či nedodělku.  </w:t>
      </w:r>
    </w:p>
    <w:p w:rsidR="00AB05F9" w:rsidRDefault="00424AA5">
      <w:pPr>
        <w:pStyle w:val="A-odstavecodsazensodrkami"/>
        <w:numPr>
          <w:ilvl w:val="0"/>
          <w:numId w:val="10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>Smluvní pokuty jsou splatné do 21 dnů od písemného vyúčtování odeslaného druhé smluvní straně.</w:t>
      </w:r>
      <w:r>
        <w:rPr>
          <w:rFonts w:ascii="Calibri" w:hAnsi="Calibri"/>
          <w:color w:val="000000"/>
        </w:rPr>
        <w:t xml:space="preserve"> Ve vztahu  k náhradě škody vzniklé porušením smluvní povinnosti platí, že právo na její náhradu není zaplacením smluvní pokuty dotčeno.</w:t>
      </w:r>
      <w:r>
        <w:rPr>
          <w:rFonts w:ascii="Calibri" w:hAnsi="Calibri"/>
        </w:rPr>
        <w:t xml:space="preserve"> Odstoupením od smlouvy není dotčen nárok na zaplacení smluvní pokuty ani nároky na náhradu škody.</w:t>
      </w:r>
    </w:p>
    <w:p w:rsidR="00AB05F9" w:rsidRDefault="00424AA5">
      <w:pPr>
        <w:pStyle w:val="A-odstavecodsazensodrkami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Zhotovitel se vzdává svého práva namítat nepřiměřenou výši smluvní pokuty u soudu ve smyslu § 2051 zákona č. 89/2012 Sb., občanský zákoník, ve znění pozdějších předpisů.</w:t>
      </w:r>
    </w:p>
    <w:p w:rsidR="00AB05F9" w:rsidRDefault="00AB05F9">
      <w:pPr>
        <w:pStyle w:val="Zkladntext"/>
        <w:rPr>
          <w:rFonts w:ascii="Calibri" w:hAnsi="Calibri" w:cs="Arial"/>
          <w:b/>
          <w:sz w:val="22"/>
          <w:szCs w:val="22"/>
        </w:rPr>
      </w:pPr>
    </w:p>
    <w:p w:rsidR="00AB05F9" w:rsidRDefault="00424AA5">
      <w:pPr>
        <w:pStyle w:val="Zkladntext"/>
        <w:keepNext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X.</w:t>
      </w:r>
    </w:p>
    <w:p w:rsidR="00AB05F9" w:rsidRDefault="00424AA5">
      <w:pPr>
        <w:pStyle w:val="Zkladntext"/>
        <w:keepNext/>
        <w:jc w:val="center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</w:rPr>
        <w:t>Odstoupení od smlouvy</w:t>
      </w:r>
      <w:r>
        <w:rPr>
          <w:rFonts w:ascii="Calibri" w:hAnsi="Calibri" w:cs="Arial"/>
          <w:b/>
          <w:sz w:val="22"/>
          <w:szCs w:val="22"/>
          <w:lang w:val="cs-CZ"/>
        </w:rPr>
        <w:t xml:space="preserve"> a výpověď</w:t>
      </w:r>
    </w:p>
    <w:p w:rsidR="00AB05F9" w:rsidRDefault="00424AA5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 druhé smluvní straně.</w:t>
      </w:r>
    </w:p>
    <w:p w:rsidR="00AB05F9" w:rsidRDefault="00424AA5">
      <w:pPr>
        <w:pStyle w:val="Zkladntext"/>
        <w:keepNext/>
        <w:numPr>
          <w:ilvl w:val="1"/>
          <w:numId w:val="3"/>
        </w:num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od smlouvy kromě jiných ve smlouvě sjednaných důvodů oprávněn odstoupit při podstatném porušení smlouvy zhotovitelem, a to zejména při: </w:t>
      </w:r>
    </w:p>
    <w:p w:rsidR="00AB05F9" w:rsidRDefault="00424AA5">
      <w:pPr>
        <w:pStyle w:val="Zkladntext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prodlení s prováděním díla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o dobu delší než </w:t>
      </w:r>
      <w:r>
        <w:rPr>
          <w:rFonts w:ascii="Calibri" w:hAnsi="Calibri" w:cs="Arial"/>
          <w:sz w:val="22"/>
          <w:szCs w:val="22"/>
          <w:lang w:val="cs-CZ"/>
        </w:rPr>
        <w:t>15</w:t>
      </w:r>
      <w:r>
        <w:rPr>
          <w:rFonts w:ascii="Calibri" w:hAnsi="Calibri" w:cs="Arial"/>
          <w:sz w:val="22"/>
          <w:szCs w:val="22"/>
        </w:rPr>
        <w:t xml:space="preserve"> dní</w:t>
      </w:r>
      <w:r>
        <w:rPr>
          <w:rFonts w:ascii="Calibri" w:hAnsi="Calibri" w:cs="Arial"/>
          <w:sz w:val="22"/>
          <w:szCs w:val="22"/>
          <w:lang w:val="cs-CZ"/>
        </w:rPr>
        <w:t>,</w:t>
      </w:r>
    </w:p>
    <w:p w:rsidR="00AB05F9" w:rsidRDefault="00424AA5">
      <w:pPr>
        <w:pStyle w:val="Zkladntext"/>
        <w:numPr>
          <w:ilvl w:val="0"/>
          <w:numId w:val="12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 jiná závažná porušení smlouvy, v důsledku kterých bude nebo může být zhotovení díla co do termínů i kvality zásadně ohroženo</w:t>
      </w:r>
      <w:r>
        <w:rPr>
          <w:rFonts w:ascii="Calibri" w:hAnsi="Calibri" w:cs="Arial"/>
          <w:sz w:val="22"/>
          <w:szCs w:val="22"/>
          <w:lang w:val="cs-CZ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AB05F9" w:rsidRDefault="00424AA5">
      <w:pPr>
        <w:pStyle w:val="Zkladntext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</w:t>
      </w:r>
      <w:r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>
        <w:rPr>
          <w:rFonts w:ascii="Calibri" w:hAnsi="Calibri" w:cs="Arial"/>
          <w:sz w:val="22"/>
          <w:szCs w:val="22"/>
        </w:rPr>
        <w:t xml:space="preserve">v případě, že překážky na straně objednatele mu dlouhodobě znemožňují řádné provádění díla. </w:t>
      </w:r>
    </w:p>
    <w:p w:rsidR="00AB05F9" w:rsidRDefault="00424AA5">
      <w:pPr>
        <w:pStyle w:val="Zkladntext"/>
        <w:keepNext/>
        <w:widowControl w:val="0"/>
        <w:numPr>
          <w:ilvl w:val="1"/>
          <w:numId w:val="3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>
        <w:rPr>
          <w:rFonts w:ascii="Calibri" w:hAnsi="Calibri" w:cs="Arial"/>
          <w:sz w:val="22"/>
          <w:szCs w:val="22"/>
          <w:lang w:val="cs-CZ"/>
        </w:rPr>
        <w:t xml:space="preserve">15 dnů </w:t>
      </w:r>
      <w:r>
        <w:rPr>
          <w:rFonts w:ascii="Calibri" w:hAnsi="Calibri" w:cs="Arial"/>
          <w:sz w:val="22"/>
          <w:szCs w:val="22"/>
        </w:rPr>
        <w:t>a začíná běžet dnem po doručení písemné výpovědi druhé smluvní straně.</w:t>
      </w:r>
    </w:p>
    <w:p w:rsidR="00AB05F9" w:rsidRDefault="00AB05F9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AB05F9" w:rsidRDefault="00AB05F9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AB05F9" w:rsidRDefault="00AB05F9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AB05F9" w:rsidRDefault="00AB05F9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XI.</w:t>
      </w:r>
    </w:p>
    <w:p w:rsidR="00AB05F9" w:rsidRDefault="00424AA5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B05F9" w:rsidRDefault="00424AA5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AB05F9" w:rsidRDefault="00424AA5">
      <w:pPr>
        <w:pStyle w:val="Zkladntext"/>
        <w:numPr>
          <w:ilvl w:val="1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Smluvní strany berou na vědomí, že tato smlouva může být předmětem zveřejnění i dle jiných právních předpisů.</w:t>
      </w:r>
    </w:p>
    <w:p w:rsidR="00AB05F9" w:rsidRDefault="00424AA5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B05F9" w:rsidRDefault="00424AA5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B05F9" w:rsidRDefault="00424AA5">
      <w:pPr>
        <w:pStyle w:val="Zkladntext"/>
        <w:numPr>
          <w:ilvl w:val="1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AB05F9" w:rsidRDefault="00424AA5">
      <w:pPr>
        <w:pStyle w:val="Zkladntext"/>
        <w:numPr>
          <w:ilvl w:val="1"/>
          <w:numId w:val="11"/>
        </w:numPr>
      </w:pPr>
      <w:r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8">
        <w:r>
          <w:rPr>
            <w:rStyle w:val="Internetovodkaz"/>
            <w:rFonts w:ascii="Calibri" w:hAnsi="Calibri"/>
            <w:iCs/>
            <w:sz w:val="22"/>
            <w:szCs w:val="22"/>
          </w:rPr>
          <w:t>www.npu.cz</w:t>
        </w:r>
      </w:hyperlink>
      <w:r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AB05F9" w:rsidRDefault="00AB05F9">
      <w:pPr>
        <w:pStyle w:val="Zkladntext"/>
        <w:ind w:left="420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AB05F9" w:rsidRDefault="00424AA5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Příloha: Položkový rozpočet</w:t>
      </w:r>
    </w:p>
    <w:p w:rsidR="00AB05F9" w:rsidRDefault="00424AA5">
      <w:pPr>
        <w:pStyle w:val="Zkladntex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lang w:val="cs-CZ"/>
        </w:rPr>
        <w:t xml:space="preserve">               Závazné stanovisko orgánu SPP</w:t>
      </w: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9211" w:type="dxa"/>
        <w:jc w:val="center"/>
        <w:tblLook w:val="04A0" w:firstRow="1" w:lastRow="0" w:firstColumn="1" w:lastColumn="0" w:noHBand="0" w:noVBand="1"/>
      </w:tblPr>
      <w:tblGrid>
        <w:gridCol w:w="4605"/>
        <w:gridCol w:w="4606"/>
      </w:tblGrid>
      <w:tr w:rsidR="00AB05F9">
        <w:trPr>
          <w:jc w:val="center"/>
        </w:trPr>
        <w:tc>
          <w:tcPr>
            <w:tcW w:w="4605" w:type="dxa"/>
            <w:shd w:val="clear" w:color="auto" w:fill="auto"/>
          </w:tcPr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bookmarkStart w:id="15" w:name="__DdeLink__3926_1236762583"/>
            <w:r>
              <w:rPr>
                <w:rFonts w:ascii="Calibri" w:hAnsi="Calibri"/>
                <w:sz w:val="22"/>
                <w:szCs w:val="22"/>
              </w:rPr>
              <w:t xml:space="preserve">V Olomouci,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dne.....</w:t>
            </w:r>
            <w:bookmarkEnd w:id="15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53F7A">
              <w:rPr>
                <w:rFonts w:ascii="Calibri" w:hAnsi="Calibri"/>
                <w:sz w:val="22"/>
                <w:szCs w:val="22"/>
                <w:highlight w:val="black"/>
              </w:rPr>
              <w:t>Mgr. František Chupík, Ph.D.</w:t>
            </w: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 NPÚ, ÚOP v Olomouci</w:t>
            </w:r>
          </w:p>
        </w:tc>
        <w:tc>
          <w:tcPr>
            <w:tcW w:w="4605" w:type="dxa"/>
            <w:shd w:val="clear" w:color="auto" w:fill="auto"/>
          </w:tcPr>
          <w:p w:rsidR="00AB05F9" w:rsidRDefault="00424AA5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Olomouci,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dne.....</w:t>
            </w:r>
            <w:proofErr w:type="gramEnd"/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AB0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VÝTAHY MORAVIA CZ, spol. s r.o.</w:t>
            </w:r>
          </w:p>
          <w:p w:rsidR="00AB05F9" w:rsidRDefault="00424AA5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C53F7A">
              <w:rPr>
                <w:rFonts w:ascii="Calibri" w:hAnsi="Calibri"/>
                <w:sz w:val="22"/>
                <w:szCs w:val="22"/>
                <w:highlight w:val="black"/>
              </w:rPr>
              <w:t>Dr. Luděk Smělý, jednatel společnosti</w:t>
            </w:r>
            <w:bookmarkStart w:id="16" w:name="_GoBack"/>
            <w:bookmarkEnd w:id="16"/>
          </w:p>
        </w:tc>
      </w:tr>
    </w:tbl>
    <w:p w:rsidR="00AB05F9" w:rsidRDefault="00AB05F9">
      <w:pPr>
        <w:pStyle w:val="Zkladntext"/>
        <w:rPr>
          <w:rFonts w:ascii="Calibri" w:hAnsi="Calibri" w:cs="Arial"/>
          <w:sz w:val="22"/>
          <w:szCs w:val="22"/>
        </w:rPr>
      </w:pPr>
    </w:p>
    <w:p w:rsidR="00AB05F9" w:rsidRDefault="00AB05F9"/>
    <w:sectPr w:rsidR="00AB05F9">
      <w:headerReference w:type="default" r:id="rId9"/>
      <w:pgSz w:w="11906" w:h="16838"/>
      <w:pgMar w:top="1418" w:right="1134" w:bottom="720" w:left="1134" w:header="708" w:footer="0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F1" w:rsidRDefault="00424AA5">
      <w:r>
        <w:separator/>
      </w:r>
    </w:p>
  </w:endnote>
  <w:endnote w:type="continuationSeparator" w:id="0">
    <w:p w:rsidR="006076F1" w:rsidRDefault="0042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F1" w:rsidRDefault="00424AA5">
      <w:r>
        <w:separator/>
      </w:r>
    </w:p>
  </w:footnote>
  <w:footnote w:type="continuationSeparator" w:id="0">
    <w:p w:rsidR="006076F1" w:rsidRDefault="00424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F9" w:rsidRDefault="00424AA5">
    <w:pPr>
      <w:pStyle w:val="Zhlav"/>
    </w:pPr>
    <w:r>
      <w:rPr>
        <w:noProof/>
        <w:lang w:val="cs-CZ" w:eastAsia="cs-CZ"/>
      </w:rPr>
      <w:drawing>
        <wp:inline distT="0" distB="0" distL="0" distR="0">
          <wp:extent cx="1776095" cy="48831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6095" cy="4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cs-CZ"/>
      </w:rPr>
      <w:tab/>
    </w:r>
    <w:r>
      <w:rPr>
        <w:lang w:eastAsia="cs-CZ"/>
      </w:rPr>
      <w:tab/>
    </w:r>
  </w:p>
  <w:p w:rsidR="00AB05F9" w:rsidRDefault="00AB05F9">
    <w:pPr>
      <w:pStyle w:val="Zhlav"/>
      <w:rPr>
        <w:rFonts w:ascii="Calibri" w:hAnsi="Calibri"/>
        <w:bCs/>
        <w:sz w:val="22"/>
        <w:szCs w:val="22"/>
      </w:rPr>
    </w:pPr>
  </w:p>
  <w:p w:rsidR="00AB05F9" w:rsidRDefault="00AB05F9">
    <w:pPr>
      <w:pStyle w:val="Zhlav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BA8"/>
    <w:multiLevelType w:val="multilevel"/>
    <w:tmpl w:val="C0ACFCB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5536B25"/>
    <w:multiLevelType w:val="multilevel"/>
    <w:tmpl w:val="68563DD8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0AE40BC2"/>
    <w:multiLevelType w:val="multilevel"/>
    <w:tmpl w:val="82A0C090"/>
    <w:lvl w:ilvl="0">
      <w:start w:val="1"/>
      <w:numFmt w:val="decimal"/>
      <w:lvlText w:val="%1."/>
      <w:lvlJc w:val="left"/>
      <w:pPr>
        <w:ind w:left="31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26346"/>
    <w:multiLevelType w:val="multilevel"/>
    <w:tmpl w:val="A6742A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C84CE8"/>
    <w:multiLevelType w:val="multilevel"/>
    <w:tmpl w:val="3D28A012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90E2C05"/>
    <w:multiLevelType w:val="multilevel"/>
    <w:tmpl w:val="0D247AF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E01605"/>
    <w:multiLevelType w:val="multilevel"/>
    <w:tmpl w:val="D6F401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B4F3D98"/>
    <w:multiLevelType w:val="multilevel"/>
    <w:tmpl w:val="5546AF44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8" w15:restartNumberingAfterBreak="0">
    <w:nsid w:val="666D3677"/>
    <w:multiLevelType w:val="multilevel"/>
    <w:tmpl w:val="7FEA9A80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9" w15:restartNumberingAfterBreak="0">
    <w:nsid w:val="667D0F68"/>
    <w:multiLevelType w:val="multilevel"/>
    <w:tmpl w:val="65280A9A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0" w15:restartNumberingAfterBreak="0">
    <w:nsid w:val="6CC17AC5"/>
    <w:multiLevelType w:val="multilevel"/>
    <w:tmpl w:val="7160EC56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hAnsi="Calibri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7A404ADA"/>
    <w:multiLevelType w:val="multilevel"/>
    <w:tmpl w:val="A9D01F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B721F3F"/>
    <w:multiLevelType w:val="multilevel"/>
    <w:tmpl w:val="B91C064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F9"/>
    <w:rsid w:val="00424AA5"/>
    <w:rsid w:val="006076F1"/>
    <w:rsid w:val="00AB05F9"/>
    <w:rsid w:val="00C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48BA5-33B3-46CB-922C-AAE16AF8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9B4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semiHidden/>
    <w:qFormat/>
    <w:rsid w:val="00E879B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Internetovodkaz">
    <w:name w:val="Internetový odkaz"/>
    <w:semiHidden/>
    <w:rsid w:val="00E879B4"/>
    <w:rPr>
      <w:color w:val="0000FF"/>
      <w:u w:val="single"/>
    </w:rPr>
  </w:style>
  <w:style w:type="character" w:customStyle="1" w:styleId="PodtitulChar">
    <w:name w:val="Podtitul Char"/>
    <w:basedOn w:val="Standardnpsmoodstavce"/>
    <w:link w:val="Podtitul"/>
    <w:qFormat/>
    <w:rsid w:val="00E879B4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styleId="Siln">
    <w:name w:val="Strong"/>
    <w:qFormat/>
    <w:rsid w:val="00E879B4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879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Zdraznn">
    <w:name w:val="Emphasis"/>
    <w:basedOn w:val="Standardnpsmoodstavce"/>
    <w:uiPriority w:val="20"/>
    <w:qFormat/>
    <w:rsid w:val="00E879B4"/>
    <w:rPr>
      <w:i/>
      <w:iCs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Calibri" w:hAnsi="Calibri"/>
      <w:b/>
      <w:sz w:val="22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rFonts w:ascii="Calibri" w:hAnsi="Calibri"/>
      <w:b/>
      <w:sz w:val="22"/>
    </w:rPr>
  </w:style>
  <w:style w:type="character" w:customStyle="1" w:styleId="ListLabel12">
    <w:name w:val="ListLabel 12"/>
    <w:qFormat/>
    <w:rPr>
      <w:b w:val="0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b w:val="0"/>
    </w:rPr>
  </w:style>
  <w:style w:type="character" w:customStyle="1" w:styleId="ListLabel20">
    <w:name w:val="ListLabel 20"/>
    <w:qFormat/>
    <w:rPr>
      <w:rFonts w:ascii="Calibri" w:hAnsi="Calibri"/>
      <w:b/>
      <w:sz w:val="22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Calibri" w:hAnsi="Calibri"/>
      <w:b/>
      <w:sz w:val="22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 w:val="0"/>
    </w:rPr>
  </w:style>
  <w:style w:type="character" w:customStyle="1" w:styleId="ListLabel48">
    <w:name w:val="ListLabel 48"/>
    <w:qFormat/>
    <w:rPr>
      <w:b w:val="0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rFonts w:ascii="Calibri" w:hAnsi="Calibri"/>
      <w:b/>
      <w:sz w:val="22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 w:val="0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b w:val="0"/>
    </w:rPr>
  </w:style>
  <w:style w:type="character" w:customStyle="1" w:styleId="ListLabel61">
    <w:name w:val="ListLabel 61"/>
    <w:qFormat/>
    <w:rPr>
      <w:b w:val="0"/>
    </w:rPr>
  </w:style>
  <w:style w:type="character" w:customStyle="1" w:styleId="ListLabel62">
    <w:name w:val="ListLabel 62"/>
    <w:qFormat/>
    <w:rPr>
      <w:rFonts w:ascii="Calibri" w:hAnsi="Calibri"/>
      <w:b/>
      <w:sz w:val="22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b w:val="0"/>
    </w:rPr>
  </w:style>
  <w:style w:type="character" w:customStyle="1" w:styleId="ListLabel66">
    <w:name w:val="ListLabel 66"/>
    <w:qFormat/>
    <w:rPr>
      <w:b w:val="0"/>
    </w:rPr>
  </w:style>
  <w:style w:type="character" w:customStyle="1" w:styleId="ListLabel67">
    <w:name w:val="ListLabel 67"/>
    <w:qFormat/>
    <w:rPr>
      <w:b w:val="0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b w:val="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Calibri" w:hAnsi="Calibri"/>
      <w:b/>
      <w:sz w:val="22"/>
    </w:rPr>
  </w:style>
  <w:style w:type="character" w:customStyle="1" w:styleId="ListLabel72">
    <w:name w:val="ListLabel 72"/>
    <w:qFormat/>
    <w:rPr>
      <w:b w:val="0"/>
    </w:rPr>
  </w:style>
  <w:style w:type="character" w:customStyle="1" w:styleId="ListLabel73">
    <w:name w:val="ListLabel 73"/>
    <w:qFormat/>
    <w:rPr>
      <w:b w:val="0"/>
    </w:rPr>
  </w:style>
  <w:style w:type="character" w:customStyle="1" w:styleId="ListLabel74">
    <w:name w:val="ListLabel 74"/>
    <w:qFormat/>
    <w:rPr>
      <w:b w:val="0"/>
    </w:rPr>
  </w:style>
  <w:style w:type="character" w:customStyle="1" w:styleId="ListLabel75">
    <w:name w:val="ListLabel 75"/>
    <w:qFormat/>
    <w:rPr>
      <w:b w:val="0"/>
    </w:rPr>
  </w:style>
  <w:style w:type="character" w:customStyle="1" w:styleId="ListLabel76">
    <w:name w:val="ListLabel 76"/>
    <w:qFormat/>
    <w:rPr>
      <w:b w:val="0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b w:val="0"/>
    </w:rPr>
  </w:style>
  <w:style w:type="character" w:customStyle="1" w:styleId="ListLabel79">
    <w:name w:val="ListLabel 79"/>
    <w:qFormat/>
    <w:rPr>
      <w:b w:val="0"/>
    </w:rPr>
  </w:style>
  <w:style w:type="character" w:customStyle="1" w:styleId="ListLabel80">
    <w:name w:val="ListLabel 80"/>
    <w:qFormat/>
    <w:rPr>
      <w:rFonts w:ascii="Calibri" w:hAnsi="Calibri"/>
      <w:b/>
      <w:sz w:val="22"/>
    </w:rPr>
  </w:style>
  <w:style w:type="character" w:customStyle="1" w:styleId="ListLabel81">
    <w:name w:val="ListLabel 81"/>
    <w:qFormat/>
    <w:rPr>
      <w:b w:val="0"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 w:val="0"/>
    </w:rPr>
  </w:style>
  <w:style w:type="character" w:customStyle="1" w:styleId="ListLabel88">
    <w:name w:val="ListLabel 88"/>
    <w:qFormat/>
    <w:rPr>
      <w:rFonts w:ascii="Calibri" w:hAnsi="Calibri"/>
      <w:b/>
    </w:rPr>
  </w:style>
  <w:style w:type="character" w:customStyle="1" w:styleId="ListLabel89">
    <w:name w:val="ListLabel 89"/>
    <w:qFormat/>
    <w:rPr>
      <w:b w:val="0"/>
    </w:rPr>
  </w:style>
  <w:style w:type="character" w:customStyle="1" w:styleId="ListLabel90">
    <w:name w:val="ListLabel 90"/>
    <w:qFormat/>
    <w:rPr>
      <w:b w:val="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 w:val="0"/>
    </w:rPr>
  </w:style>
  <w:style w:type="character" w:customStyle="1" w:styleId="ListLabel93">
    <w:name w:val="ListLabel 93"/>
    <w:qFormat/>
    <w:rPr>
      <w:b w:val="0"/>
    </w:rPr>
  </w:style>
  <w:style w:type="character" w:customStyle="1" w:styleId="ListLabel94">
    <w:name w:val="ListLabel 94"/>
    <w:qFormat/>
    <w:rPr>
      <w:b w:val="0"/>
    </w:rPr>
  </w:style>
  <w:style w:type="character" w:customStyle="1" w:styleId="ListLabel95">
    <w:name w:val="ListLabel 95"/>
    <w:qFormat/>
    <w:rPr>
      <w:b w:val="0"/>
    </w:rPr>
  </w:style>
  <w:style w:type="character" w:customStyle="1" w:styleId="ListLabel96">
    <w:name w:val="ListLabel 96"/>
    <w:qFormat/>
    <w:rPr>
      <w:b w:val="0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b w:val="0"/>
    </w:rPr>
  </w:style>
  <w:style w:type="character" w:customStyle="1" w:styleId="ListLabel106">
    <w:name w:val="ListLabel 106"/>
    <w:qFormat/>
    <w:rPr>
      <w:rFonts w:ascii="Calibri" w:hAnsi="Calibri"/>
      <w:b/>
      <w:sz w:val="22"/>
    </w:rPr>
  </w:style>
  <w:style w:type="character" w:customStyle="1" w:styleId="ListLabel107">
    <w:name w:val="ListLabel 107"/>
    <w:qFormat/>
    <w:rPr>
      <w:b w:val="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b w:val="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b w:val="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b w:val="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Calibri" w:hAnsi="Calibri"/>
      <w:b/>
      <w:sz w:val="22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b w:val="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b w:val="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b w:val="0"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b w:val="0"/>
    </w:rPr>
  </w:style>
  <w:style w:type="character" w:customStyle="1" w:styleId="ListLabel124">
    <w:name w:val="ListLabel 124"/>
    <w:qFormat/>
    <w:rPr>
      <w:rFonts w:ascii="Calibri" w:hAnsi="Calibri"/>
      <w:b/>
      <w:sz w:val="22"/>
    </w:rPr>
  </w:style>
  <w:style w:type="character" w:customStyle="1" w:styleId="ListLabel125">
    <w:name w:val="ListLabel 125"/>
    <w:qFormat/>
    <w:rPr>
      <w:b w:val="0"/>
    </w:rPr>
  </w:style>
  <w:style w:type="character" w:customStyle="1" w:styleId="ListLabel126">
    <w:name w:val="ListLabel 126"/>
    <w:qFormat/>
    <w:rPr>
      <w:b w:val="0"/>
    </w:rPr>
  </w:style>
  <w:style w:type="character" w:customStyle="1" w:styleId="ListLabel127">
    <w:name w:val="ListLabel 127"/>
    <w:qFormat/>
    <w:rPr>
      <w:b w:val="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b w:val="0"/>
    </w:rPr>
  </w:style>
  <w:style w:type="character" w:customStyle="1" w:styleId="ListLabel130">
    <w:name w:val="ListLabel 130"/>
    <w:qFormat/>
    <w:rPr>
      <w:b w:val="0"/>
    </w:rPr>
  </w:style>
  <w:style w:type="character" w:customStyle="1" w:styleId="ListLabel131">
    <w:name w:val="ListLabel 131"/>
    <w:qFormat/>
    <w:rPr>
      <w:b w:val="0"/>
    </w:rPr>
  </w:style>
  <w:style w:type="character" w:customStyle="1" w:styleId="ListLabel132">
    <w:name w:val="ListLabel 132"/>
    <w:qFormat/>
    <w:rPr>
      <w:b w:val="0"/>
    </w:rPr>
  </w:style>
  <w:style w:type="character" w:customStyle="1" w:styleId="ListLabel133">
    <w:name w:val="ListLabel 133"/>
    <w:qFormat/>
    <w:rPr>
      <w:rFonts w:ascii="Calibri" w:hAnsi="Calibri"/>
      <w:b/>
      <w:sz w:val="22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b w:val="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b w:val="0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b w:val="0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ascii="Calibri" w:hAnsi="Calibri"/>
      <w:b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b w:val="0"/>
    </w:rPr>
  </w:style>
  <w:style w:type="character" w:customStyle="1" w:styleId="ListLabel144">
    <w:name w:val="ListLabel 144"/>
    <w:qFormat/>
    <w:rPr>
      <w:b w:val="0"/>
    </w:rPr>
  </w:style>
  <w:style w:type="character" w:customStyle="1" w:styleId="ListLabel145">
    <w:name w:val="ListLabel 145"/>
    <w:qFormat/>
    <w:rPr>
      <w:b w:val="0"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b w:val="0"/>
    </w:rPr>
  </w:style>
  <w:style w:type="character" w:customStyle="1" w:styleId="ListLabel148">
    <w:name w:val="ListLabel 148"/>
    <w:qFormat/>
    <w:rPr>
      <w:b w:val="0"/>
    </w:rPr>
  </w:style>
  <w:style w:type="character" w:customStyle="1" w:styleId="ListLabel149">
    <w:name w:val="ListLabel 149"/>
    <w:qFormat/>
    <w:rPr>
      <w:b w:val="0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b w:val="0"/>
    </w:rPr>
  </w:style>
  <w:style w:type="character" w:customStyle="1" w:styleId="ListLabel159">
    <w:name w:val="ListLabel 159"/>
    <w:qFormat/>
    <w:rPr>
      <w:rFonts w:ascii="Calibri" w:hAnsi="Calibri"/>
      <w:b/>
      <w:sz w:val="22"/>
    </w:rPr>
  </w:style>
  <w:style w:type="character" w:customStyle="1" w:styleId="ListLabel160">
    <w:name w:val="ListLabel 160"/>
    <w:qFormat/>
    <w:rPr>
      <w:b w:val="0"/>
    </w:rPr>
  </w:style>
  <w:style w:type="character" w:customStyle="1" w:styleId="ListLabel161">
    <w:name w:val="ListLabel 161"/>
    <w:qFormat/>
    <w:rPr>
      <w:b w:val="0"/>
    </w:rPr>
  </w:style>
  <w:style w:type="character" w:customStyle="1" w:styleId="ListLabel162">
    <w:name w:val="ListLabel 162"/>
    <w:qFormat/>
    <w:rPr>
      <w:b w:val="0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b w:val="0"/>
    </w:rPr>
  </w:style>
  <w:style w:type="character" w:customStyle="1" w:styleId="ListLabel165">
    <w:name w:val="ListLabel 165"/>
    <w:qFormat/>
    <w:rPr>
      <w:b w:val="0"/>
    </w:rPr>
  </w:style>
  <w:style w:type="character" w:customStyle="1" w:styleId="ListLabel166">
    <w:name w:val="ListLabel 166"/>
    <w:qFormat/>
    <w:rPr>
      <w:b w:val="0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ascii="Calibri" w:hAnsi="Calibri"/>
      <w:b/>
      <w:sz w:val="22"/>
    </w:rPr>
  </w:style>
  <w:style w:type="character" w:customStyle="1" w:styleId="ListLabel169">
    <w:name w:val="ListLabel 169"/>
    <w:qFormat/>
    <w:rPr>
      <w:b w:val="0"/>
    </w:rPr>
  </w:style>
  <w:style w:type="character" w:customStyle="1" w:styleId="ListLabel170">
    <w:name w:val="ListLabel 170"/>
    <w:qFormat/>
    <w:rPr>
      <w:b w:val="0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b w:val="0"/>
    </w:rPr>
  </w:style>
  <w:style w:type="character" w:customStyle="1" w:styleId="ListLabel173">
    <w:name w:val="ListLabel 173"/>
    <w:qFormat/>
    <w:rPr>
      <w:b w:val="0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b w:val="0"/>
    </w:rPr>
  </w:style>
  <w:style w:type="character" w:customStyle="1" w:styleId="ListLabel176">
    <w:name w:val="ListLabel 176"/>
    <w:qFormat/>
    <w:rPr>
      <w:b w:val="0"/>
    </w:rPr>
  </w:style>
  <w:style w:type="character" w:customStyle="1" w:styleId="ListLabel177">
    <w:name w:val="ListLabel 177"/>
    <w:qFormat/>
    <w:rPr>
      <w:rFonts w:ascii="Calibri" w:hAnsi="Calibri"/>
      <w:b/>
      <w:sz w:val="22"/>
    </w:rPr>
  </w:style>
  <w:style w:type="character" w:customStyle="1" w:styleId="ListLabel178">
    <w:name w:val="ListLabel 178"/>
    <w:qFormat/>
    <w:rPr>
      <w:b w:val="0"/>
    </w:rPr>
  </w:style>
  <w:style w:type="character" w:customStyle="1" w:styleId="ListLabel179">
    <w:name w:val="ListLabel 179"/>
    <w:qFormat/>
    <w:rPr>
      <w:b w:val="0"/>
    </w:rPr>
  </w:style>
  <w:style w:type="character" w:customStyle="1" w:styleId="ListLabel180">
    <w:name w:val="ListLabel 180"/>
    <w:qFormat/>
    <w:rPr>
      <w:b w:val="0"/>
    </w:rPr>
  </w:style>
  <w:style w:type="character" w:customStyle="1" w:styleId="ListLabel181">
    <w:name w:val="ListLabel 181"/>
    <w:qFormat/>
    <w:rPr>
      <w:b w:val="0"/>
    </w:rPr>
  </w:style>
  <w:style w:type="character" w:customStyle="1" w:styleId="ListLabel182">
    <w:name w:val="ListLabel 182"/>
    <w:qFormat/>
    <w:rPr>
      <w:b w:val="0"/>
    </w:rPr>
  </w:style>
  <w:style w:type="character" w:customStyle="1" w:styleId="ListLabel183">
    <w:name w:val="ListLabel 183"/>
    <w:qFormat/>
    <w:rPr>
      <w:b w:val="0"/>
    </w:rPr>
  </w:style>
  <w:style w:type="character" w:customStyle="1" w:styleId="ListLabel184">
    <w:name w:val="ListLabel 184"/>
    <w:qFormat/>
    <w:rPr>
      <w:b w:val="0"/>
    </w:rPr>
  </w:style>
  <w:style w:type="character" w:customStyle="1" w:styleId="ListLabel185">
    <w:name w:val="ListLabel 185"/>
    <w:qFormat/>
    <w:rPr>
      <w:b w:val="0"/>
    </w:rPr>
  </w:style>
  <w:style w:type="character" w:customStyle="1" w:styleId="ListLabel186">
    <w:name w:val="ListLabel 186"/>
    <w:qFormat/>
    <w:rPr>
      <w:rFonts w:ascii="Calibri" w:hAnsi="Calibri"/>
      <w:b/>
      <w:sz w:val="22"/>
    </w:rPr>
  </w:style>
  <w:style w:type="character" w:customStyle="1" w:styleId="ListLabel187">
    <w:name w:val="ListLabel 187"/>
    <w:qFormat/>
    <w:rPr>
      <w:b w:val="0"/>
    </w:rPr>
  </w:style>
  <w:style w:type="character" w:customStyle="1" w:styleId="ListLabel188">
    <w:name w:val="ListLabel 188"/>
    <w:qFormat/>
    <w:rPr>
      <w:b w:val="0"/>
    </w:rPr>
  </w:style>
  <w:style w:type="character" w:customStyle="1" w:styleId="ListLabel189">
    <w:name w:val="ListLabel 189"/>
    <w:qFormat/>
    <w:rPr>
      <w:b w:val="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rFonts w:ascii="Calibri" w:hAnsi="Calibri"/>
      <w:b/>
    </w:rPr>
  </w:style>
  <w:style w:type="character" w:customStyle="1" w:styleId="ListLabel195">
    <w:name w:val="ListLabel 195"/>
    <w:qFormat/>
    <w:rPr>
      <w:b w:val="0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 w:val="0"/>
    </w:rPr>
  </w:style>
  <w:style w:type="character" w:customStyle="1" w:styleId="ListLabel198">
    <w:name w:val="ListLabel 198"/>
    <w:qFormat/>
    <w:rPr>
      <w:b w:val="0"/>
    </w:rPr>
  </w:style>
  <w:style w:type="character" w:customStyle="1" w:styleId="ListLabel199">
    <w:name w:val="ListLabel 199"/>
    <w:qFormat/>
    <w:rPr>
      <w:b w:val="0"/>
    </w:rPr>
  </w:style>
  <w:style w:type="character" w:customStyle="1" w:styleId="ListLabel200">
    <w:name w:val="ListLabel 200"/>
    <w:qFormat/>
    <w:rPr>
      <w:b w:val="0"/>
    </w:rPr>
  </w:style>
  <w:style w:type="character" w:customStyle="1" w:styleId="ListLabel201">
    <w:name w:val="ListLabel 201"/>
    <w:qFormat/>
    <w:rPr>
      <w:b w:val="0"/>
    </w:rPr>
  </w:style>
  <w:style w:type="character" w:customStyle="1" w:styleId="ListLabel202">
    <w:name w:val="ListLabel 202"/>
    <w:qFormat/>
    <w:rPr>
      <w:b w:val="0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E879B4"/>
    <w:pPr>
      <w:jc w:val="both"/>
    </w:pPr>
    <w:rPr>
      <w:sz w:val="28"/>
      <w:lang w:val="x-none" w:eastAsia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odtitul">
    <w:name w:val="Subtitle"/>
    <w:basedOn w:val="Normln"/>
    <w:link w:val="PodtitulChar"/>
    <w:qFormat/>
    <w:rsid w:val="00E879B4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u w:val="single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E879B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mln0">
    <w:name w:val="Normální~"/>
    <w:basedOn w:val="Normln"/>
    <w:qFormat/>
    <w:rsid w:val="00E879B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A-odstavecodsazensodrkami">
    <w:name w:val="A-odstavec odsazený s odrážkami"/>
    <w:basedOn w:val="Normln"/>
    <w:qFormat/>
    <w:rsid w:val="00E879B4"/>
    <w:pPr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B367A-B0B2-4222-9E61-ACFEC30A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2058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Raiskubová</dc:creator>
  <dc:description/>
  <cp:lastModifiedBy>Raiskubová</cp:lastModifiedBy>
  <cp:revision>12</cp:revision>
  <cp:lastPrinted>2020-07-24T06:27:00Z</cp:lastPrinted>
  <dcterms:created xsi:type="dcterms:W3CDTF">2020-07-09T11:14:00Z</dcterms:created>
  <dcterms:modified xsi:type="dcterms:W3CDTF">2020-07-31T07:37:00Z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