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5E485" w14:textId="77777777" w:rsidR="00425CE9" w:rsidRDefault="00425CE9">
      <w:pPr>
        <w:pStyle w:val="Nzev"/>
        <w:spacing w:before="0"/>
        <w:rPr>
          <w:rFonts w:ascii="Arial" w:hAnsi="Arial"/>
          <w:sz w:val="32"/>
        </w:rPr>
      </w:pPr>
      <w:r>
        <w:rPr>
          <w:rFonts w:ascii="Arial" w:hAnsi="Arial"/>
          <w:sz w:val="32"/>
        </w:rPr>
        <w:t xml:space="preserve">Smlouva o dílo </w:t>
      </w:r>
    </w:p>
    <w:p w14:paraId="3765E486" w14:textId="77777777" w:rsidR="00425CE9" w:rsidRDefault="00425CE9">
      <w:pPr>
        <w:pStyle w:val="Nzev"/>
        <w:spacing w:before="0"/>
        <w:rPr>
          <w:rFonts w:ascii="Arial" w:hAnsi="Arial"/>
          <w:sz w:val="20"/>
        </w:rPr>
      </w:pPr>
    </w:p>
    <w:p w14:paraId="27E3B283" w14:textId="77777777" w:rsidR="004053E9" w:rsidRDefault="00AE2550" w:rsidP="00241E43">
      <w:pPr>
        <w:pStyle w:val="Nzev"/>
        <w:spacing w:before="0"/>
        <w:rPr>
          <w:rFonts w:ascii="Arial" w:hAnsi="Arial"/>
          <w:b w:val="0"/>
          <w:sz w:val="22"/>
        </w:rPr>
      </w:pPr>
      <w:r>
        <w:rPr>
          <w:rFonts w:ascii="Arial" w:hAnsi="Arial"/>
          <w:b w:val="0"/>
          <w:sz w:val="22"/>
        </w:rPr>
        <w:t xml:space="preserve">č. </w:t>
      </w:r>
      <w:r w:rsidR="00131750">
        <w:rPr>
          <w:rFonts w:ascii="Arial" w:hAnsi="Arial"/>
          <w:b w:val="0"/>
          <w:sz w:val="22"/>
        </w:rPr>
        <w:t>007</w:t>
      </w:r>
      <w:r w:rsidR="000D49D0">
        <w:rPr>
          <w:rFonts w:ascii="Arial" w:hAnsi="Arial"/>
          <w:b w:val="0"/>
          <w:sz w:val="22"/>
        </w:rPr>
        <w:t>7</w:t>
      </w:r>
      <w:r w:rsidR="00131750">
        <w:rPr>
          <w:rFonts w:ascii="Arial" w:hAnsi="Arial"/>
          <w:b w:val="0"/>
          <w:sz w:val="22"/>
        </w:rPr>
        <w:t>/T</w:t>
      </w:r>
      <w:r w:rsidR="000D49D0">
        <w:rPr>
          <w:rFonts w:ascii="Arial" w:hAnsi="Arial"/>
          <w:b w:val="0"/>
          <w:sz w:val="22"/>
        </w:rPr>
        <w:t>73</w:t>
      </w:r>
      <w:r w:rsidR="00131750">
        <w:rPr>
          <w:rFonts w:ascii="Arial" w:hAnsi="Arial"/>
          <w:b w:val="0"/>
          <w:sz w:val="22"/>
        </w:rPr>
        <w:t>00/20/RS</w:t>
      </w:r>
      <w:r>
        <w:rPr>
          <w:rFonts w:ascii="Arial" w:hAnsi="Arial"/>
          <w:b w:val="0"/>
          <w:sz w:val="22"/>
        </w:rPr>
        <w:t xml:space="preserve"> (objednate</w:t>
      </w:r>
      <w:r w:rsidR="00B854DA">
        <w:rPr>
          <w:rFonts w:ascii="Arial" w:hAnsi="Arial"/>
          <w:b w:val="0"/>
          <w:sz w:val="22"/>
        </w:rPr>
        <w:t>le)</w:t>
      </w:r>
    </w:p>
    <w:p w14:paraId="3765E488" w14:textId="31DC3C9B" w:rsidR="00425CE9" w:rsidRDefault="00860F8B" w:rsidP="00241E43">
      <w:pPr>
        <w:pStyle w:val="Nzev"/>
        <w:spacing w:before="0"/>
        <w:rPr>
          <w:rFonts w:ascii="Arial" w:hAnsi="Arial"/>
          <w:b w:val="0"/>
          <w:sz w:val="22"/>
        </w:rPr>
      </w:pPr>
      <w:r>
        <w:rPr>
          <w:rFonts w:ascii="Arial" w:hAnsi="Arial"/>
          <w:b w:val="0"/>
          <w:sz w:val="22"/>
        </w:rPr>
        <w:t xml:space="preserve">č. </w:t>
      </w:r>
      <w:r w:rsidR="005720A5">
        <w:rPr>
          <w:rFonts w:ascii="Arial" w:hAnsi="Arial"/>
          <w:b w:val="0"/>
          <w:sz w:val="22"/>
        </w:rPr>
        <w:t xml:space="preserve">20 – 064 </w:t>
      </w:r>
      <w:r w:rsidR="004053E9">
        <w:rPr>
          <w:rFonts w:ascii="Arial" w:hAnsi="Arial"/>
          <w:b w:val="0"/>
          <w:sz w:val="22"/>
        </w:rPr>
        <w:t>–</w:t>
      </w:r>
      <w:r w:rsidR="005720A5">
        <w:rPr>
          <w:rFonts w:ascii="Arial" w:hAnsi="Arial"/>
          <w:b w:val="0"/>
          <w:sz w:val="22"/>
        </w:rPr>
        <w:t xml:space="preserve"> 02</w:t>
      </w:r>
      <w:r w:rsidR="004053E9">
        <w:rPr>
          <w:rFonts w:ascii="Arial" w:hAnsi="Arial"/>
          <w:b w:val="0"/>
          <w:sz w:val="22"/>
        </w:rPr>
        <w:t xml:space="preserve">  </w:t>
      </w:r>
      <w:r w:rsidR="00425CE9">
        <w:rPr>
          <w:rFonts w:ascii="Arial" w:hAnsi="Arial"/>
          <w:b w:val="0"/>
          <w:sz w:val="22"/>
        </w:rPr>
        <w:t xml:space="preserve"> </w:t>
      </w:r>
      <w:r w:rsidR="004053E9">
        <w:rPr>
          <w:rFonts w:ascii="Arial" w:hAnsi="Arial"/>
          <w:b w:val="0"/>
          <w:sz w:val="22"/>
        </w:rPr>
        <w:t xml:space="preserve">       </w:t>
      </w:r>
      <w:r w:rsidR="00425CE9">
        <w:rPr>
          <w:rFonts w:ascii="Arial" w:hAnsi="Arial"/>
          <w:b w:val="0"/>
          <w:sz w:val="22"/>
        </w:rPr>
        <w:t>(zhotovitele)</w:t>
      </w:r>
    </w:p>
    <w:p w14:paraId="3765E489" w14:textId="77777777" w:rsidR="00B854DA" w:rsidRDefault="00B854DA">
      <w:pPr>
        <w:pStyle w:val="Nzev"/>
        <w:spacing w:before="0"/>
        <w:jc w:val="both"/>
        <w:rPr>
          <w:rFonts w:ascii="Arial" w:hAnsi="Arial"/>
          <w:b w:val="0"/>
          <w:sz w:val="22"/>
        </w:rPr>
      </w:pPr>
    </w:p>
    <w:p w14:paraId="3765E48A"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3765E48B" w14:textId="77777777" w:rsidR="00425CE9" w:rsidRDefault="00425CE9">
      <w:pPr>
        <w:pStyle w:val="Nzev"/>
        <w:spacing w:before="100"/>
        <w:rPr>
          <w:rFonts w:ascii="Arial" w:hAnsi="Arial"/>
          <w:sz w:val="20"/>
        </w:rPr>
      </w:pPr>
    </w:p>
    <w:p w14:paraId="3765E48C" w14:textId="77777777" w:rsidR="00425CE9" w:rsidRDefault="00425CE9">
      <w:pPr>
        <w:pStyle w:val="Nzev"/>
        <w:spacing w:before="100" w:after="100"/>
        <w:rPr>
          <w:rFonts w:ascii="Arial" w:hAnsi="Arial"/>
          <w:sz w:val="24"/>
        </w:rPr>
      </w:pPr>
      <w:r>
        <w:rPr>
          <w:rFonts w:ascii="Arial" w:hAnsi="Arial"/>
          <w:sz w:val="24"/>
        </w:rPr>
        <w:t>I. Smluvní strany</w:t>
      </w:r>
    </w:p>
    <w:p w14:paraId="3765E48D" w14:textId="77777777" w:rsidR="004F7018" w:rsidRDefault="004F7018" w:rsidP="004F701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14:paraId="3765E48E" w14:textId="77777777" w:rsidR="004F7018" w:rsidRDefault="004F7018" w:rsidP="004F701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14:paraId="3765E48F" w14:textId="1B44E4DB" w:rsidR="004F7018" w:rsidRPr="00D14C53" w:rsidRDefault="004F7018" w:rsidP="00131750">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131750">
        <w:rPr>
          <w:rFonts w:ascii="Arial" w:hAnsi="Arial" w:cs="Arial"/>
          <w:sz w:val="22"/>
          <w:szCs w:val="22"/>
        </w:rPr>
        <w:t>na základě pověření</w:t>
      </w:r>
    </w:p>
    <w:p w14:paraId="3765E490" w14:textId="77777777" w:rsidR="004F7018" w:rsidRDefault="004F7018" w:rsidP="004F7018">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14:paraId="3765E491" w14:textId="77777777" w:rsidR="004F7018" w:rsidRPr="00C662F6" w:rsidRDefault="004F7018" w:rsidP="004F701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14:paraId="3765E492" w14:textId="77777777" w:rsidR="004F7018" w:rsidRDefault="004F7018" w:rsidP="004F7018">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14:paraId="3765E493" w14:textId="77777777" w:rsidR="004F7018" w:rsidRDefault="004F7018" w:rsidP="004F7018">
      <w:pPr>
        <w:rPr>
          <w:rFonts w:ascii="Arial" w:hAnsi="Arial" w:cs="Arial"/>
          <w:sz w:val="22"/>
        </w:rPr>
      </w:pPr>
      <w:r>
        <w:rPr>
          <w:rFonts w:ascii="Arial" w:hAnsi="Arial" w:cs="Arial"/>
          <w:sz w:val="22"/>
        </w:rPr>
        <w:t>dále i jen objednatel</w:t>
      </w:r>
    </w:p>
    <w:p w14:paraId="3765E494" w14:textId="77777777" w:rsidR="004F7018" w:rsidRDefault="004F7018" w:rsidP="004F7018">
      <w:pPr>
        <w:rPr>
          <w:rFonts w:ascii="Arial" w:hAnsi="Arial" w:cs="Arial"/>
          <w:sz w:val="22"/>
        </w:rPr>
      </w:pPr>
    </w:p>
    <w:p w14:paraId="3765E495" w14:textId="77777777" w:rsidR="00C50920" w:rsidRDefault="00C50920" w:rsidP="00C50920">
      <w:pPr>
        <w:pStyle w:val="standard"/>
        <w:suppressLineNumbers/>
        <w:jc w:val="both"/>
        <w:rPr>
          <w:rFonts w:ascii="Arial" w:hAnsi="Arial" w:cs="Arial"/>
          <w:b/>
          <w:szCs w:val="22"/>
        </w:rPr>
      </w:pPr>
      <w:r>
        <w:rPr>
          <w:rFonts w:ascii="Arial" w:hAnsi="Arial" w:cs="Arial"/>
          <w:b/>
          <w:szCs w:val="22"/>
        </w:rPr>
        <w:t xml:space="preserve">Zhotovitel: </w:t>
      </w:r>
      <w:r>
        <w:rPr>
          <w:rFonts w:ascii="Arial" w:hAnsi="Arial" w:cs="Arial"/>
          <w:b/>
          <w:szCs w:val="22"/>
        </w:rPr>
        <w:tab/>
        <w:t xml:space="preserve">DOPRAVNÍ A INŽENÝRSKÉ PROJEKTY s.r.o., </w:t>
      </w:r>
    </w:p>
    <w:p w14:paraId="3765E496" w14:textId="77777777" w:rsidR="00C50920" w:rsidRDefault="00C50920" w:rsidP="00C50920">
      <w:pPr>
        <w:pStyle w:val="standard"/>
        <w:suppressLineNumbers/>
        <w:ind w:left="720" w:firstLine="720"/>
        <w:jc w:val="both"/>
        <w:rPr>
          <w:rFonts w:ascii="Calibri" w:hAnsi="Calibri"/>
        </w:rPr>
      </w:pPr>
      <w:r>
        <w:rPr>
          <w:rFonts w:ascii="Arial" w:hAnsi="Arial" w:cs="Arial"/>
          <w:szCs w:val="22"/>
        </w:rPr>
        <w:t>zkráceně:</w:t>
      </w:r>
      <w:r>
        <w:rPr>
          <w:rFonts w:ascii="Arial" w:hAnsi="Arial" w:cs="Arial"/>
          <w:b/>
          <w:szCs w:val="22"/>
        </w:rPr>
        <w:t xml:space="preserve"> </w:t>
      </w:r>
      <w:proofErr w:type="gramStart"/>
      <w:r>
        <w:rPr>
          <w:rFonts w:ascii="Arial" w:hAnsi="Arial" w:cs="Arial"/>
          <w:b/>
          <w:szCs w:val="22"/>
        </w:rPr>
        <w:t>DIPRO,  spol.</w:t>
      </w:r>
      <w:proofErr w:type="gramEnd"/>
      <w:r>
        <w:rPr>
          <w:rFonts w:ascii="Arial" w:hAnsi="Arial" w:cs="Arial"/>
          <w:b/>
          <w:szCs w:val="22"/>
        </w:rPr>
        <w:t xml:space="preserve"> s r.o.</w:t>
      </w:r>
    </w:p>
    <w:p w14:paraId="3765E497" w14:textId="77777777" w:rsidR="00C50920" w:rsidRDefault="00C50920" w:rsidP="00C50920">
      <w:pPr>
        <w:pStyle w:val="standard"/>
        <w:suppressLineNumbers/>
        <w:jc w:val="both"/>
        <w:rPr>
          <w:rFonts w:ascii="Arial" w:hAnsi="Arial" w:cs="Arial"/>
          <w:szCs w:val="22"/>
        </w:rPr>
      </w:pPr>
      <w:r>
        <w:rPr>
          <w:rFonts w:ascii="Arial" w:hAnsi="Arial" w:cs="Arial"/>
          <w:szCs w:val="22"/>
        </w:rPr>
        <w:t>se sídlem:</w:t>
      </w:r>
      <w:r>
        <w:rPr>
          <w:rFonts w:ascii="Calibri" w:hAnsi="Calibri"/>
        </w:rPr>
        <w:t xml:space="preserve"> </w:t>
      </w:r>
      <w:r>
        <w:rPr>
          <w:rFonts w:ascii="Calibri" w:hAnsi="Calibri"/>
        </w:rPr>
        <w:tab/>
      </w:r>
      <w:r>
        <w:rPr>
          <w:rFonts w:ascii="Arial" w:hAnsi="Arial" w:cs="Arial"/>
          <w:szCs w:val="22"/>
        </w:rPr>
        <w:t>Modřanská 11/1387, 143 00, Praha 4 – Modřany</w:t>
      </w:r>
    </w:p>
    <w:p w14:paraId="3765E498" w14:textId="77777777" w:rsidR="00C50920" w:rsidRDefault="00C50920" w:rsidP="00C50920">
      <w:pPr>
        <w:pStyle w:val="standard"/>
        <w:suppressLineNumbers/>
        <w:jc w:val="both"/>
        <w:rPr>
          <w:rFonts w:ascii="Arial" w:hAnsi="Arial" w:cs="Arial"/>
          <w:szCs w:val="22"/>
        </w:rPr>
      </w:pPr>
      <w:r>
        <w:rPr>
          <w:rFonts w:ascii="Arial" w:hAnsi="Arial" w:cs="Arial"/>
          <w:szCs w:val="22"/>
        </w:rPr>
        <w:t>korespondenční adresa: Na Záhonech 27/884, 141 00 Praha 4 - Michle</w:t>
      </w:r>
      <w:r>
        <w:rPr>
          <w:rFonts w:ascii="Arial" w:hAnsi="Arial" w:cs="Arial"/>
          <w:szCs w:val="22"/>
        </w:rPr>
        <w:tab/>
      </w:r>
      <w:r>
        <w:rPr>
          <w:rFonts w:ascii="Arial" w:hAnsi="Arial" w:cs="Arial"/>
          <w:szCs w:val="22"/>
        </w:rPr>
        <w:tab/>
      </w:r>
    </w:p>
    <w:p w14:paraId="3765E499" w14:textId="3D0C5A75" w:rsidR="00C50920" w:rsidRDefault="00C50920" w:rsidP="00C50920">
      <w:pPr>
        <w:rPr>
          <w:rFonts w:ascii="Arial" w:hAnsi="Arial" w:cs="Arial"/>
          <w:snapToGrid w:val="0"/>
          <w:sz w:val="22"/>
          <w:szCs w:val="22"/>
        </w:rPr>
      </w:pPr>
      <w:r>
        <w:rPr>
          <w:rFonts w:ascii="Arial" w:hAnsi="Arial" w:cs="Arial"/>
          <w:snapToGrid w:val="0"/>
          <w:sz w:val="22"/>
          <w:szCs w:val="22"/>
        </w:rPr>
        <w:t xml:space="preserve">zastoupena: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p w14:paraId="3765E49A" w14:textId="77777777" w:rsidR="00C50920" w:rsidRDefault="00C50920" w:rsidP="00C50920">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t>485 92 722</w:t>
      </w:r>
      <w:r>
        <w:rPr>
          <w:rFonts w:ascii="Arial" w:hAnsi="Arial" w:cs="Arial"/>
          <w:sz w:val="22"/>
          <w:szCs w:val="22"/>
        </w:rPr>
        <w:tab/>
      </w:r>
    </w:p>
    <w:p w14:paraId="3765E49B" w14:textId="77777777" w:rsidR="00C50920" w:rsidRDefault="00C50920" w:rsidP="00C50920">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CZ48592722</w:t>
      </w:r>
    </w:p>
    <w:p w14:paraId="3765E49C" w14:textId="77777777" w:rsidR="00C50920" w:rsidRDefault="00C50920" w:rsidP="00C50920">
      <w:pPr>
        <w:rPr>
          <w:rFonts w:ascii="Arial" w:hAnsi="Arial" w:cs="Arial"/>
          <w:sz w:val="22"/>
          <w:szCs w:val="22"/>
        </w:rPr>
      </w:pPr>
      <w:r>
        <w:rPr>
          <w:rFonts w:ascii="Arial" w:hAnsi="Arial" w:cs="Arial"/>
          <w:sz w:val="22"/>
          <w:szCs w:val="22"/>
        </w:rPr>
        <w:t>zapsaný v obchodním rejstříku u Městského soudu v Praze oddíl C, vložka 18643</w:t>
      </w:r>
    </w:p>
    <w:p w14:paraId="3765E49D" w14:textId="77777777" w:rsidR="00C50920" w:rsidRDefault="00C50920" w:rsidP="00C50920">
      <w:pPr>
        <w:tabs>
          <w:tab w:val="left" w:pos="3686"/>
        </w:tabs>
        <w:rPr>
          <w:rFonts w:ascii="Arial" w:hAnsi="Arial" w:cs="Arial"/>
          <w:sz w:val="22"/>
          <w:szCs w:val="22"/>
        </w:rPr>
      </w:pPr>
      <w:r>
        <w:rPr>
          <w:rFonts w:ascii="Arial" w:hAnsi="Arial" w:cs="Arial"/>
          <w:sz w:val="22"/>
          <w:szCs w:val="22"/>
        </w:rPr>
        <w:tab/>
      </w:r>
    </w:p>
    <w:p w14:paraId="3765E49E" w14:textId="77777777" w:rsidR="00C50920" w:rsidRDefault="00C50920" w:rsidP="00C50920">
      <w:pPr>
        <w:rPr>
          <w:rFonts w:ascii="Arial" w:hAnsi="Arial" w:cs="Arial"/>
          <w:sz w:val="22"/>
          <w:szCs w:val="22"/>
        </w:rPr>
      </w:pPr>
      <w:r>
        <w:rPr>
          <w:rFonts w:ascii="Arial" w:hAnsi="Arial" w:cs="Arial"/>
          <w:sz w:val="22"/>
          <w:szCs w:val="22"/>
        </w:rPr>
        <w:t>dále i jen zhotovitel</w:t>
      </w:r>
    </w:p>
    <w:p w14:paraId="3765E49F" w14:textId="77777777" w:rsidR="00425CE9" w:rsidRDefault="00425CE9" w:rsidP="00241E43">
      <w:pPr>
        <w:pStyle w:val="Zkladntext"/>
        <w:tabs>
          <w:tab w:val="left" w:pos="4820"/>
          <w:tab w:val="left" w:pos="6096"/>
          <w:tab w:val="left" w:pos="7230"/>
        </w:tabs>
        <w:rPr>
          <w:rFonts w:ascii="Arial" w:hAnsi="Arial"/>
          <w:sz w:val="22"/>
        </w:rPr>
      </w:pPr>
    </w:p>
    <w:p w14:paraId="3765E4A0" w14:textId="77777777" w:rsidR="00241E43" w:rsidRPr="00241E43" w:rsidRDefault="00241E43" w:rsidP="00241E43">
      <w:pPr>
        <w:pStyle w:val="Zkladntext"/>
        <w:tabs>
          <w:tab w:val="left" w:pos="4820"/>
          <w:tab w:val="left" w:pos="6096"/>
          <w:tab w:val="left" w:pos="7230"/>
        </w:tabs>
        <w:rPr>
          <w:rFonts w:ascii="Arial" w:hAnsi="Arial"/>
          <w:sz w:val="22"/>
        </w:rPr>
      </w:pPr>
    </w:p>
    <w:p w14:paraId="3765E4A1" w14:textId="77777777" w:rsidR="00425CE9" w:rsidRDefault="00425CE9">
      <w:pPr>
        <w:pStyle w:val="Nadpis8"/>
        <w:rPr>
          <w:rFonts w:ascii="Arial" w:hAnsi="Arial"/>
          <w:snapToGrid w:val="0"/>
          <w:sz w:val="24"/>
        </w:rPr>
      </w:pPr>
      <w:r>
        <w:rPr>
          <w:rFonts w:ascii="Arial" w:hAnsi="Arial"/>
          <w:sz w:val="24"/>
        </w:rPr>
        <w:t>II. Předmět plnění</w:t>
      </w:r>
    </w:p>
    <w:p w14:paraId="3765E4A2" w14:textId="77777777" w:rsidR="006A36EC" w:rsidRPr="00131750" w:rsidRDefault="006A36EC" w:rsidP="006A36EC">
      <w:pPr>
        <w:spacing w:before="120" w:line="20" w:lineRule="atLeast"/>
        <w:jc w:val="both"/>
        <w:rPr>
          <w:rFonts w:ascii="Arial" w:hAnsi="Arial"/>
          <w:snapToGrid w:val="0"/>
          <w:sz w:val="22"/>
        </w:rPr>
      </w:pPr>
      <w:r w:rsidRPr="00131750">
        <w:rPr>
          <w:rFonts w:ascii="Arial" w:hAnsi="Arial"/>
          <w:snapToGrid w:val="0"/>
          <w:sz w:val="22"/>
        </w:rPr>
        <w:t xml:space="preserve">Předmětem plnění je na základě </w:t>
      </w:r>
      <w:r w:rsidR="00791017" w:rsidRPr="00131750">
        <w:rPr>
          <w:rFonts w:ascii="Arial" w:hAnsi="Arial"/>
          <w:snapToGrid w:val="0"/>
          <w:sz w:val="22"/>
        </w:rPr>
        <w:t>poptávky</w:t>
      </w:r>
      <w:r w:rsidRPr="00131750">
        <w:rPr>
          <w:rFonts w:ascii="Arial" w:hAnsi="Arial"/>
          <w:snapToGrid w:val="0"/>
          <w:sz w:val="22"/>
        </w:rPr>
        <w:t xml:space="preserve"> k podání nabídky na zakázku malého</w:t>
      </w:r>
      <w:r w:rsidR="00FF4DCD" w:rsidRPr="00131750">
        <w:rPr>
          <w:rFonts w:ascii="Arial" w:hAnsi="Arial"/>
          <w:snapToGrid w:val="0"/>
          <w:sz w:val="22"/>
        </w:rPr>
        <w:t xml:space="preserve"> rozsahu a předloženého zadání:</w:t>
      </w:r>
    </w:p>
    <w:p w14:paraId="3765E4A3" w14:textId="77777777" w:rsidR="008018B4" w:rsidRPr="00131750" w:rsidRDefault="008018B4" w:rsidP="008018B4">
      <w:pPr>
        <w:numPr>
          <w:ilvl w:val="0"/>
          <w:numId w:val="2"/>
        </w:numPr>
        <w:tabs>
          <w:tab w:val="clear" w:pos="644"/>
          <w:tab w:val="num" w:pos="709"/>
        </w:tabs>
        <w:spacing w:before="120" w:after="120" w:line="20" w:lineRule="atLeast"/>
        <w:ind w:left="709" w:hanging="425"/>
        <w:jc w:val="both"/>
        <w:rPr>
          <w:rFonts w:ascii="Arial" w:hAnsi="Arial" w:cs="Arial"/>
          <w:snapToGrid w:val="0"/>
          <w:sz w:val="22"/>
        </w:rPr>
      </w:pPr>
      <w:r w:rsidRPr="00131750">
        <w:rPr>
          <w:rFonts w:ascii="Arial" w:hAnsi="Arial" w:cs="Arial"/>
          <w:snapToGrid w:val="0"/>
          <w:sz w:val="22"/>
        </w:rPr>
        <w:t>zpracování jednostupňové projektové dokumentace,</w:t>
      </w:r>
      <w:r w:rsidR="00C908D5" w:rsidRPr="00131750">
        <w:rPr>
          <w:rFonts w:ascii="Arial" w:hAnsi="Arial" w:cs="Arial"/>
          <w:snapToGrid w:val="0"/>
          <w:sz w:val="22"/>
        </w:rPr>
        <w:t xml:space="preserve"> která bude použita pro výběr zhotovitele,</w:t>
      </w:r>
      <w:r w:rsidRPr="00131750">
        <w:rPr>
          <w:rFonts w:ascii="Arial" w:hAnsi="Arial" w:cs="Arial"/>
          <w:snapToGrid w:val="0"/>
          <w:sz w:val="22"/>
        </w:rPr>
        <w:t xml:space="preserve"> včetně inženýrské činnosti (dále i jen </w:t>
      </w:r>
      <w:r w:rsidR="00DE2E1D" w:rsidRPr="00131750">
        <w:rPr>
          <w:rFonts w:ascii="Arial" w:hAnsi="Arial" w:cs="Arial"/>
          <w:snapToGrid w:val="0"/>
          <w:sz w:val="22"/>
        </w:rPr>
        <w:t>DSJ</w:t>
      </w:r>
      <w:r w:rsidRPr="00131750">
        <w:rPr>
          <w:rFonts w:ascii="Arial" w:hAnsi="Arial" w:cs="Arial"/>
          <w:snapToGrid w:val="0"/>
          <w:sz w:val="22"/>
        </w:rPr>
        <w:t xml:space="preserve">). V případě zajištění uzavření majetkoprávních smluv s vlastníky dotčených pozemků, zajistí předchozí odsouhlasení smluv objednatelem </w:t>
      </w:r>
    </w:p>
    <w:p w14:paraId="3765E4A4"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3765E4A5" w14:textId="77777777" w:rsidR="00425CE9" w:rsidRPr="00914493" w:rsidRDefault="00425CE9">
      <w:pPr>
        <w:spacing w:line="20" w:lineRule="atLeast"/>
        <w:jc w:val="both"/>
        <w:rPr>
          <w:rFonts w:ascii="Arial" w:hAnsi="Arial"/>
          <w:snapToGrid w:val="0"/>
          <w:sz w:val="22"/>
        </w:rPr>
      </w:pPr>
      <w:r>
        <w:rPr>
          <w:rFonts w:ascii="Arial" w:hAnsi="Arial"/>
          <w:snapToGrid w:val="0"/>
          <w:sz w:val="22"/>
        </w:rPr>
        <w:t xml:space="preserve">pro akci </w:t>
      </w:r>
      <w:r w:rsidR="00860F8B">
        <w:rPr>
          <w:rFonts w:ascii="Arial" w:hAnsi="Arial"/>
          <w:b/>
          <w:snapToGrid w:val="0"/>
          <w:sz w:val="22"/>
        </w:rPr>
        <w:t>„</w:t>
      </w:r>
      <w:r w:rsidR="000D49D0">
        <w:rPr>
          <w:rFonts w:ascii="Arial" w:hAnsi="Arial"/>
          <w:b/>
          <w:snapToGrid w:val="0"/>
          <w:sz w:val="22"/>
        </w:rPr>
        <w:t xml:space="preserve">Přepojení objektů BD, ul. Nad Teplárnou, </w:t>
      </w:r>
      <w:r w:rsidR="00131750">
        <w:rPr>
          <w:rFonts w:ascii="Arial" w:hAnsi="Arial"/>
          <w:b/>
          <w:snapToGrid w:val="0"/>
          <w:sz w:val="22"/>
        </w:rPr>
        <w:t>P1</w:t>
      </w:r>
      <w:r w:rsidR="000D49D0">
        <w:rPr>
          <w:rFonts w:ascii="Arial" w:hAnsi="Arial"/>
          <w:b/>
          <w:snapToGrid w:val="0"/>
          <w:sz w:val="22"/>
        </w:rPr>
        <w:t>2</w:t>
      </w:r>
      <w:r>
        <w:rPr>
          <w:rFonts w:ascii="Arial" w:hAnsi="Arial"/>
          <w:b/>
          <w:snapToGrid w:val="0"/>
          <w:sz w:val="22"/>
        </w:rPr>
        <w:t>“,</w:t>
      </w:r>
      <w:r w:rsidR="00083F95">
        <w:rPr>
          <w:rFonts w:ascii="Arial" w:hAnsi="Arial"/>
          <w:b/>
          <w:snapToGrid w:val="0"/>
          <w:sz w:val="22"/>
        </w:rPr>
        <w:t xml:space="preserve"> </w:t>
      </w:r>
      <w:r w:rsidR="00AE2550">
        <w:rPr>
          <w:rFonts w:ascii="Arial" w:hAnsi="Arial"/>
          <w:snapToGrid w:val="0"/>
          <w:sz w:val="22"/>
        </w:rPr>
        <w:t xml:space="preserve">číslo investiční akce </w:t>
      </w:r>
      <w:r w:rsidR="00131750" w:rsidRPr="00131750">
        <w:rPr>
          <w:rFonts w:ascii="Arial" w:hAnsi="Arial"/>
          <w:b/>
          <w:snapToGrid w:val="0"/>
          <w:sz w:val="22"/>
        </w:rPr>
        <w:t>11T</w:t>
      </w:r>
      <w:r w:rsidR="000D49D0">
        <w:rPr>
          <w:rFonts w:ascii="Arial" w:hAnsi="Arial"/>
          <w:b/>
          <w:snapToGrid w:val="0"/>
          <w:sz w:val="22"/>
        </w:rPr>
        <w:t>73</w:t>
      </w:r>
      <w:r w:rsidR="00131750" w:rsidRPr="00131750">
        <w:rPr>
          <w:rFonts w:ascii="Arial" w:hAnsi="Arial"/>
          <w:b/>
          <w:snapToGrid w:val="0"/>
          <w:sz w:val="22"/>
        </w:rPr>
        <w:t>00</w:t>
      </w:r>
      <w:r w:rsidR="00131750">
        <w:rPr>
          <w:rFonts w:ascii="Arial" w:hAnsi="Arial"/>
          <w:snapToGrid w:val="0"/>
          <w:sz w:val="22"/>
        </w:rPr>
        <w:t xml:space="preserve"> .</w:t>
      </w:r>
    </w:p>
    <w:p w14:paraId="3765E4A6" w14:textId="651B5AD0" w:rsidR="00425CE9" w:rsidRDefault="00425CE9">
      <w:pPr>
        <w:spacing w:line="20" w:lineRule="atLeast"/>
        <w:jc w:val="both"/>
        <w:rPr>
          <w:rFonts w:ascii="Arial" w:hAnsi="Arial"/>
          <w:snapToGrid w:val="0"/>
          <w:sz w:val="22"/>
        </w:rPr>
      </w:pPr>
      <w:r>
        <w:rPr>
          <w:rFonts w:ascii="Arial" w:hAnsi="Arial"/>
          <w:snapToGrid w:val="0"/>
          <w:sz w:val="22"/>
        </w:rPr>
        <w:t>v následujícím rozsahu:</w:t>
      </w:r>
      <w:r w:rsidR="00083F95">
        <w:rPr>
          <w:rFonts w:ascii="Arial" w:hAnsi="Arial"/>
          <w:snapToGrid w:val="0"/>
          <w:sz w:val="22"/>
        </w:rPr>
        <w:t xml:space="preserve"> </w:t>
      </w:r>
      <w:r w:rsidR="000D49D0">
        <w:rPr>
          <w:rFonts w:ascii="Arial" w:hAnsi="Arial"/>
          <w:snapToGrid w:val="0"/>
          <w:sz w:val="22"/>
        </w:rPr>
        <w:t xml:space="preserve">přepojení tří dotčených objektů č. pop. 2073/19, 2074/21 a 2075/23 do splaškové kanalizace DN 400 v ulici Nad Teplárnou, která je součástí kanalizační sítě napojené do ÚČOV. </w:t>
      </w:r>
    </w:p>
    <w:p w14:paraId="3765E4A7" w14:textId="77777777" w:rsidR="00425CE9" w:rsidRDefault="00425CE9" w:rsidP="00AE2550">
      <w:pPr>
        <w:spacing w:line="20" w:lineRule="atLeast"/>
        <w:jc w:val="both"/>
        <w:rPr>
          <w:rFonts w:ascii="Arial" w:hAnsi="Arial"/>
          <w:snapToGrid w:val="0"/>
          <w:sz w:val="22"/>
        </w:rPr>
      </w:pPr>
    </w:p>
    <w:p w14:paraId="3765E4A8" w14:textId="77777777"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00165022" w:rsidRPr="00131750">
        <w:rPr>
          <w:rFonts w:ascii="Arial" w:hAnsi="Arial"/>
          <w:snapToGrid w:val="0"/>
          <w:sz w:val="22"/>
        </w:rPr>
        <w:t>poptávky</w:t>
      </w:r>
      <w:r w:rsidR="00C74E12" w:rsidRPr="00131750">
        <w:rPr>
          <w:rFonts w:ascii="Arial" w:hAnsi="Arial"/>
          <w:snapToGrid w:val="0"/>
          <w:sz w:val="22"/>
        </w:rPr>
        <w:t xml:space="preserve"> k podání nabídky </w:t>
      </w:r>
      <w:r w:rsidR="004E4E29" w:rsidRPr="00131750">
        <w:rPr>
          <w:rFonts w:ascii="Arial" w:hAnsi="Arial"/>
          <w:snapToGrid w:val="0"/>
          <w:sz w:val="22"/>
        </w:rPr>
        <w:t xml:space="preserve">veřejnou </w:t>
      </w:r>
      <w:r w:rsidR="00C74E12" w:rsidRPr="00131750">
        <w:rPr>
          <w:rFonts w:ascii="Arial" w:hAnsi="Arial"/>
          <w:snapToGrid w:val="0"/>
          <w:sz w:val="22"/>
        </w:rPr>
        <w:t>na zakázku malého rozsahu</w:t>
      </w:r>
      <w:r w:rsidRPr="00131750">
        <w:rPr>
          <w:rFonts w:ascii="Arial" w:hAnsi="Arial"/>
          <w:snapToGrid w:val="0"/>
          <w:sz w:val="22"/>
        </w:rPr>
        <w:t xml:space="preserve">. Zhotovitel prohlašuje, že na základě své odborné způsobilosti posoudil obsah </w:t>
      </w:r>
      <w:r w:rsidR="00165022" w:rsidRPr="00131750">
        <w:rPr>
          <w:rFonts w:ascii="Arial" w:hAnsi="Arial"/>
          <w:snapToGrid w:val="0"/>
          <w:sz w:val="22"/>
        </w:rPr>
        <w:t>poptávky</w:t>
      </w:r>
      <w:r w:rsidR="00C74E12" w:rsidRPr="00131750">
        <w:rPr>
          <w:rFonts w:ascii="Arial" w:hAnsi="Arial"/>
          <w:snapToGrid w:val="0"/>
          <w:sz w:val="22"/>
        </w:rPr>
        <w:t xml:space="preserve"> </w:t>
      </w:r>
      <w:r w:rsidRPr="00131750">
        <w:rPr>
          <w:rFonts w:ascii="Arial" w:hAnsi="Arial"/>
          <w:snapToGrid w:val="0"/>
          <w:sz w:val="22"/>
        </w:rPr>
        <w:t xml:space="preserve">i </w:t>
      </w:r>
      <w:r w:rsidR="00C74E12" w:rsidRPr="00131750">
        <w:rPr>
          <w:rFonts w:ascii="Arial" w:hAnsi="Arial"/>
          <w:snapToGrid w:val="0"/>
          <w:sz w:val="22"/>
        </w:rPr>
        <w:t xml:space="preserve">celého </w:t>
      </w:r>
      <w:r w:rsidRPr="00131750">
        <w:rPr>
          <w:rFonts w:ascii="Arial" w:hAnsi="Arial"/>
          <w:snapToGrid w:val="0"/>
          <w:sz w:val="22"/>
        </w:rPr>
        <w:t>zadání, a že také jsou</w:t>
      </w:r>
      <w:r>
        <w:rPr>
          <w:rFonts w:ascii="Arial" w:hAnsi="Arial"/>
          <w:snapToGrid w:val="0"/>
          <w:sz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w:t>
      </w:r>
      <w:r>
        <w:rPr>
          <w:rFonts w:ascii="Arial" w:hAnsi="Arial"/>
          <w:snapToGrid w:val="0"/>
          <w:sz w:val="22"/>
        </w:rPr>
        <w:lastRenderedPageBreak/>
        <w:t>stavby, jsou mu známy všeobecné poměry a veškeré skutečnosti rozhodující pro provedení díla.</w:t>
      </w:r>
    </w:p>
    <w:p w14:paraId="3765E4A9" w14:textId="77777777" w:rsidR="00BE0333" w:rsidRDefault="00425CE9">
      <w:pPr>
        <w:spacing w:before="120"/>
        <w:jc w:val="both"/>
        <w:rPr>
          <w:rFonts w:ascii="Arial" w:hAnsi="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w:t>
      </w:r>
    </w:p>
    <w:p w14:paraId="3765E4AA" w14:textId="23AC6C97" w:rsidR="00BE0333" w:rsidRDefault="00C908D5">
      <w:pPr>
        <w:spacing w:before="120"/>
        <w:jc w:val="both"/>
        <w:rPr>
          <w:rFonts w:ascii="Arial" w:hAnsi="Arial" w:cs="Arial"/>
          <w:snapToGrid w:val="0"/>
          <w:sz w:val="22"/>
        </w:rPr>
      </w:pPr>
      <w:r>
        <w:rPr>
          <w:rFonts w:ascii="Arial" w:hAnsi="Arial"/>
          <w:snapToGrid w:val="0"/>
          <w:sz w:val="22"/>
        </w:rPr>
        <w:t>Jednostupňová d</w:t>
      </w:r>
      <w:r w:rsidR="00425CE9">
        <w:rPr>
          <w:rFonts w:ascii="Arial" w:hAnsi="Arial"/>
          <w:snapToGrid w:val="0"/>
          <w:sz w:val="22"/>
        </w:rPr>
        <w:t xml:space="preserve">okumentace bude v souladu a v rozsahu s požadavky Sazebníku UNIKA </w:t>
      </w:r>
      <w:r w:rsidR="00425CE9">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/2006 Sb. o dokumentaci staveb</w:t>
      </w:r>
      <w:r w:rsidR="00DF2ED4">
        <w:rPr>
          <w:rFonts w:ascii="Arial" w:hAnsi="Arial" w:cs="Arial"/>
          <w:snapToGrid w:val="0"/>
          <w:sz w:val="22"/>
        </w:rPr>
        <w:t>.</w:t>
      </w:r>
      <w:r w:rsidR="00AE2550" w:rsidRPr="00AE2550">
        <w:rPr>
          <w:rFonts w:ascii="Arial" w:hAnsi="Arial" w:cs="Arial"/>
          <w:snapToGrid w:val="0"/>
          <w:sz w:val="22"/>
        </w:rPr>
        <w:t xml:space="preserve"> </w:t>
      </w:r>
    </w:p>
    <w:p w14:paraId="3765E4AB" w14:textId="77777777" w:rsidR="00BE0333" w:rsidRDefault="00BE0333">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Pr>
          <w:rFonts w:ascii="Arial" w:hAnsi="Arial" w:cs="Arial"/>
          <w:snapToGrid w:val="0"/>
          <w:sz w:val="22"/>
          <w:szCs w:val="22"/>
        </w:rPr>
        <w:t>vyhláškou č. 169/2016 Sb.</w:t>
      </w:r>
      <w:r>
        <w:rPr>
          <w:rFonts w:ascii="Arial" w:hAnsi="Arial" w:cs="Arial"/>
          <w:snapToGrid w:val="0"/>
          <w:sz w:val="22"/>
        </w:rPr>
        <w:t xml:space="preserve"> o stanovení rozsahu dokumentace veřejné zakázky na stavební práce a soupisu stavebních prací, dodávek a služeb s výkazem výměr.</w:t>
      </w:r>
    </w:p>
    <w:p w14:paraId="3765E4AC"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3765E4AD" w14:textId="77777777" w:rsidR="00BE0333" w:rsidRDefault="00BE0333">
      <w:pPr>
        <w:spacing w:before="120"/>
        <w:jc w:val="both"/>
        <w:rPr>
          <w:rFonts w:ascii="Arial" w:hAnsi="Arial"/>
          <w:snapToGrid w:val="0"/>
          <w:sz w:val="22"/>
        </w:rPr>
      </w:pPr>
    </w:p>
    <w:p w14:paraId="3765E4AE" w14:textId="77777777" w:rsidR="00C908D5" w:rsidRPr="00131750" w:rsidRDefault="00C908D5" w:rsidP="00C908D5">
      <w:pPr>
        <w:tabs>
          <w:tab w:val="left" w:pos="1985"/>
          <w:tab w:val="left" w:pos="3402"/>
          <w:tab w:val="left" w:pos="7088"/>
        </w:tabs>
        <w:jc w:val="both"/>
        <w:rPr>
          <w:rFonts w:ascii="Arial" w:hAnsi="Arial"/>
          <w:noProof/>
          <w:sz w:val="22"/>
          <w:szCs w:val="22"/>
        </w:rPr>
      </w:pPr>
      <w:r w:rsidRPr="00131750">
        <w:rPr>
          <w:rFonts w:ascii="Arial" w:hAnsi="Arial"/>
          <w:noProof/>
          <w:sz w:val="22"/>
          <w:szCs w:val="22"/>
        </w:rPr>
        <w:t>Dokumentace bude odevzdána v papírové formě v</w:t>
      </w:r>
      <w:r w:rsidR="00BF1083" w:rsidRPr="00131750">
        <w:rPr>
          <w:rFonts w:ascii="Arial" w:hAnsi="Arial"/>
          <w:noProof/>
          <w:sz w:val="22"/>
          <w:szCs w:val="22"/>
        </w:rPr>
        <w:t>e</w:t>
      </w:r>
      <w:r w:rsidRPr="00131750">
        <w:rPr>
          <w:rFonts w:ascii="Arial" w:hAnsi="Arial"/>
          <w:noProof/>
          <w:sz w:val="22"/>
          <w:szCs w:val="22"/>
        </w:rPr>
        <w:t> </w:t>
      </w:r>
      <w:r w:rsidR="0047258A" w:rsidRPr="00131750">
        <w:rPr>
          <w:rFonts w:ascii="Arial" w:hAnsi="Arial"/>
          <w:noProof/>
          <w:sz w:val="22"/>
          <w:szCs w:val="22"/>
        </w:rPr>
        <w:t>6</w:t>
      </w:r>
      <w:r w:rsidRPr="00131750">
        <w:rPr>
          <w:rFonts w:ascii="Arial" w:hAnsi="Arial"/>
          <w:noProof/>
          <w:sz w:val="22"/>
          <w:szCs w:val="22"/>
        </w:rPr>
        <w:t xml:space="preserve"> vyhotoveních, včetně 2x kontrolního rozpočtu, 2x soupisu prací a navíc 6x situace obnovy povrchů odsouhlasená </w:t>
      </w:r>
      <w:r w:rsidR="00B73FA1" w:rsidRPr="00131750">
        <w:rPr>
          <w:rFonts w:ascii="Arial" w:hAnsi="Arial"/>
          <w:noProof/>
          <w:sz w:val="22"/>
          <w:szCs w:val="22"/>
        </w:rPr>
        <w:t>Technickou správou komunikací hl.m.Prahy</w:t>
      </w:r>
      <w:r w:rsidR="00FE398B" w:rsidRPr="00131750">
        <w:rPr>
          <w:rFonts w:ascii="Arial" w:hAnsi="Arial"/>
          <w:noProof/>
          <w:sz w:val="22"/>
          <w:szCs w:val="22"/>
        </w:rPr>
        <w:t>, a.s.</w:t>
      </w:r>
      <w:r w:rsidR="00B73FA1" w:rsidRPr="00131750">
        <w:rPr>
          <w:rFonts w:ascii="Arial" w:hAnsi="Arial"/>
          <w:noProof/>
          <w:sz w:val="22"/>
          <w:szCs w:val="22"/>
        </w:rPr>
        <w:t xml:space="preserve"> (dále jen „TSK hl.m. Prahy</w:t>
      </w:r>
      <w:r w:rsidR="00FE398B" w:rsidRPr="00131750">
        <w:rPr>
          <w:rFonts w:ascii="Arial" w:hAnsi="Arial"/>
          <w:noProof/>
          <w:sz w:val="22"/>
          <w:szCs w:val="22"/>
        </w:rPr>
        <w:t>, a.s.</w:t>
      </w:r>
      <w:r w:rsidR="00B73FA1" w:rsidRPr="00131750">
        <w:rPr>
          <w:rFonts w:ascii="Arial" w:hAnsi="Arial"/>
          <w:noProof/>
          <w:sz w:val="22"/>
          <w:szCs w:val="22"/>
        </w:rPr>
        <w:t>“).</w:t>
      </w:r>
    </w:p>
    <w:p w14:paraId="3765E4AF" w14:textId="77777777" w:rsidR="00C908D5" w:rsidRPr="00131750" w:rsidRDefault="00C908D5" w:rsidP="00C908D5">
      <w:pPr>
        <w:tabs>
          <w:tab w:val="left" w:pos="1985"/>
          <w:tab w:val="left" w:pos="3402"/>
          <w:tab w:val="left" w:pos="7088"/>
        </w:tabs>
        <w:jc w:val="both"/>
        <w:rPr>
          <w:rFonts w:ascii="Arial" w:hAnsi="Arial"/>
          <w:noProof/>
          <w:sz w:val="22"/>
          <w:szCs w:val="22"/>
        </w:rPr>
      </w:pPr>
      <w:r w:rsidRPr="00131750">
        <w:rPr>
          <w:rFonts w:ascii="Arial" w:hAnsi="Arial"/>
          <w:noProof/>
          <w:sz w:val="22"/>
          <w:szCs w:val="22"/>
        </w:rPr>
        <w:t xml:space="preserve">V digitální formě bude dokumentace odevzdána na jednom CD ve formátu DWG a PDF s rozpočtem  ve formátu KROS a XLS a soupisem prací. </w:t>
      </w:r>
    </w:p>
    <w:p w14:paraId="3765E4B0" w14:textId="77777777" w:rsidR="00C908D5" w:rsidRPr="00131750" w:rsidRDefault="00C908D5" w:rsidP="00C908D5">
      <w:pPr>
        <w:tabs>
          <w:tab w:val="left" w:pos="1985"/>
          <w:tab w:val="left" w:pos="3402"/>
          <w:tab w:val="left" w:pos="7088"/>
        </w:tabs>
        <w:jc w:val="both"/>
        <w:rPr>
          <w:rFonts w:ascii="Arial" w:hAnsi="Arial"/>
          <w:noProof/>
          <w:sz w:val="22"/>
          <w:szCs w:val="22"/>
        </w:rPr>
      </w:pPr>
      <w:r w:rsidRPr="00131750">
        <w:rPr>
          <w:rFonts w:ascii="Arial" w:hAnsi="Arial"/>
          <w:noProof/>
          <w:sz w:val="22"/>
          <w:szCs w:val="22"/>
        </w:rPr>
        <w:t xml:space="preserve">Dále budou předána dvě CD s dokumentací v PDF a se soupisem prací ve formátu XLS včetně určení kódů CPV. </w:t>
      </w:r>
    </w:p>
    <w:p w14:paraId="3765E4B1" w14:textId="77777777" w:rsidR="00C908D5" w:rsidRPr="00DB67E6" w:rsidRDefault="00C908D5" w:rsidP="00C908D5">
      <w:pPr>
        <w:tabs>
          <w:tab w:val="left" w:pos="1985"/>
          <w:tab w:val="left" w:pos="3402"/>
          <w:tab w:val="left" w:pos="7088"/>
        </w:tabs>
        <w:jc w:val="both"/>
        <w:rPr>
          <w:rFonts w:ascii="Arial" w:hAnsi="Arial"/>
          <w:noProof/>
          <w:sz w:val="22"/>
          <w:szCs w:val="22"/>
        </w:rPr>
      </w:pPr>
      <w:r w:rsidRPr="00131750">
        <w:rPr>
          <w:rFonts w:ascii="Arial" w:hAnsi="Arial"/>
          <w:noProof/>
          <w:sz w:val="22"/>
          <w:szCs w:val="22"/>
        </w:rPr>
        <w:t>Součástí dokumentace bude návrh bezpečnostního a kontrolního měření včetně soupisu prací ve formátu XLS odevzdán papírově i samostatně na CD.</w:t>
      </w:r>
    </w:p>
    <w:p w14:paraId="3765E4B2" w14:textId="77777777" w:rsidR="00C908D5" w:rsidRPr="00241E43" w:rsidRDefault="00C908D5" w:rsidP="00241E43">
      <w:pPr>
        <w:pStyle w:val="Zkladntext"/>
        <w:tabs>
          <w:tab w:val="left" w:pos="4820"/>
          <w:tab w:val="left" w:pos="6096"/>
          <w:tab w:val="left" w:pos="7230"/>
        </w:tabs>
        <w:rPr>
          <w:rFonts w:ascii="Arial" w:hAnsi="Arial"/>
          <w:sz w:val="22"/>
        </w:rPr>
      </w:pPr>
    </w:p>
    <w:p w14:paraId="3765E4B3" w14:textId="77777777" w:rsidR="00425CE9" w:rsidRPr="00241E43" w:rsidRDefault="00425CE9" w:rsidP="00241E43">
      <w:pPr>
        <w:pStyle w:val="Zkladntext"/>
        <w:tabs>
          <w:tab w:val="left" w:pos="4820"/>
          <w:tab w:val="left" w:pos="6096"/>
          <w:tab w:val="left" w:pos="7230"/>
        </w:tabs>
        <w:rPr>
          <w:rFonts w:ascii="Arial" w:hAnsi="Arial"/>
          <w:sz w:val="22"/>
        </w:rPr>
      </w:pPr>
    </w:p>
    <w:p w14:paraId="3765E4B4" w14:textId="77777777" w:rsidR="00425CE9" w:rsidRDefault="00425CE9">
      <w:pPr>
        <w:pStyle w:val="Zkladntext2"/>
        <w:jc w:val="center"/>
        <w:rPr>
          <w:rFonts w:ascii="Arial" w:hAnsi="Arial"/>
          <w:b/>
        </w:rPr>
      </w:pPr>
      <w:r>
        <w:rPr>
          <w:rFonts w:ascii="Arial" w:hAnsi="Arial"/>
          <w:b/>
        </w:rPr>
        <w:t>III. Obsah a rozsah dokumentace</w:t>
      </w:r>
    </w:p>
    <w:p w14:paraId="3765E4B5" w14:textId="77777777"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3765E4B6" w14:textId="77777777" w:rsidR="00425CE9" w:rsidRDefault="0014255E">
      <w:pPr>
        <w:pStyle w:val="Zkladntext2"/>
        <w:ind w:right="-52"/>
        <w:rPr>
          <w:rFonts w:ascii="Arial" w:hAnsi="Arial" w:cs="Arial"/>
          <w:sz w:val="22"/>
          <w:u w:val="single"/>
        </w:rPr>
      </w:pPr>
      <w:r>
        <w:rPr>
          <w:rFonts w:ascii="Arial" w:hAnsi="Arial" w:cs="Arial"/>
          <w:sz w:val="22"/>
          <w:u w:val="single"/>
        </w:rPr>
        <w:t xml:space="preserve">Jednostupňová dokumentace </w:t>
      </w:r>
      <w:r w:rsidR="00B6657D">
        <w:rPr>
          <w:rFonts w:ascii="Arial" w:hAnsi="Arial" w:cs="Arial"/>
          <w:sz w:val="22"/>
          <w:u w:val="single"/>
        </w:rPr>
        <w:t xml:space="preserve">bude obsahovat kromě náležitostí dle </w:t>
      </w:r>
      <w:r w:rsidR="00241E43">
        <w:rPr>
          <w:rFonts w:ascii="Arial" w:hAnsi="Arial" w:cs="Arial"/>
          <w:sz w:val="22"/>
          <w:u w:val="single"/>
        </w:rPr>
        <w:t>vyhlášky č. </w:t>
      </w:r>
      <w:r w:rsidR="00CF5D1F">
        <w:rPr>
          <w:rFonts w:ascii="Arial" w:hAnsi="Arial" w:cs="Arial"/>
          <w:sz w:val="22"/>
          <w:u w:val="single"/>
        </w:rPr>
        <w:t xml:space="preserve">499/2006 </w:t>
      </w:r>
      <w:r w:rsidR="00B6657D">
        <w:rPr>
          <w:rFonts w:ascii="Arial" w:hAnsi="Arial" w:cs="Arial"/>
          <w:sz w:val="22"/>
          <w:u w:val="single"/>
        </w:rPr>
        <w:t>Sb. následující</w:t>
      </w:r>
      <w:r w:rsidR="00172519">
        <w:rPr>
          <w:rFonts w:ascii="Arial" w:hAnsi="Arial" w:cs="Arial"/>
          <w:sz w:val="22"/>
          <w:u w:val="single"/>
        </w:rPr>
        <w:t xml:space="preserve"> údaje</w:t>
      </w:r>
      <w:r w:rsidR="00425CE9">
        <w:rPr>
          <w:rFonts w:ascii="Arial" w:hAnsi="Arial" w:cs="Arial"/>
          <w:sz w:val="22"/>
          <w:u w:val="single"/>
        </w:rPr>
        <w:t>:</w:t>
      </w:r>
    </w:p>
    <w:p w14:paraId="3765E4B7" w14:textId="77777777" w:rsidR="00425CE9" w:rsidRDefault="00425CE9" w:rsidP="00244DC6">
      <w:pPr>
        <w:numPr>
          <w:ilvl w:val="0"/>
          <w:numId w:val="12"/>
        </w:numPr>
        <w:spacing w:before="60" w:after="100" w:afterAutospacing="1"/>
        <w:ind w:left="714" w:hanging="357"/>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14:paraId="3765E4B8"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1x katastrální mapa se zákresem stavby 1:1000, potvrzená katastrálním úřadem</w:t>
      </w:r>
    </w:p>
    <w:p w14:paraId="3765E4B9"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1x čistá katastrální mapa potvrzená katastrálním úřadem</w:t>
      </w:r>
    </w:p>
    <w:p w14:paraId="3765E4BA"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výpis z katastru nemovitostí na dotčené pozemky</w:t>
      </w:r>
    </w:p>
    <w:p w14:paraId="3765E4BB" w14:textId="77777777" w:rsidR="00425CE9" w:rsidRDefault="00425CE9" w:rsidP="00244DC6">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r w:rsidR="00FE398B">
        <w:rPr>
          <w:rFonts w:ascii="Arial" w:hAnsi="Arial" w:cs="Arial"/>
          <w:sz w:val="22"/>
        </w:rPr>
        <w:t>, a.s.</w:t>
      </w:r>
    </w:p>
    <w:p w14:paraId="3765E4BC" w14:textId="77777777" w:rsidR="00425CE9" w:rsidRPr="00BC024A" w:rsidRDefault="00C908D5" w:rsidP="00BC024A">
      <w:pPr>
        <w:numPr>
          <w:ilvl w:val="0"/>
          <w:numId w:val="12"/>
        </w:numPr>
        <w:tabs>
          <w:tab w:val="num" w:pos="851"/>
        </w:tabs>
        <w:spacing w:before="60" w:after="100" w:afterAutospacing="1"/>
        <w:ind w:left="714" w:hanging="357"/>
        <w:jc w:val="both"/>
        <w:rPr>
          <w:rFonts w:ascii="Arial" w:hAnsi="Arial" w:cs="Arial"/>
          <w:sz w:val="22"/>
        </w:rPr>
      </w:pPr>
      <w:r w:rsidRPr="00BC024A">
        <w:rPr>
          <w:rFonts w:ascii="Arial" w:hAnsi="Arial" w:cs="Arial"/>
          <w:sz w:val="22"/>
        </w:rPr>
        <w:t>v</w:t>
      </w:r>
      <w:r w:rsidR="00425CE9" w:rsidRPr="00BC024A">
        <w:rPr>
          <w:rFonts w:ascii="Arial" w:hAnsi="Arial" w:cs="Arial"/>
          <w:sz w:val="22"/>
        </w:rPr>
        <w:t> případě, že stavba zasáhne do ochranného pásma ČD, bude v technické zprávě a situaci uveden název trati a traťový km</w:t>
      </w:r>
    </w:p>
    <w:p w14:paraId="3765E4BD" w14:textId="77777777" w:rsidR="00425CE9" w:rsidRDefault="00C908D5" w:rsidP="00BC024A">
      <w:pPr>
        <w:numPr>
          <w:ilvl w:val="0"/>
          <w:numId w:val="12"/>
        </w:numPr>
        <w:tabs>
          <w:tab w:val="num" w:pos="851"/>
        </w:tabs>
        <w:spacing w:before="60" w:after="100" w:afterAutospacing="1"/>
        <w:ind w:left="714" w:hanging="357"/>
        <w:jc w:val="both"/>
        <w:rPr>
          <w:rFonts w:ascii="Arial" w:hAnsi="Arial" w:cs="Arial"/>
          <w:sz w:val="22"/>
        </w:rPr>
      </w:pPr>
      <w:r>
        <w:rPr>
          <w:rFonts w:ascii="Arial" w:hAnsi="Arial" w:cs="Arial"/>
          <w:sz w:val="22"/>
        </w:rPr>
        <w:lastRenderedPageBreak/>
        <w:t>v</w:t>
      </w:r>
      <w:r w:rsidR="00425CE9">
        <w:rPr>
          <w:rFonts w:ascii="Arial" w:hAnsi="Arial" w:cs="Arial"/>
          <w:sz w:val="22"/>
        </w:rPr>
        <w:t> případě, že stavba zasáhne do ochranného pásma metra, bude v situaci zakreslena hranice ochranného pásma</w:t>
      </w:r>
    </w:p>
    <w:p w14:paraId="3765E4BE" w14:textId="77777777" w:rsidR="00425CE9" w:rsidRPr="00172519" w:rsidRDefault="00C908D5" w:rsidP="00244DC6">
      <w:pPr>
        <w:numPr>
          <w:ilvl w:val="0"/>
          <w:numId w:val="12"/>
        </w:numPr>
        <w:spacing w:before="60" w:after="100" w:afterAutospacing="1"/>
        <w:ind w:left="714" w:hanging="357"/>
        <w:jc w:val="both"/>
        <w:rPr>
          <w:rFonts w:ascii="Arial" w:hAnsi="Arial" w:cs="Arial"/>
          <w:i/>
          <w:iCs/>
          <w:sz w:val="22"/>
        </w:rPr>
      </w:pPr>
      <w:r>
        <w:rPr>
          <w:rFonts w:ascii="Arial" w:hAnsi="Arial" w:cs="Arial"/>
          <w:sz w:val="22"/>
        </w:rPr>
        <w:t>b</w:t>
      </w:r>
      <w:r w:rsidR="00425CE9">
        <w:rPr>
          <w:rFonts w:ascii="Arial" w:hAnsi="Arial" w:cs="Arial"/>
          <w:sz w:val="22"/>
        </w:rPr>
        <w:t>udou zohledněny podmínky dohody s OOP MHMP ohledně stávající zeleně</w:t>
      </w:r>
    </w:p>
    <w:p w14:paraId="3765E4BF" w14:textId="77777777" w:rsidR="00AE2550" w:rsidRPr="00C9675F" w:rsidRDefault="00AE2550" w:rsidP="00244DC6">
      <w:pPr>
        <w:numPr>
          <w:ilvl w:val="0"/>
          <w:numId w:val="12"/>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 xml:space="preserve">členění staveb na stavební objekty  </w:t>
      </w:r>
    </w:p>
    <w:p w14:paraId="3765E4C0" w14:textId="77777777" w:rsidR="00156D8D" w:rsidRDefault="00AE2550" w:rsidP="00244DC6">
      <w:pPr>
        <w:numPr>
          <w:ilvl w:val="0"/>
          <w:numId w:val="12"/>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3765E4C1" w14:textId="77777777"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14:paraId="3765E4C2"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14:paraId="3765E4C3"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3765E4C4"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3765E4C5"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3765E4C6"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2D0CF3">
        <w:rPr>
          <w:rFonts w:ascii="Arial" w:hAnsi="Arial" w:cs="Arial"/>
          <w:sz w:val="22"/>
        </w:rPr>
        <w:t>134/2016</w:t>
      </w:r>
      <w:r w:rsidRPr="00C9675F">
        <w:rPr>
          <w:rFonts w:ascii="Arial" w:hAnsi="Arial" w:cs="Arial"/>
          <w:sz w:val="22"/>
        </w:rPr>
        <w:t xml:space="preserve"> Sb.)</w:t>
      </w:r>
    </w:p>
    <w:p w14:paraId="3765E4C7"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3765E4C8" w14:textId="77777777" w:rsidR="00C908D5" w:rsidRDefault="00C908D5" w:rsidP="00244DC6">
      <w:pPr>
        <w:numPr>
          <w:ilvl w:val="0"/>
          <w:numId w:val="12"/>
        </w:numPr>
        <w:spacing w:before="60" w:after="100" w:afterAutospacing="1"/>
        <w:ind w:left="714" w:hanging="357"/>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14:paraId="3765E4C9" w14:textId="77777777" w:rsidR="002D0CF3" w:rsidRPr="0035097F" w:rsidRDefault="002D0CF3" w:rsidP="002D0CF3">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3765E4CA" w14:textId="77777777" w:rsidR="002D0CF3" w:rsidRPr="00131750" w:rsidRDefault="002D0CF3" w:rsidP="002D0CF3">
      <w:pPr>
        <w:numPr>
          <w:ilvl w:val="0"/>
          <w:numId w:val="12"/>
        </w:numPr>
        <w:spacing w:after="100" w:afterAutospacing="1"/>
        <w:jc w:val="both"/>
        <w:rPr>
          <w:rFonts w:ascii="Arial" w:hAnsi="Arial" w:cs="Arial"/>
          <w:snapToGrid w:val="0"/>
          <w:sz w:val="22"/>
        </w:rPr>
      </w:pPr>
      <w:r w:rsidRPr="00131750">
        <w:rPr>
          <w:rFonts w:ascii="Arial" w:hAnsi="Arial" w:cs="Arial"/>
          <w:sz w:val="22"/>
          <w:szCs w:val="22"/>
        </w:rPr>
        <w:t>zpracování soupisu stavebních prací, dodávek a služeb a výkazu výměr bude zpracován podle přílohy č. 2 – P</w:t>
      </w:r>
      <w:r w:rsidRPr="00131750">
        <w:rPr>
          <w:rFonts w:ascii="Arial" w:hAnsi="Arial" w:cs="Arial"/>
          <w:iCs/>
          <w:sz w:val="22"/>
          <w:szCs w:val="22"/>
        </w:rPr>
        <w:t xml:space="preserve">ravidla PVS pro vyhotovení soupisů stavebních prací, soupisu dodávek a služeb, včetně výkazu výměr, </w:t>
      </w:r>
      <w:r w:rsidRPr="00131750">
        <w:rPr>
          <w:rFonts w:ascii="Arial" w:hAnsi="Arial" w:cs="Arial"/>
          <w:sz w:val="22"/>
        </w:rPr>
        <w:t>která jsou nedílnou součástí této smlouvy</w:t>
      </w:r>
    </w:p>
    <w:p w14:paraId="3765E4CB" w14:textId="77777777" w:rsidR="00C908D5" w:rsidRPr="00131750" w:rsidRDefault="00C908D5" w:rsidP="00C908D5">
      <w:pPr>
        <w:numPr>
          <w:ilvl w:val="0"/>
          <w:numId w:val="12"/>
        </w:numPr>
        <w:spacing w:after="100" w:afterAutospacing="1"/>
        <w:jc w:val="both"/>
        <w:rPr>
          <w:rFonts w:ascii="Arial" w:hAnsi="Arial" w:cs="Arial"/>
          <w:snapToGrid w:val="0"/>
          <w:sz w:val="22"/>
        </w:rPr>
      </w:pPr>
      <w:r w:rsidRPr="00131750">
        <w:rPr>
          <w:rFonts w:ascii="Arial" w:hAnsi="Arial" w:cs="Arial"/>
          <w:sz w:val="22"/>
          <w:szCs w:val="22"/>
        </w:rPr>
        <w:t>soupis stavebních prací, dodávek a služeb a výkazu výměr bude na výzvu odsouhlasen cenovým referentem PVS</w:t>
      </w:r>
    </w:p>
    <w:p w14:paraId="3765E4CC" w14:textId="77777777" w:rsidR="00C908D5" w:rsidRPr="00131750" w:rsidRDefault="00C908D5" w:rsidP="00C908D5">
      <w:pPr>
        <w:numPr>
          <w:ilvl w:val="1"/>
          <w:numId w:val="12"/>
        </w:numPr>
        <w:tabs>
          <w:tab w:val="clear" w:pos="1440"/>
          <w:tab w:val="num" w:pos="709"/>
          <w:tab w:val="num" w:pos="1070"/>
        </w:tabs>
        <w:spacing w:after="100" w:afterAutospacing="1"/>
        <w:ind w:left="709"/>
        <w:jc w:val="both"/>
        <w:rPr>
          <w:rFonts w:ascii="Arial" w:hAnsi="Arial" w:cs="Arial"/>
          <w:sz w:val="22"/>
        </w:rPr>
      </w:pPr>
      <w:r w:rsidRPr="00131750">
        <w:rPr>
          <w:rFonts w:ascii="Arial" w:hAnsi="Arial"/>
          <w:noProof/>
          <w:sz w:val="22"/>
          <w:szCs w:val="22"/>
        </w:rPr>
        <w:t>návrh bezpečnostního a kontrolního měření včetně soupisu prací</w:t>
      </w:r>
    </w:p>
    <w:p w14:paraId="3765E4CD"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131750">
        <w:rPr>
          <w:rFonts w:ascii="Arial" w:hAnsi="Arial" w:cs="Arial"/>
          <w:sz w:val="22"/>
        </w:rPr>
        <w:t>v případě provádění prací hornickým způsobem budou zajištěny veškeré</w:t>
      </w:r>
      <w:r w:rsidRPr="00AE2550">
        <w:rPr>
          <w:rFonts w:ascii="Arial" w:hAnsi="Arial" w:cs="Arial"/>
          <w:sz w:val="22"/>
        </w:rPr>
        <w:t xml:space="preserve"> náležitosti požadované OBÚ Kladno ve smyslu platných předpisů a vyhlášek</w:t>
      </w:r>
    </w:p>
    <w:p w14:paraId="3765E4CE"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3765E4CF"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3765E4D0"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3765E4D1"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14:paraId="3765E4D2" w14:textId="77777777"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3765E4D3"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lastRenderedPageBreak/>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14:paraId="3765E4D4" w14:textId="77777777" w:rsidR="00AE2550" w:rsidRPr="00172519" w:rsidRDefault="00AE2550" w:rsidP="00C908D5">
      <w:pPr>
        <w:numPr>
          <w:ilvl w:val="0"/>
          <w:numId w:val="12"/>
        </w:numPr>
        <w:tabs>
          <w:tab w:val="num" w:pos="1070"/>
        </w:tabs>
        <w:spacing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3765E4D6" w14:textId="77777777" w:rsidR="00425CE9" w:rsidRDefault="00425CE9" w:rsidP="00241E43">
      <w:pPr>
        <w:pStyle w:val="Zkladntext"/>
        <w:tabs>
          <w:tab w:val="left" w:pos="4820"/>
          <w:tab w:val="left" w:pos="6096"/>
          <w:tab w:val="left" w:pos="7230"/>
        </w:tabs>
        <w:rPr>
          <w:rFonts w:ascii="Arial" w:hAnsi="Arial"/>
          <w:sz w:val="22"/>
        </w:rPr>
      </w:pPr>
    </w:p>
    <w:p w14:paraId="3765E4D7" w14:textId="77777777" w:rsidR="00241E43" w:rsidRPr="00241E43" w:rsidRDefault="00241E43" w:rsidP="00241E43">
      <w:pPr>
        <w:pStyle w:val="Zkladntext"/>
        <w:tabs>
          <w:tab w:val="left" w:pos="4820"/>
          <w:tab w:val="left" w:pos="6096"/>
          <w:tab w:val="left" w:pos="7230"/>
        </w:tabs>
        <w:rPr>
          <w:rFonts w:ascii="Arial" w:hAnsi="Arial"/>
          <w:sz w:val="22"/>
        </w:rPr>
      </w:pPr>
    </w:p>
    <w:p w14:paraId="3765E4D8" w14:textId="77777777" w:rsidR="00425CE9" w:rsidRDefault="00425CE9">
      <w:pPr>
        <w:pStyle w:val="Zkladntext2"/>
        <w:jc w:val="center"/>
        <w:rPr>
          <w:rFonts w:ascii="Arial" w:hAnsi="Arial"/>
          <w:b/>
        </w:rPr>
      </w:pPr>
      <w:r>
        <w:rPr>
          <w:rFonts w:ascii="Arial" w:hAnsi="Arial"/>
          <w:b/>
        </w:rPr>
        <w:t>IV. Součinnost objednatele</w:t>
      </w:r>
    </w:p>
    <w:p w14:paraId="3765E4D9" w14:textId="77777777" w:rsidR="00425CE9" w:rsidRDefault="008976FA">
      <w:pPr>
        <w:pStyle w:val="Zkladntext2"/>
        <w:rPr>
          <w:rFonts w:ascii="Arial" w:hAnsi="Arial"/>
          <w:sz w:val="22"/>
        </w:rPr>
      </w:pPr>
      <w:r w:rsidRPr="00083F95">
        <w:rPr>
          <w:rFonts w:ascii="Arial" w:hAnsi="Arial" w:cs="Arial"/>
          <w:sz w:val="22"/>
          <w:szCs w:val="22"/>
        </w:rPr>
        <w:t xml:space="preserve">Objednatel pro účely plnění díla zabezpečí prostřednictvím provozovatele sítě a </w:t>
      </w:r>
      <w:r w:rsidR="00083F95" w:rsidRPr="00083F95">
        <w:rPr>
          <w:rFonts w:ascii="Arial" w:hAnsi="Arial" w:cs="Arial"/>
          <w:sz w:val="22"/>
          <w:szCs w:val="22"/>
        </w:rPr>
        <w:t>Institut plánování a rozvoje hlavního města Prahy</w:t>
      </w:r>
      <w:r w:rsidR="00083F95">
        <w:rPr>
          <w:rFonts w:ascii="Arial" w:hAnsi="Arial" w:cs="Arial"/>
          <w:sz w:val="22"/>
          <w:szCs w:val="22"/>
        </w:rPr>
        <w:t xml:space="preserve"> (IPR Praha) </w:t>
      </w:r>
      <w:r w:rsidRPr="00083F95">
        <w:rPr>
          <w:rFonts w:ascii="Arial" w:hAnsi="Arial" w:cs="Arial"/>
          <w:sz w:val="22"/>
          <w:szCs w:val="22"/>
        </w:rPr>
        <w:t>bezplatné předání následujících digitálních dat zhotoviteli, a to nejpozději do 30 kalendářních dní od uzavření této smlouvy</w:t>
      </w:r>
      <w:r w:rsidR="00425CE9">
        <w:rPr>
          <w:rFonts w:ascii="Arial" w:hAnsi="Arial"/>
          <w:sz w:val="22"/>
        </w:rPr>
        <w:t>:</w:t>
      </w:r>
    </w:p>
    <w:p w14:paraId="3765E4DA"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3765E4DB"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projektov</w:t>
      </w:r>
      <w:r w:rsidR="00C908D5">
        <w:rPr>
          <w:sz w:val="22"/>
        </w:rPr>
        <w:t>ou</w:t>
      </w:r>
      <w:r>
        <w:rPr>
          <w:sz w:val="22"/>
        </w:rPr>
        <w:t xml:space="preserve"> dokumentac</w:t>
      </w:r>
      <w:r w:rsidR="00C908D5">
        <w:rPr>
          <w:sz w:val="22"/>
        </w:rPr>
        <w:t>i</w:t>
      </w:r>
      <w:r>
        <w:rPr>
          <w:sz w:val="22"/>
        </w:rPr>
        <w:t xml:space="preserve"> vždy alespoň na dvou výrobních výborech a zavazuje se respektovat a zapracovat eventu</w:t>
      </w:r>
      <w:r w:rsidR="006D0E55">
        <w:rPr>
          <w:sz w:val="22"/>
        </w:rPr>
        <w:t>á</w:t>
      </w:r>
      <w:r>
        <w:rPr>
          <w:sz w:val="22"/>
        </w:rPr>
        <w:t>lní písemné připomínky objednatele vzešlé z těchto jednání.</w:t>
      </w:r>
    </w:p>
    <w:p w14:paraId="3765E4DC"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3765E4DD"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2D0CF3">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244DC6">
        <w:rPr>
          <w:sz w:val="22"/>
        </w:rPr>
        <w:t xml:space="preserve"> </w:t>
      </w:r>
      <w:r>
        <w:rPr>
          <w:sz w:val="22"/>
        </w:rPr>
        <w:t xml:space="preserve">takovéto </w:t>
      </w:r>
      <w:r w:rsidR="00572A11" w:rsidRPr="008C50A9">
        <w:rPr>
          <w:sz w:val="22"/>
        </w:rPr>
        <w:t>podmínky objednateli do 14 dnů od jejich převzetí nebo doručení.</w:t>
      </w:r>
    </w:p>
    <w:p w14:paraId="3765E4DE" w14:textId="77777777" w:rsidR="00425CE9" w:rsidRPr="00241E43" w:rsidRDefault="00425CE9" w:rsidP="00241E43">
      <w:pPr>
        <w:pStyle w:val="Zkladntext"/>
        <w:tabs>
          <w:tab w:val="left" w:pos="4820"/>
          <w:tab w:val="left" w:pos="6096"/>
          <w:tab w:val="left" w:pos="7230"/>
        </w:tabs>
        <w:rPr>
          <w:rFonts w:ascii="Arial" w:hAnsi="Arial"/>
          <w:sz w:val="22"/>
        </w:rPr>
      </w:pPr>
    </w:p>
    <w:p w14:paraId="3765E4DF" w14:textId="77777777" w:rsidR="00425CE9" w:rsidRPr="00241E43" w:rsidRDefault="00425CE9" w:rsidP="00241E43">
      <w:pPr>
        <w:pStyle w:val="Zkladntext"/>
        <w:tabs>
          <w:tab w:val="left" w:pos="4820"/>
          <w:tab w:val="left" w:pos="6096"/>
          <w:tab w:val="left" w:pos="7230"/>
        </w:tabs>
        <w:rPr>
          <w:rFonts w:ascii="Arial" w:hAnsi="Arial"/>
          <w:sz w:val="22"/>
        </w:rPr>
      </w:pPr>
    </w:p>
    <w:p w14:paraId="3765E4E0" w14:textId="77777777" w:rsidR="00425CE9" w:rsidRDefault="00425CE9">
      <w:pPr>
        <w:pStyle w:val="Zkladntext2"/>
        <w:spacing w:before="0" w:after="100"/>
        <w:jc w:val="center"/>
        <w:rPr>
          <w:rFonts w:ascii="Arial" w:hAnsi="Arial"/>
        </w:rPr>
      </w:pPr>
      <w:r>
        <w:rPr>
          <w:rFonts w:ascii="Arial" w:hAnsi="Arial"/>
          <w:b/>
        </w:rPr>
        <w:t>V. Doba plnění</w:t>
      </w:r>
    </w:p>
    <w:p w14:paraId="3765E4E1"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3765E4E2" w14:textId="77777777" w:rsidR="00425CE9" w:rsidRDefault="00425CE9">
      <w:pPr>
        <w:pStyle w:val="Zkladntext2"/>
        <w:spacing w:before="0"/>
        <w:rPr>
          <w:rFonts w:ascii="Arial" w:hAnsi="Arial"/>
          <w:sz w:val="22"/>
        </w:rPr>
      </w:pPr>
    </w:p>
    <w:p w14:paraId="3765E4E3" w14:textId="77777777" w:rsidR="00425CE9" w:rsidRDefault="00DE2E1D"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DSJ</w:t>
      </w:r>
      <w:r w:rsidR="008C0388">
        <w:rPr>
          <w:rFonts w:ascii="Arial" w:hAnsi="Arial"/>
          <w:snapToGrid w:val="0"/>
          <w:sz w:val="22"/>
        </w:rPr>
        <w:t>……</w:t>
      </w:r>
      <w:r w:rsidR="00425CE9">
        <w:rPr>
          <w:rFonts w:ascii="Arial" w:hAnsi="Arial"/>
          <w:snapToGrid w:val="0"/>
          <w:sz w:val="22"/>
        </w:rPr>
        <w:t>……..............</w:t>
      </w:r>
      <w:r w:rsidR="00B67051">
        <w:rPr>
          <w:rFonts w:ascii="Arial" w:hAnsi="Arial"/>
          <w:snapToGrid w:val="0"/>
          <w:sz w:val="22"/>
        </w:rPr>
        <w:t xml:space="preserve">...................    </w:t>
      </w:r>
      <w:r w:rsidR="00FA62BF">
        <w:rPr>
          <w:rFonts w:ascii="Arial" w:hAnsi="Arial" w:cs="Arial"/>
          <w:snapToGrid w:val="0"/>
          <w:sz w:val="22"/>
        </w:rPr>
        <w:t xml:space="preserve">do </w:t>
      </w:r>
      <w:r w:rsidR="00C50920">
        <w:rPr>
          <w:rFonts w:ascii="Arial" w:hAnsi="Arial" w:cs="Arial"/>
          <w:snapToGrid w:val="0"/>
          <w:sz w:val="22"/>
        </w:rPr>
        <w:t>30.11.2020</w:t>
      </w:r>
    </w:p>
    <w:p w14:paraId="3765E4E4" w14:textId="77777777" w:rsidR="008C0388" w:rsidRDefault="008C0388" w:rsidP="008C0388">
      <w:pPr>
        <w:tabs>
          <w:tab w:val="left" w:pos="3969"/>
        </w:tabs>
        <w:jc w:val="both"/>
        <w:rPr>
          <w:rFonts w:ascii="Arial" w:hAnsi="Arial"/>
          <w:snapToGrid w:val="0"/>
          <w:sz w:val="22"/>
        </w:rPr>
      </w:pPr>
    </w:p>
    <w:p w14:paraId="3765E4E5" w14:textId="77777777" w:rsidR="00425CE9" w:rsidRDefault="00425CE9">
      <w:pPr>
        <w:pStyle w:val="doba"/>
        <w:tabs>
          <w:tab w:val="left" w:leader="dot" w:pos="4253"/>
        </w:tabs>
        <w:rPr>
          <w:rFonts w:ascii="Arial" w:hAnsi="Arial"/>
        </w:rPr>
      </w:pPr>
      <w:r>
        <w:rPr>
          <w:rFonts w:ascii="Arial" w:hAnsi="Arial"/>
        </w:rPr>
        <w:t>Vlastnictví k předmětu dílu přechází na objednatele jeho předáním.</w:t>
      </w:r>
    </w:p>
    <w:p w14:paraId="3765E4E6" w14:textId="77777777" w:rsidR="002E7279" w:rsidRPr="00241E43" w:rsidRDefault="002E7279" w:rsidP="00241E43">
      <w:pPr>
        <w:pStyle w:val="Zkladntext"/>
        <w:tabs>
          <w:tab w:val="left" w:pos="4820"/>
          <w:tab w:val="left" w:pos="6096"/>
          <w:tab w:val="left" w:pos="7230"/>
        </w:tabs>
        <w:rPr>
          <w:rFonts w:ascii="Arial" w:hAnsi="Arial"/>
          <w:sz w:val="22"/>
        </w:rPr>
      </w:pPr>
    </w:p>
    <w:p w14:paraId="3765E4E7" w14:textId="77777777" w:rsidR="00425CE9" w:rsidRPr="00241E43" w:rsidRDefault="00425CE9" w:rsidP="00241E43">
      <w:pPr>
        <w:pStyle w:val="Zkladntext"/>
        <w:tabs>
          <w:tab w:val="left" w:pos="4820"/>
          <w:tab w:val="left" w:pos="6096"/>
          <w:tab w:val="left" w:pos="7230"/>
        </w:tabs>
        <w:rPr>
          <w:rFonts w:ascii="Arial" w:hAnsi="Arial"/>
          <w:sz w:val="22"/>
        </w:rPr>
      </w:pPr>
    </w:p>
    <w:p w14:paraId="3765E4E8"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3765E4E9" w14:textId="77777777" w:rsidR="003640E8" w:rsidRDefault="003640E8" w:rsidP="003640E8">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C50920">
        <w:rPr>
          <w:rFonts w:ascii="Arial" w:hAnsi="Arial" w:cs="Arial"/>
          <w:sz w:val="22"/>
        </w:rPr>
        <w:t>934 000,00</w:t>
      </w:r>
      <w:r>
        <w:rPr>
          <w:rFonts w:ascii="Arial" w:hAnsi="Arial" w:cs="Arial"/>
          <w:sz w:val="22"/>
        </w:rPr>
        <w:t xml:space="preserve"> Kč</w:t>
      </w:r>
    </w:p>
    <w:p w14:paraId="3765E4EA" w14:textId="77777777" w:rsidR="003640E8" w:rsidRDefault="003640E8" w:rsidP="003640E8">
      <w:pPr>
        <w:pStyle w:val="Zkladntextodsazen3"/>
        <w:tabs>
          <w:tab w:val="right" w:pos="7088"/>
        </w:tabs>
        <w:spacing w:before="0" w:line="360" w:lineRule="auto"/>
        <w:ind w:left="0" w:firstLine="0"/>
        <w:jc w:val="left"/>
        <w:rPr>
          <w:rFonts w:ascii="Arial" w:hAnsi="Arial" w:cs="Arial"/>
          <w:sz w:val="22"/>
        </w:rPr>
      </w:pPr>
      <w:proofErr w:type="spellStart"/>
      <w:r>
        <w:rPr>
          <w:rFonts w:ascii="Arial" w:hAnsi="Arial" w:cs="Arial"/>
          <w:sz w:val="22"/>
        </w:rPr>
        <w:t>Slovy:</w:t>
      </w:r>
      <w:r w:rsidR="00C50920">
        <w:rPr>
          <w:rFonts w:ascii="Arial" w:hAnsi="Arial" w:cs="Arial"/>
          <w:sz w:val="22"/>
        </w:rPr>
        <w:t>devětsettřicetčtyřitisíc</w:t>
      </w:r>
      <w:proofErr w:type="spellEnd"/>
      <w:r>
        <w:rPr>
          <w:rFonts w:ascii="Arial" w:hAnsi="Arial" w:cs="Arial"/>
          <w:sz w:val="22"/>
        </w:rPr>
        <w:t xml:space="preserve"> Kč.</w:t>
      </w:r>
    </w:p>
    <w:p w14:paraId="3765E4EB" w14:textId="77777777" w:rsidR="003640E8" w:rsidRDefault="003640E8" w:rsidP="003640E8">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K této ceně bude připočteno DPH v platné výši.</w:t>
      </w:r>
    </w:p>
    <w:p w14:paraId="3765E4EC" w14:textId="77777777" w:rsidR="003640E8" w:rsidRDefault="003640E8" w:rsidP="003640E8">
      <w:pPr>
        <w:pStyle w:val="Zkladntext"/>
        <w:tabs>
          <w:tab w:val="left" w:pos="1230"/>
        </w:tabs>
        <w:rPr>
          <w:rFonts w:ascii="Arial" w:hAnsi="Arial"/>
          <w:sz w:val="22"/>
          <w:szCs w:val="22"/>
        </w:rPr>
      </w:pPr>
    </w:p>
    <w:p w14:paraId="3765E4ED" w14:textId="77777777" w:rsidR="00DE1C5D" w:rsidRDefault="00436FED">
      <w:pPr>
        <w:pStyle w:val="Zkladntext"/>
        <w:tabs>
          <w:tab w:val="left" w:pos="4820"/>
          <w:tab w:val="left" w:pos="6096"/>
          <w:tab w:val="left" w:pos="7230"/>
        </w:tabs>
        <w:jc w:val="both"/>
        <w:rPr>
          <w:rFonts w:ascii="Arial" w:hAnsi="Arial"/>
          <w:sz w:val="22"/>
        </w:rPr>
      </w:pPr>
      <w:bookmarkStart w:id="0" w:name="_MON_1335597653"/>
      <w:bookmarkStart w:id="1" w:name="_MON_1335597684"/>
      <w:bookmarkEnd w:id="0"/>
      <w:bookmarkEnd w:id="1"/>
      <w:r w:rsidRPr="00FA5641">
        <w:rPr>
          <w:rFonts w:ascii="Arial" w:hAnsi="Arial"/>
          <w:sz w:val="22"/>
        </w:rPr>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14:paraId="3765E4EE" w14:textId="77777777" w:rsidR="00436FED" w:rsidRDefault="00436FED">
      <w:pPr>
        <w:pStyle w:val="Zkladntext"/>
        <w:tabs>
          <w:tab w:val="left" w:pos="4820"/>
          <w:tab w:val="left" w:pos="6096"/>
          <w:tab w:val="left" w:pos="7230"/>
        </w:tabs>
        <w:jc w:val="both"/>
        <w:rPr>
          <w:rFonts w:ascii="Arial" w:hAnsi="Arial"/>
          <w:sz w:val="22"/>
        </w:rPr>
      </w:pPr>
    </w:p>
    <w:p w14:paraId="3765E4EF" w14:textId="77777777" w:rsidR="00425CE9" w:rsidRDefault="0029053B">
      <w:pPr>
        <w:pStyle w:val="Zkladntext"/>
        <w:tabs>
          <w:tab w:val="left" w:pos="4820"/>
          <w:tab w:val="left" w:pos="6096"/>
          <w:tab w:val="left" w:pos="7230"/>
        </w:tabs>
        <w:jc w:val="both"/>
        <w:rPr>
          <w:rFonts w:ascii="Arial" w:hAnsi="Arial"/>
          <w:sz w:val="22"/>
        </w:rPr>
      </w:pPr>
      <w:r>
        <w:rPr>
          <w:rFonts w:ascii="Arial" w:hAnsi="Arial"/>
          <w:sz w:val="22"/>
        </w:rPr>
        <w:lastRenderedPageBreak/>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14:paraId="3765E4F0" w14:textId="77777777" w:rsidR="00425CE9" w:rsidRDefault="00425CE9">
      <w:pPr>
        <w:pStyle w:val="Zkladntext"/>
        <w:tabs>
          <w:tab w:val="left" w:pos="4820"/>
          <w:tab w:val="left" w:pos="6096"/>
          <w:tab w:val="left" w:pos="7230"/>
        </w:tabs>
        <w:rPr>
          <w:rFonts w:ascii="Arial" w:hAnsi="Arial"/>
          <w:sz w:val="22"/>
        </w:rPr>
      </w:pPr>
    </w:p>
    <w:p w14:paraId="3765E4F1" w14:textId="77777777"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14:paraId="3765E4F2" w14:textId="77777777" w:rsidR="00425CE9" w:rsidRDefault="00425CE9">
      <w:pPr>
        <w:pStyle w:val="Zkladntext"/>
        <w:tabs>
          <w:tab w:val="left" w:pos="4820"/>
          <w:tab w:val="left" w:pos="6096"/>
          <w:tab w:val="left" w:pos="7230"/>
        </w:tabs>
        <w:rPr>
          <w:rFonts w:ascii="Arial" w:hAnsi="Arial"/>
          <w:sz w:val="22"/>
        </w:rPr>
      </w:pPr>
    </w:p>
    <w:p w14:paraId="3765E4F3" w14:textId="77777777" w:rsidR="00425CE9" w:rsidRDefault="00425CE9">
      <w:pPr>
        <w:pStyle w:val="Zkladntext"/>
        <w:tabs>
          <w:tab w:val="left" w:pos="4820"/>
          <w:tab w:val="left" w:pos="6096"/>
          <w:tab w:val="left" w:pos="7230"/>
        </w:tabs>
        <w:rPr>
          <w:rFonts w:ascii="Arial" w:hAnsi="Arial"/>
          <w:sz w:val="20"/>
        </w:rPr>
      </w:pPr>
    </w:p>
    <w:p w14:paraId="3765E4F4"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3765E4F5" w14:textId="77777777" w:rsidR="00425CE9" w:rsidRDefault="00425CE9">
      <w:pPr>
        <w:pStyle w:val="Zkladntextodsazen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w:t>
      </w:r>
      <w:r w:rsidR="00135B4C">
        <w:rPr>
          <w:rFonts w:ascii="Arial" w:hAnsi="Arial"/>
          <w:sz w:val="22"/>
        </w:rPr>
        <w:t xml:space="preserve"> </w:t>
      </w:r>
      <w:r>
        <w:rPr>
          <w:rFonts w:ascii="Arial" w:hAnsi="Arial"/>
          <w:sz w:val="22"/>
        </w:rPr>
        <w:t>2</w:t>
      </w:r>
      <w:r w:rsidR="000851D9">
        <w:rPr>
          <w:rFonts w:ascii="Arial" w:hAnsi="Arial"/>
          <w:sz w:val="22"/>
        </w:rPr>
        <w:t>9</w:t>
      </w:r>
      <w:r>
        <w:rPr>
          <w:rFonts w:ascii="Arial" w:hAnsi="Arial"/>
          <w:sz w:val="22"/>
        </w:rPr>
        <w:t xml:space="preserve"> zákona o dani z přidané hodnoty č. 235/2004 Sb. v platném znění a musí kromě toho obsahovat tyto údaje:</w:t>
      </w:r>
    </w:p>
    <w:p w14:paraId="3765E4F6"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3765E4F7"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3765E4F8"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název stavby</w:t>
      </w:r>
    </w:p>
    <w:p w14:paraId="3765E4F9" w14:textId="77777777" w:rsidR="008976FA" w:rsidRPr="00EB078D" w:rsidRDefault="008976FA" w:rsidP="00135B4C">
      <w:pPr>
        <w:pStyle w:val="slovanseznam"/>
        <w:spacing w:before="6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2D0CF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3765E4FA" w14:textId="77777777" w:rsidR="008976FA" w:rsidRDefault="008976FA" w:rsidP="002D0CF3">
      <w:pPr>
        <w:pStyle w:val="slovanseznam"/>
        <w:spacing w:before="60" w:after="100" w:afterAutospacing="1"/>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3765E4FB" w14:textId="77777777" w:rsidR="002D0CF3" w:rsidRPr="00EB078D" w:rsidRDefault="002D0CF3" w:rsidP="00E36E50">
      <w:pPr>
        <w:pStyle w:val="slovanseznam"/>
        <w:spacing w:before="60" w:after="100" w:afterAutospacing="1"/>
        <w:ind w:left="0" w:firstLine="0"/>
        <w:rPr>
          <w:rFonts w:ascii="Arial" w:hAnsi="Arial"/>
          <w:snapToGrid w:val="0"/>
          <w:sz w:val="22"/>
        </w:rPr>
      </w:pPr>
      <w:r w:rsidRPr="00131750">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3765E4FC" w14:textId="77777777" w:rsidR="00E36E50" w:rsidRDefault="00E36E50" w:rsidP="00E36E50">
      <w:pPr>
        <w:pStyle w:val="slovanseznam"/>
        <w:spacing w:after="120"/>
        <w:ind w:left="0" w:firstLine="0"/>
        <w:rPr>
          <w:rFonts w:ascii="Arial" w:hAnsi="Arial"/>
          <w:snapToGrid w:val="0"/>
          <w:sz w:val="22"/>
        </w:rPr>
      </w:pPr>
      <w:r>
        <w:rPr>
          <w:rFonts w:ascii="Arial" w:hAnsi="Arial"/>
          <w:snapToGrid w:val="0"/>
          <w:sz w:val="22"/>
        </w:rPr>
        <w:t>Zhotovitel se zavazuje</w:t>
      </w:r>
      <w:r w:rsidR="00761B8B">
        <w:rPr>
          <w:rFonts w:ascii="Arial" w:hAnsi="Arial"/>
          <w:snapToGrid w:val="0"/>
          <w:sz w:val="22"/>
        </w:rPr>
        <w:t>, že</w:t>
      </w:r>
      <w:r>
        <w:rPr>
          <w:rFonts w:ascii="Arial" w:hAnsi="Arial"/>
          <w:snapToGrid w:val="0"/>
          <w:sz w:val="22"/>
        </w:rPr>
        <w:t>:</w:t>
      </w:r>
    </w:p>
    <w:p w14:paraId="3765E4FD" w14:textId="77777777" w:rsidR="00E36E50" w:rsidRDefault="00E36E50" w:rsidP="00E36E50">
      <w:pPr>
        <w:pStyle w:val="slovanseznam"/>
        <w:numPr>
          <w:ilvl w:val="0"/>
          <w:numId w:val="22"/>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3765E4FE" w14:textId="77777777" w:rsidR="00E36E50" w:rsidRDefault="00E36E50" w:rsidP="00E36E50">
      <w:pPr>
        <w:pStyle w:val="slovanseznam"/>
        <w:numPr>
          <w:ilvl w:val="0"/>
          <w:numId w:val="22"/>
        </w:numPr>
        <w:spacing w:after="120"/>
        <w:rPr>
          <w:rFonts w:ascii="Arial" w:hAnsi="Arial"/>
          <w:snapToGrid w:val="0"/>
          <w:sz w:val="22"/>
        </w:rPr>
      </w:pPr>
      <w:r>
        <w:rPr>
          <w:rFonts w:ascii="Arial" w:hAnsi="Arial"/>
          <w:snapToGrid w:val="0"/>
          <w:sz w:val="22"/>
        </w:rPr>
        <w:t>neprodleně písemně oznám</w:t>
      </w:r>
      <w:r w:rsidR="00761B8B">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3765E4FF" w14:textId="77777777" w:rsidR="00E36E50" w:rsidRDefault="00E36E50" w:rsidP="00E36E50">
      <w:pPr>
        <w:pStyle w:val="slovanseznam"/>
        <w:numPr>
          <w:ilvl w:val="0"/>
          <w:numId w:val="22"/>
        </w:numPr>
        <w:spacing w:after="120"/>
        <w:rPr>
          <w:rFonts w:ascii="Arial" w:hAnsi="Arial"/>
          <w:snapToGrid w:val="0"/>
          <w:sz w:val="22"/>
        </w:rPr>
      </w:pPr>
      <w:r>
        <w:rPr>
          <w:rFonts w:ascii="Arial" w:hAnsi="Arial"/>
          <w:snapToGrid w:val="0"/>
          <w:sz w:val="22"/>
        </w:rPr>
        <w:t>neprodleně písemně oznám</w:t>
      </w:r>
      <w:r w:rsidR="00761B8B">
        <w:rPr>
          <w:rFonts w:ascii="Arial" w:hAnsi="Arial"/>
          <w:snapToGrid w:val="0"/>
          <w:sz w:val="22"/>
        </w:rPr>
        <w:t>í</w:t>
      </w:r>
      <w:r>
        <w:rPr>
          <w:rFonts w:ascii="Arial" w:hAnsi="Arial"/>
          <w:snapToGrid w:val="0"/>
          <w:sz w:val="22"/>
        </w:rPr>
        <w:t xml:space="preserve"> Objednateli svou insolvenci nebo hrozbu jejího vzniku.</w:t>
      </w:r>
    </w:p>
    <w:p w14:paraId="3765E500" w14:textId="77777777" w:rsidR="00E36E50" w:rsidRDefault="00E36E50" w:rsidP="00E36E50">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765E501" w14:textId="77777777" w:rsidR="00E36E50" w:rsidRDefault="00E36E50">
      <w:pPr>
        <w:pStyle w:val="Zkladntextodsazen3"/>
        <w:tabs>
          <w:tab w:val="clear" w:pos="7513"/>
          <w:tab w:val="decimal" w:pos="4820"/>
        </w:tabs>
        <w:spacing w:before="0"/>
        <w:rPr>
          <w:rFonts w:ascii="Arial" w:hAnsi="Arial"/>
          <w:sz w:val="22"/>
        </w:rPr>
      </w:pPr>
    </w:p>
    <w:p w14:paraId="3765E502" w14:textId="77777777" w:rsidR="00241E43" w:rsidRDefault="00241E43">
      <w:pPr>
        <w:pStyle w:val="Zkladntextodsazen3"/>
        <w:tabs>
          <w:tab w:val="clear" w:pos="7513"/>
          <w:tab w:val="decimal" w:pos="4820"/>
        </w:tabs>
        <w:spacing w:before="0"/>
        <w:rPr>
          <w:rFonts w:ascii="Arial" w:hAnsi="Arial"/>
          <w:sz w:val="22"/>
        </w:rPr>
      </w:pPr>
    </w:p>
    <w:p w14:paraId="3765E503" w14:textId="77777777" w:rsidR="00425CE9" w:rsidRDefault="00425CE9" w:rsidP="0093433B">
      <w:pPr>
        <w:pStyle w:val="Zkladntext2"/>
        <w:spacing w:after="120"/>
        <w:jc w:val="center"/>
        <w:rPr>
          <w:rFonts w:ascii="Arial" w:hAnsi="Arial"/>
          <w:b/>
        </w:rPr>
      </w:pPr>
      <w:r>
        <w:rPr>
          <w:rFonts w:ascii="Arial" w:hAnsi="Arial"/>
          <w:b/>
        </w:rPr>
        <w:t>VIII. Smluvní pokuty</w:t>
      </w:r>
    </w:p>
    <w:p w14:paraId="3765E504"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3765E505"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lastRenderedPageBreak/>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3765E506"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3765E507" w14:textId="77777777" w:rsidR="0093433B"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3765E508" w14:textId="77777777" w:rsidR="001D3842" w:rsidRPr="00241E43" w:rsidRDefault="001D3842" w:rsidP="00241E43">
      <w:pPr>
        <w:pStyle w:val="Zkladntextodsazen3"/>
        <w:tabs>
          <w:tab w:val="clear" w:pos="7513"/>
          <w:tab w:val="decimal" w:pos="4820"/>
        </w:tabs>
        <w:spacing w:before="0"/>
        <w:rPr>
          <w:rFonts w:ascii="Arial" w:hAnsi="Arial"/>
          <w:sz w:val="22"/>
        </w:rPr>
      </w:pPr>
    </w:p>
    <w:p w14:paraId="3765E509" w14:textId="77777777" w:rsidR="00241E43" w:rsidRPr="00241E43" w:rsidRDefault="00241E43" w:rsidP="00241E43">
      <w:pPr>
        <w:pStyle w:val="Zkladntextodsazen3"/>
        <w:tabs>
          <w:tab w:val="clear" w:pos="7513"/>
          <w:tab w:val="decimal" w:pos="4820"/>
        </w:tabs>
        <w:spacing w:before="0"/>
        <w:rPr>
          <w:rFonts w:ascii="Arial" w:hAnsi="Arial"/>
          <w:sz w:val="22"/>
        </w:rPr>
      </w:pPr>
    </w:p>
    <w:p w14:paraId="3765E50A"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3765E50B" w14:textId="77777777"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3765E50C" w14:textId="77777777" w:rsidR="001D3842" w:rsidRPr="00041109" w:rsidRDefault="001D3842" w:rsidP="00BA1C3B">
      <w:pPr>
        <w:pStyle w:val="Zkladntext"/>
        <w:jc w:val="both"/>
        <w:rPr>
          <w:rFonts w:ascii="Arial" w:hAnsi="Arial" w:cs="Arial"/>
          <w:bCs/>
          <w:color w:val="000000"/>
          <w:sz w:val="22"/>
          <w:szCs w:val="22"/>
        </w:rPr>
      </w:pPr>
    </w:p>
    <w:p w14:paraId="3765E50D" w14:textId="77777777"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3765E50E" w14:textId="77777777" w:rsidR="001D3842" w:rsidRPr="00041109" w:rsidRDefault="001D3842" w:rsidP="00BA1C3B">
      <w:pPr>
        <w:pStyle w:val="Zkladntext"/>
        <w:jc w:val="both"/>
        <w:rPr>
          <w:bCs/>
          <w:color w:val="000000"/>
        </w:rPr>
      </w:pPr>
    </w:p>
    <w:p w14:paraId="3765E50F"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14:paraId="3765E510" w14:textId="77777777" w:rsidR="001D3842" w:rsidRDefault="001D3842" w:rsidP="00BA1C3B"/>
    <w:p w14:paraId="3765E511"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14:paraId="3765E512" w14:textId="77777777" w:rsidR="001D3842" w:rsidRDefault="001D3842" w:rsidP="00BA1C3B"/>
    <w:p w14:paraId="3765E513"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3765E514" w14:textId="77777777" w:rsidR="001D3842" w:rsidRDefault="001D3842" w:rsidP="00BA1C3B"/>
    <w:p w14:paraId="3765E515"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w:t>
      </w:r>
      <w:r w:rsidR="002D0CF3">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14:paraId="3765E516" w14:textId="77777777" w:rsidR="001D3842" w:rsidRDefault="001D3842" w:rsidP="00BA1C3B"/>
    <w:p w14:paraId="3765E517" w14:textId="77777777"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14:paraId="3765E518" w14:textId="77777777" w:rsidR="001D3842" w:rsidRPr="00041109" w:rsidRDefault="001D3842" w:rsidP="00BA1C3B">
      <w:pPr>
        <w:pStyle w:val="Odstavecseseznamem"/>
        <w:ind w:left="0"/>
        <w:rPr>
          <w:rFonts w:ascii="Arial" w:hAnsi="Arial" w:cs="Arial"/>
          <w:sz w:val="22"/>
          <w:szCs w:val="22"/>
        </w:rPr>
      </w:pPr>
    </w:p>
    <w:p w14:paraId="3765E519"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w:t>
      </w:r>
      <w:r>
        <w:rPr>
          <w:rFonts w:ascii="Arial" w:hAnsi="Arial" w:cs="Arial"/>
          <w:sz w:val="22"/>
          <w:szCs w:val="22"/>
        </w:rPr>
        <w:lastRenderedPageBreak/>
        <w:t xml:space="preserve">autoři </w:t>
      </w:r>
      <w:r w:rsidRPr="00041109">
        <w:rPr>
          <w:rFonts w:ascii="Arial" w:hAnsi="Arial" w:cs="Arial"/>
          <w:sz w:val="22"/>
          <w:szCs w:val="22"/>
        </w:rPr>
        <w:t>poskytli na tento případ objednateli licenci k autorským dílům za podmínek uvedených v tomto článku.</w:t>
      </w:r>
    </w:p>
    <w:p w14:paraId="3765E51A" w14:textId="77777777" w:rsidR="00425CE9" w:rsidRDefault="00425CE9" w:rsidP="00241E43">
      <w:pPr>
        <w:pStyle w:val="Zkladntextodsazen3"/>
        <w:tabs>
          <w:tab w:val="clear" w:pos="7513"/>
          <w:tab w:val="decimal" w:pos="4820"/>
        </w:tabs>
        <w:spacing w:before="0"/>
        <w:rPr>
          <w:rFonts w:ascii="Arial" w:hAnsi="Arial"/>
          <w:sz w:val="22"/>
        </w:rPr>
      </w:pPr>
    </w:p>
    <w:p w14:paraId="3765E51B" w14:textId="77777777" w:rsidR="00241E43" w:rsidRPr="00241E43" w:rsidRDefault="00241E43" w:rsidP="00241E43">
      <w:pPr>
        <w:pStyle w:val="Zkladntextodsazen3"/>
        <w:tabs>
          <w:tab w:val="clear" w:pos="7513"/>
          <w:tab w:val="decimal" w:pos="4820"/>
        </w:tabs>
        <w:spacing w:before="0"/>
        <w:rPr>
          <w:rFonts w:ascii="Arial" w:hAnsi="Arial"/>
          <w:sz w:val="22"/>
        </w:rPr>
      </w:pPr>
    </w:p>
    <w:p w14:paraId="3765E51C" w14:textId="77777777" w:rsidR="00425CE9" w:rsidRDefault="00425CE9">
      <w:pPr>
        <w:pStyle w:val="Zkladntext2"/>
        <w:jc w:val="center"/>
        <w:rPr>
          <w:rFonts w:ascii="Arial" w:hAnsi="Arial"/>
          <w:b/>
        </w:rPr>
      </w:pPr>
      <w:r>
        <w:rPr>
          <w:rFonts w:ascii="Arial" w:hAnsi="Arial"/>
          <w:b/>
        </w:rPr>
        <w:t>X. Záruka</w:t>
      </w:r>
    </w:p>
    <w:p w14:paraId="3765E51D" w14:textId="77777777"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14:paraId="3765E51E" w14:textId="77777777" w:rsidR="00425CE9" w:rsidRPr="001C10BF" w:rsidRDefault="00425CE9">
      <w:pPr>
        <w:pStyle w:val="Zkladn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14:paraId="3765E51F" w14:textId="77777777" w:rsidR="00BE0333" w:rsidRDefault="00BE0333">
      <w:pPr>
        <w:tabs>
          <w:tab w:val="left" w:pos="1980"/>
        </w:tabs>
        <w:jc w:val="both"/>
        <w:rPr>
          <w:rFonts w:ascii="Arial" w:hAnsi="Arial" w:cs="Arial"/>
          <w:snapToGrid w:val="0"/>
          <w:sz w:val="22"/>
        </w:rPr>
      </w:pPr>
    </w:p>
    <w:p w14:paraId="3765E520" w14:textId="4684A118" w:rsidR="00BE0333" w:rsidRPr="007B4FEA" w:rsidRDefault="00BE0333" w:rsidP="00BE0333">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 xml:space="preserve">zadávání veřejných zakázkách, </w:t>
      </w:r>
      <w:r w:rsidRPr="00131750">
        <w:rPr>
          <w:rFonts w:ascii="Arial" w:hAnsi="Arial"/>
          <w:snapToGrid w:val="0"/>
          <w:sz w:val="22"/>
        </w:rPr>
        <w:t xml:space="preserve">vyhlášky č. 499/2006 Sb. o dokumentaci staveb, a </w:t>
      </w:r>
      <w:r w:rsidRPr="00131750">
        <w:rPr>
          <w:rFonts w:ascii="Arial" w:hAnsi="Arial" w:cs="Arial"/>
          <w:snapToGrid w:val="0"/>
          <w:sz w:val="22"/>
          <w:szCs w:val="22"/>
        </w:rPr>
        <w:t>vyhlášky č. 169/2016 Sb.</w:t>
      </w:r>
      <w:r w:rsidRPr="00131750">
        <w:rPr>
          <w:rFonts w:ascii="Arial" w:hAnsi="Arial" w:cs="Arial"/>
          <w:snapToGrid w:val="0"/>
          <w:sz w:val="22"/>
        </w:rPr>
        <w:t xml:space="preserve"> o stanovení rozsahu dokumentace veřejné zakázky na stavební práce a soupisu stavebních prací, dodávek a služeb s výkazem výměr a </w:t>
      </w:r>
      <w:r w:rsidRPr="00131750">
        <w:rPr>
          <w:rFonts w:ascii="Arial" w:hAnsi="Arial"/>
          <w:snapToGrid w:val="0"/>
          <w:sz w:val="22"/>
        </w:rPr>
        <w:t>je plně zodpovědný za škody, které porušením tohoto závazku popřípadě</w:t>
      </w:r>
      <w:r w:rsidRPr="007B4FEA">
        <w:rPr>
          <w:rFonts w:ascii="Arial" w:hAnsi="Arial"/>
          <w:snapToGrid w:val="0"/>
          <w:sz w:val="22"/>
        </w:rPr>
        <w:t xml:space="preserve"> objednateli vzniknou.</w:t>
      </w:r>
    </w:p>
    <w:p w14:paraId="3765E521" w14:textId="77777777" w:rsidR="00BE0333" w:rsidRDefault="00BE0333">
      <w:pPr>
        <w:tabs>
          <w:tab w:val="left" w:pos="1980"/>
        </w:tabs>
        <w:jc w:val="both"/>
        <w:rPr>
          <w:rFonts w:ascii="Arial" w:hAnsi="Arial" w:cs="Arial"/>
          <w:snapToGrid w:val="0"/>
          <w:sz w:val="22"/>
        </w:rPr>
      </w:pPr>
    </w:p>
    <w:p w14:paraId="3765E522"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3765E523" w14:textId="77777777" w:rsidR="00425CE9" w:rsidRDefault="00425CE9" w:rsidP="00241E43">
      <w:pPr>
        <w:pStyle w:val="Zkladntextodsazen3"/>
        <w:tabs>
          <w:tab w:val="clear" w:pos="7513"/>
          <w:tab w:val="decimal" w:pos="4820"/>
        </w:tabs>
        <w:spacing w:before="0"/>
        <w:rPr>
          <w:rFonts w:ascii="Arial" w:hAnsi="Arial"/>
          <w:sz w:val="22"/>
        </w:rPr>
      </w:pPr>
    </w:p>
    <w:p w14:paraId="3765E524" w14:textId="77777777" w:rsidR="00241E43" w:rsidRPr="00241E43" w:rsidRDefault="00241E43" w:rsidP="00241E43">
      <w:pPr>
        <w:pStyle w:val="Zkladntextodsazen3"/>
        <w:tabs>
          <w:tab w:val="clear" w:pos="7513"/>
          <w:tab w:val="decimal" w:pos="4820"/>
        </w:tabs>
        <w:spacing w:before="0"/>
        <w:rPr>
          <w:rFonts w:ascii="Arial" w:hAnsi="Arial"/>
          <w:sz w:val="22"/>
        </w:rPr>
      </w:pPr>
    </w:p>
    <w:p w14:paraId="3765E525"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3765E526" w14:textId="77777777" w:rsidR="00425CE9" w:rsidRDefault="00425CE9">
      <w:pPr>
        <w:pStyle w:val="Zkladntext2"/>
        <w:rPr>
          <w:rFonts w:ascii="Arial" w:hAnsi="Arial"/>
          <w:sz w:val="22"/>
        </w:rPr>
      </w:pPr>
      <w:r>
        <w:rPr>
          <w:rFonts w:ascii="Arial" w:hAnsi="Arial"/>
          <w:sz w:val="22"/>
        </w:rPr>
        <w:t>Objednatel je oprávněn odstoupit od smlouvy, pokud:</w:t>
      </w:r>
    </w:p>
    <w:p w14:paraId="3765E527"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3765E528"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3765E529"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3765E52A" w14:textId="77777777" w:rsidR="00425CE9" w:rsidRPr="004F7018" w:rsidRDefault="00425CE9" w:rsidP="008E1116">
      <w:pPr>
        <w:pStyle w:val="Zkladntext2"/>
        <w:numPr>
          <w:ilvl w:val="0"/>
          <w:numId w:val="7"/>
        </w:numPr>
        <w:ind w:left="567" w:hanging="283"/>
        <w:rPr>
          <w:rFonts w:ascii="Arial" w:hAnsi="Arial"/>
          <w:sz w:val="22"/>
          <w:szCs w:val="22"/>
        </w:rPr>
      </w:pPr>
      <w:r w:rsidRPr="004F7018">
        <w:rPr>
          <w:rFonts w:ascii="Arial" w:hAnsi="Arial"/>
          <w:sz w:val="22"/>
          <w:szCs w:val="22"/>
        </w:rPr>
        <w:t xml:space="preserve">zhotovitel </w:t>
      </w:r>
      <w:r w:rsidR="00014044" w:rsidRPr="004F7018">
        <w:rPr>
          <w:rFonts w:ascii="Arial" w:hAnsi="Arial"/>
          <w:sz w:val="22"/>
          <w:szCs w:val="22"/>
        </w:rPr>
        <w:t xml:space="preserve">je v insolvenčním řízení, jehož předmětem je dlužníkův úpadek nebo hrozící úpadek </w:t>
      </w:r>
    </w:p>
    <w:p w14:paraId="3765E52B" w14:textId="77777777" w:rsidR="002E7279" w:rsidRPr="004F7018" w:rsidRDefault="00425CE9">
      <w:pPr>
        <w:pStyle w:val="Zkladntext2"/>
        <w:numPr>
          <w:ilvl w:val="0"/>
          <w:numId w:val="7"/>
        </w:numPr>
        <w:tabs>
          <w:tab w:val="clear" w:pos="644"/>
          <w:tab w:val="num" w:pos="567"/>
        </w:tabs>
        <w:rPr>
          <w:rFonts w:ascii="Arial" w:hAnsi="Arial"/>
          <w:sz w:val="22"/>
          <w:szCs w:val="22"/>
        </w:rPr>
      </w:pPr>
      <w:r w:rsidRPr="004F7018">
        <w:rPr>
          <w:rFonts w:ascii="Arial" w:hAnsi="Arial"/>
          <w:sz w:val="22"/>
          <w:szCs w:val="22"/>
        </w:rPr>
        <w:t>pokud od realizace budoucího projektu bude odstoupeno</w:t>
      </w:r>
    </w:p>
    <w:p w14:paraId="3765E52C" w14:textId="77777777" w:rsidR="004F7018" w:rsidRPr="004F7018" w:rsidRDefault="004F7018" w:rsidP="007E0200">
      <w:pPr>
        <w:pStyle w:val="Zkladntext2"/>
        <w:numPr>
          <w:ilvl w:val="0"/>
          <w:numId w:val="7"/>
        </w:numPr>
        <w:tabs>
          <w:tab w:val="clear" w:pos="644"/>
          <w:tab w:val="num" w:pos="567"/>
        </w:tabs>
        <w:rPr>
          <w:rFonts w:ascii="Arial" w:hAnsi="Arial"/>
          <w:sz w:val="22"/>
          <w:szCs w:val="22"/>
        </w:rPr>
      </w:pPr>
      <w:r w:rsidRPr="004F7018">
        <w:rPr>
          <w:rFonts w:ascii="Arial" w:hAnsi="Arial" w:cs="Arial"/>
          <w:sz w:val="22"/>
          <w:szCs w:val="22"/>
        </w:rPr>
        <w:lastRenderedPageBreak/>
        <w:t>zhotovitel uvedl v nabídce informace nebo doklady, které neodpovídají skutečnosti a měly nebo mohly mít vliv na výsledek zadávacího řízení</w:t>
      </w:r>
      <w:r w:rsidRPr="004F7018">
        <w:rPr>
          <w:rFonts w:ascii="Arial" w:hAnsi="Arial"/>
          <w:sz w:val="22"/>
          <w:szCs w:val="22"/>
        </w:rPr>
        <w:t xml:space="preserve"> </w:t>
      </w:r>
    </w:p>
    <w:p w14:paraId="3765E52D" w14:textId="77777777" w:rsidR="008976FA" w:rsidRPr="004F7018" w:rsidRDefault="008976FA" w:rsidP="004F7018">
      <w:pPr>
        <w:pStyle w:val="Zkladntext2"/>
        <w:ind w:left="284"/>
        <w:rPr>
          <w:rFonts w:ascii="Arial" w:hAnsi="Arial"/>
          <w:sz w:val="22"/>
          <w:szCs w:val="22"/>
        </w:rPr>
      </w:pPr>
      <w:r w:rsidRPr="004F7018">
        <w:rPr>
          <w:rFonts w:ascii="Arial" w:hAnsi="Arial"/>
          <w:sz w:val="22"/>
          <w:szCs w:val="22"/>
        </w:rPr>
        <w:t xml:space="preserve">V případě odstoupení od smlouvy se smluvní strany zavazují dohodou písemně vypořádat vzájemně přijatá plnění do 30 dnů od ukončení smluvního vztahu.  </w:t>
      </w:r>
    </w:p>
    <w:p w14:paraId="3765E52E" w14:textId="77777777" w:rsidR="00C245F2" w:rsidRDefault="00C245F2" w:rsidP="00241E43">
      <w:pPr>
        <w:pStyle w:val="Zkladntextodsazen3"/>
        <w:tabs>
          <w:tab w:val="clear" w:pos="7513"/>
          <w:tab w:val="decimal" w:pos="4820"/>
        </w:tabs>
        <w:spacing w:before="0"/>
        <w:rPr>
          <w:rFonts w:ascii="Arial" w:hAnsi="Arial"/>
          <w:sz w:val="22"/>
        </w:rPr>
      </w:pPr>
    </w:p>
    <w:p w14:paraId="3765E52F" w14:textId="77777777" w:rsidR="00C245F2" w:rsidRPr="00241E43" w:rsidRDefault="00C245F2" w:rsidP="00241E43">
      <w:pPr>
        <w:pStyle w:val="Zkladntextodsazen3"/>
        <w:tabs>
          <w:tab w:val="clear" w:pos="7513"/>
          <w:tab w:val="decimal" w:pos="4820"/>
        </w:tabs>
        <w:spacing w:before="0"/>
        <w:rPr>
          <w:rFonts w:ascii="Arial" w:hAnsi="Arial"/>
          <w:sz w:val="22"/>
        </w:rPr>
      </w:pPr>
    </w:p>
    <w:p w14:paraId="3765E530" w14:textId="77777777" w:rsidR="004F7018" w:rsidRPr="00BB4C9C" w:rsidRDefault="004F7018" w:rsidP="004F7018">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14:paraId="3765E531" w14:textId="77777777" w:rsidR="007F7064" w:rsidRPr="007F7064" w:rsidRDefault="007F7064" w:rsidP="007F7064">
      <w:pPr>
        <w:pStyle w:val="Zkladntext2"/>
        <w:rPr>
          <w:rFonts w:ascii="Arial" w:hAnsi="Arial"/>
          <w:sz w:val="22"/>
          <w:szCs w:val="22"/>
        </w:rPr>
      </w:pPr>
      <w:r w:rsidRPr="007F7064">
        <w:rPr>
          <w:rFonts w:ascii="Arial" w:hAnsi="Arial"/>
          <w:sz w:val="22"/>
          <w:szCs w:val="22"/>
        </w:rPr>
        <w:t xml:space="preserve">PVS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Smluvní strany proto berou na vědomí, že tato smlouva (text smlouvy bez příloh) bude zveřejněn prostřednictvím registru smluv dle zákona č. 340/2015 Sb., o registru smluv. Zveřejnění v registru smluv zajistí PVS. </w:t>
      </w:r>
    </w:p>
    <w:p w14:paraId="3765E532" w14:textId="77777777" w:rsidR="007F7064" w:rsidRPr="007F7064" w:rsidRDefault="007F7064" w:rsidP="007F7064">
      <w:pPr>
        <w:pStyle w:val="Zkladntext2"/>
        <w:rPr>
          <w:rFonts w:ascii="Arial" w:hAnsi="Arial"/>
          <w:sz w:val="22"/>
          <w:szCs w:val="22"/>
        </w:rPr>
      </w:pPr>
      <w:r w:rsidRPr="007F7064">
        <w:rPr>
          <w:rFonts w:ascii="Arial" w:hAnsi="Arial"/>
          <w:sz w:val="22"/>
          <w:szCs w:val="22"/>
        </w:rP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 </w:t>
      </w:r>
    </w:p>
    <w:p w14:paraId="3765E533" w14:textId="77777777" w:rsidR="007F7064" w:rsidRPr="007F7064" w:rsidRDefault="007F7064" w:rsidP="007F7064">
      <w:pPr>
        <w:pStyle w:val="Zkladntext2"/>
        <w:rPr>
          <w:rFonts w:ascii="Arial" w:hAnsi="Arial"/>
          <w:sz w:val="22"/>
          <w:szCs w:val="22"/>
        </w:rPr>
      </w:pPr>
      <w:r w:rsidRPr="007F7064">
        <w:rPr>
          <w:rFonts w:ascii="Arial" w:hAnsi="Arial"/>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3765E534" w14:textId="77777777" w:rsidR="004F7018" w:rsidRDefault="004F7018" w:rsidP="00241E43">
      <w:pPr>
        <w:pStyle w:val="Zkladntextodsazen3"/>
        <w:tabs>
          <w:tab w:val="clear" w:pos="7513"/>
          <w:tab w:val="decimal" w:pos="4820"/>
        </w:tabs>
        <w:spacing w:before="0"/>
        <w:rPr>
          <w:rFonts w:ascii="Arial" w:hAnsi="Arial"/>
          <w:sz w:val="22"/>
        </w:rPr>
      </w:pPr>
    </w:p>
    <w:p w14:paraId="3765E535" w14:textId="77777777" w:rsidR="00241E43" w:rsidRPr="00241E43" w:rsidRDefault="00241E43" w:rsidP="00241E43">
      <w:pPr>
        <w:pStyle w:val="Zkladntextodsazen3"/>
        <w:tabs>
          <w:tab w:val="clear" w:pos="7513"/>
          <w:tab w:val="decimal" w:pos="4820"/>
        </w:tabs>
        <w:spacing w:before="0"/>
        <w:rPr>
          <w:rFonts w:ascii="Arial" w:hAnsi="Arial"/>
          <w:sz w:val="22"/>
        </w:rPr>
      </w:pPr>
    </w:p>
    <w:p w14:paraId="3765E536"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Pr>
          <w:rFonts w:ascii="Arial" w:hAnsi="Arial"/>
          <w:snapToGrid w:val="0"/>
          <w:sz w:val="24"/>
        </w:rPr>
        <w:t>I</w:t>
      </w:r>
      <w:r w:rsidR="004F7018">
        <w:rPr>
          <w:rFonts w:ascii="Arial" w:hAnsi="Arial"/>
          <w:snapToGrid w:val="0"/>
          <w:sz w:val="24"/>
        </w:rPr>
        <w:t>I</w:t>
      </w:r>
      <w:r>
        <w:rPr>
          <w:rFonts w:ascii="Arial" w:hAnsi="Arial"/>
          <w:snapToGrid w:val="0"/>
          <w:sz w:val="24"/>
        </w:rPr>
        <w:t xml:space="preserve">. </w:t>
      </w:r>
      <w:r w:rsidR="00F07ACA">
        <w:rPr>
          <w:rFonts w:ascii="Arial" w:hAnsi="Arial"/>
          <w:snapToGrid w:val="0"/>
          <w:sz w:val="24"/>
        </w:rPr>
        <w:t>Závěrečná ustanovení</w:t>
      </w:r>
    </w:p>
    <w:p w14:paraId="3765E537"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3765E538"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3765E539"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3765E53A"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3765E53B"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3765E53C"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3765E53D"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3765E53E" w14:textId="77777777" w:rsidR="00425CE9" w:rsidRDefault="00425CE9">
      <w:pPr>
        <w:spacing w:before="120"/>
        <w:jc w:val="both"/>
        <w:rPr>
          <w:rFonts w:ascii="Arial" w:hAnsi="Arial"/>
          <w:snapToGrid w:val="0"/>
          <w:sz w:val="22"/>
        </w:rPr>
      </w:pPr>
      <w:r>
        <w:rPr>
          <w:rFonts w:ascii="Arial" w:hAnsi="Arial"/>
          <w:snapToGrid w:val="0"/>
          <w:sz w:val="22"/>
        </w:rPr>
        <w:lastRenderedPageBreak/>
        <w:t>Tato smlouva může být měněna pouze písemně, oboustranně akceptovanými smluvními dodatky a může být rozšířena o další práce i po splnění dosud sjednaných závazků.</w:t>
      </w:r>
    </w:p>
    <w:p w14:paraId="3765E53F" w14:textId="77777777" w:rsidR="00425CE9" w:rsidRDefault="00425CE9">
      <w:pPr>
        <w:pStyle w:val="slovanseznam"/>
        <w:ind w:left="0" w:firstLine="0"/>
        <w:rPr>
          <w:rFonts w:ascii="Arial" w:hAnsi="Arial"/>
          <w:sz w:val="22"/>
        </w:rPr>
      </w:pPr>
    </w:p>
    <w:p w14:paraId="3765E540" w14:textId="77777777"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14:paraId="3765E541" w14:textId="77777777"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14:paraId="3765E542" w14:textId="77777777" w:rsidR="00425CE9" w:rsidRDefault="00425CE9">
      <w:pPr>
        <w:pStyle w:val="slovanseznam2"/>
        <w:tabs>
          <w:tab w:val="clear" w:pos="1004"/>
          <w:tab w:val="left" w:pos="-3261"/>
        </w:tabs>
        <w:ind w:left="0" w:firstLine="0"/>
        <w:rPr>
          <w:rFonts w:ascii="Arial" w:hAnsi="Arial"/>
          <w:sz w:val="22"/>
        </w:rPr>
      </w:pPr>
    </w:p>
    <w:p w14:paraId="3765E543" w14:textId="77777777" w:rsidR="008976FA" w:rsidRDefault="001755A1" w:rsidP="008976FA">
      <w:pPr>
        <w:pStyle w:val="slovanseznam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14:paraId="3765E544" w14:textId="77777777" w:rsidR="00425CE9" w:rsidRDefault="00425CE9">
      <w:pPr>
        <w:pStyle w:val="slovanseznam2"/>
        <w:tabs>
          <w:tab w:val="clear" w:pos="1004"/>
          <w:tab w:val="left" w:pos="-3261"/>
        </w:tabs>
        <w:ind w:left="0" w:firstLine="0"/>
        <w:rPr>
          <w:rFonts w:ascii="Arial" w:hAnsi="Arial"/>
        </w:rPr>
      </w:pPr>
    </w:p>
    <w:p w14:paraId="3765E545" w14:textId="77777777" w:rsidR="00241E43"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14:paraId="3765E546" w14:textId="77777777" w:rsidR="00241E43" w:rsidRDefault="00241E43">
      <w:pPr>
        <w:pStyle w:val="slovanseznam2"/>
        <w:tabs>
          <w:tab w:val="clear" w:pos="1004"/>
          <w:tab w:val="left" w:pos="-3261"/>
        </w:tabs>
        <w:ind w:left="0" w:firstLine="0"/>
        <w:rPr>
          <w:rFonts w:ascii="Arial" w:hAnsi="Arial"/>
          <w:sz w:val="22"/>
        </w:rPr>
      </w:pPr>
    </w:p>
    <w:p w14:paraId="3765E547" w14:textId="77777777" w:rsidR="00241E43" w:rsidRDefault="00241E43">
      <w:pPr>
        <w:pStyle w:val="slovanseznam2"/>
        <w:tabs>
          <w:tab w:val="clear" w:pos="1004"/>
          <w:tab w:val="left" w:pos="-3261"/>
        </w:tabs>
        <w:ind w:left="0" w:firstLine="0"/>
        <w:rPr>
          <w:rFonts w:ascii="Arial" w:hAnsi="Arial"/>
          <w:sz w:val="22"/>
        </w:rPr>
      </w:pPr>
    </w:p>
    <w:p w14:paraId="3765E548"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3765E549"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3765E54A" w14:textId="77777777" w:rsidR="00425CE9" w:rsidRDefault="00425CE9" w:rsidP="004817FF">
      <w:pPr>
        <w:ind w:left="1418" w:hanging="1418"/>
        <w:jc w:val="both"/>
        <w:rPr>
          <w:rFonts w:ascii="Arial" w:hAnsi="Arial"/>
          <w:snapToGrid w:val="0"/>
          <w:sz w:val="22"/>
        </w:rPr>
      </w:pPr>
      <w:r>
        <w:rPr>
          <w:rFonts w:ascii="Arial" w:hAnsi="Arial"/>
          <w:snapToGrid w:val="0"/>
          <w:sz w:val="22"/>
        </w:rPr>
        <w:t>Příloha č.1 – Kalkulace ceny</w:t>
      </w:r>
    </w:p>
    <w:p w14:paraId="3765E54B" w14:textId="77777777" w:rsidR="00244DC6" w:rsidRPr="00B929EA" w:rsidRDefault="00244DC6" w:rsidP="004817FF">
      <w:pPr>
        <w:pStyle w:val="Nadpis1"/>
        <w:numPr>
          <w:ilvl w:val="0"/>
          <w:numId w:val="0"/>
        </w:numPr>
        <w:tabs>
          <w:tab w:val="center" w:pos="4860"/>
        </w:tabs>
        <w:spacing w:before="0" w:after="0"/>
        <w:ind w:left="1418" w:hanging="1418"/>
        <w:jc w:val="left"/>
        <w:rPr>
          <w:rFonts w:ascii="Arial" w:hAnsi="Arial" w:cs="Arial"/>
          <w:b w:val="0"/>
          <w:iCs/>
          <w:caps w:val="0"/>
          <w:sz w:val="22"/>
          <w:szCs w:val="22"/>
          <w:u w:val="none"/>
        </w:rPr>
      </w:pPr>
      <w:r w:rsidRPr="00B929EA">
        <w:rPr>
          <w:rFonts w:ascii="Arial" w:hAnsi="Arial" w:cs="Arial"/>
          <w:b w:val="0"/>
          <w:caps w:val="0"/>
          <w:sz w:val="22"/>
          <w:szCs w:val="22"/>
          <w:u w:val="none"/>
        </w:rPr>
        <w:t>Příloha č.</w:t>
      </w:r>
      <w:r w:rsidR="004F7018" w:rsidRPr="00B929EA">
        <w:rPr>
          <w:rFonts w:ascii="Arial" w:hAnsi="Arial" w:cs="Arial"/>
          <w:b w:val="0"/>
          <w:caps w:val="0"/>
          <w:sz w:val="22"/>
          <w:szCs w:val="22"/>
          <w:u w:val="none"/>
        </w:rPr>
        <w:t xml:space="preserve"> </w:t>
      </w:r>
      <w:r w:rsidRPr="00B929EA">
        <w:rPr>
          <w:rFonts w:ascii="Arial" w:hAnsi="Arial" w:cs="Arial"/>
          <w:b w:val="0"/>
          <w:caps w:val="0"/>
          <w:sz w:val="22"/>
          <w:szCs w:val="22"/>
          <w:u w:val="none"/>
        </w:rPr>
        <w:t>2 -  P</w:t>
      </w:r>
      <w:r w:rsidRPr="00B929EA">
        <w:rPr>
          <w:rFonts w:ascii="Arial" w:hAnsi="Arial" w:cs="Arial"/>
          <w:b w:val="0"/>
          <w:iCs/>
          <w:caps w:val="0"/>
          <w:sz w:val="22"/>
          <w:szCs w:val="22"/>
          <w:u w:val="none"/>
        </w:rPr>
        <w:t>ravidla PVS pro vyhotovení soupisů stavebních prací, včetně výkazu výměr (liniové stavby)</w:t>
      </w:r>
    </w:p>
    <w:p w14:paraId="3765E54C" w14:textId="77777777" w:rsidR="004F7018" w:rsidRPr="00B929EA" w:rsidRDefault="004F7018" w:rsidP="004817FF">
      <w:pPr>
        <w:ind w:left="1418" w:hanging="1418"/>
        <w:rPr>
          <w:rFonts w:ascii="Arial" w:hAnsi="Arial" w:cs="Arial"/>
          <w:sz w:val="22"/>
          <w:szCs w:val="22"/>
        </w:rPr>
      </w:pPr>
      <w:r w:rsidRPr="00B929EA">
        <w:rPr>
          <w:rFonts w:ascii="Arial" w:hAnsi="Arial" w:cs="Arial"/>
          <w:sz w:val="22"/>
          <w:szCs w:val="22"/>
        </w:rPr>
        <w:t>Příloha č. 3 - Seznam Odpovědných osob a čísla účtů zveřejněných v registru plátců DPH</w:t>
      </w:r>
    </w:p>
    <w:p w14:paraId="3765E54D" w14:textId="77777777" w:rsidR="004F7018" w:rsidRPr="00C50920" w:rsidRDefault="004F7018" w:rsidP="00C50920">
      <w:pPr>
        <w:ind w:left="1418" w:hanging="1418"/>
        <w:rPr>
          <w:rFonts w:ascii="Arial" w:hAnsi="Arial" w:cs="Arial"/>
          <w:sz w:val="22"/>
          <w:szCs w:val="22"/>
        </w:rPr>
      </w:pPr>
      <w:r w:rsidRPr="00B929EA">
        <w:rPr>
          <w:rFonts w:ascii="Arial" w:hAnsi="Arial" w:cs="Arial"/>
          <w:sz w:val="22"/>
          <w:szCs w:val="22"/>
        </w:rPr>
        <w:t xml:space="preserve">Příloha č. 4 - </w:t>
      </w:r>
      <w:r w:rsidRPr="00B929EA">
        <w:rPr>
          <w:rFonts w:ascii="Arial" w:hAnsi="Arial" w:cs="Arial"/>
          <w:color w:val="000000" w:themeColor="text1"/>
          <w:sz w:val="22"/>
          <w:szCs w:val="22"/>
        </w:rPr>
        <w:t>Smlouva o dílo v otevřeném formátu na CD</w:t>
      </w:r>
    </w:p>
    <w:p w14:paraId="3765E54E" w14:textId="77777777" w:rsidR="00425CE9" w:rsidRPr="00B929EA" w:rsidRDefault="00425CE9">
      <w:pPr>
        <w:spacing w:before="120"/>
        <w:jc w:val="both"/>
        <w:rPr>
          <w:rFonts w:ascii="Arial" w:hAnsi="Arial"/>
          <w:b/>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rsidRPr="00B929EA" w14:paraId="3765E551" w14:textId="77777777">
        <w:tc>
          <w:tcPr>
            <w:tcW w:w="4606" w:type="dxa"/>
          </w:tcPr>
          <w:p w14:paraId="3765E54F" w14:textId="77777777" w:rsidR="00425CE9" w:rsidRPr="00B929EA" w:rsidRDefault="00425CE9">
            <w:pPr>
              <w:spacing w:before="120"/>
              <w:jc w:val="both"/>
              <w:rPr>
                <w:rFonts w:ascii="Arial" w:hAnsi="Arial"/>
                <w:snapToGrid w:val="0"/>
                <w:sz w:val="22"/>
              </w:rPr>
            </w:pPr>
            <w:r w:rsidRPr="00B929EA">
              <w:rPr>
                <w:rFonts w:ascii="Arial" w:hAnsi="Arial"/>
                <w:sz w:val="22"/>
              </w:rPr>
              <w:t>V Praze dne:</w:t>
            </w:r>
            <w:r w:rsidRPr="00B929EA">
              <w:rPr>
                <w:rFonts w:ascii="Arial" w:hAnsi="Arial"/>
                <w:sz w:val="22"/>
              </w:rPr>
              <w:tab/>
            </w:r>
          </w:p>
        </w:tc>
        <w:tc>
          <w:tcPr>
            <w:tcW w:w="3846" w:type="dxa"/>
          </w:tcPr>
          <w:p w14:paraId="3765E550" w14:textId="530236B6" w:rsidR="00425CE9" w:rsidRPr="00B929EA" w:rsidRDefault="00425CE9">
            <w:pPr>
              <w:spacing w:before="120"/>
              <w:jc w:val="both"/>
              <w:rPr>
                <w:rFonts w:ascii="Arial" w:hAnsi="Arial"/>
                <w:snapToGrid w:val="0"/>
                <w:sz w:val="22"/>
              </w:rPr>
            </w:pPr>
            <w:r w:rsidRPr="00B929EA">
              <w:rPr>
                <w:rFonts w:ascii="Arial" w:hAnsi="Arial"/>
                <w:snapToGrid w:val="0"/>
                <w:sz w:val="22"/>
              </w:rPr>
              <w:t>V Praze dne:</w:t>
            </w:r>
            <w:r w:rsidR="00C50920">
              <w:rPr>
                <w:rFonts w:ascii="Arial" w:hAnsi="Arial"/>
                <w:snapToGrid w:val="0"/>
                <w:sz w:val="22"/>
              </w:rPr>
              <w:t xml:space="preserve"> </w:t>
            </w:r>
          </w:p>
        </w:tc>
      </w:tr>
      <w:tr w:rsidR="00425CE9" w:rsidRPr="00B929EA" w14:paraId="3765E555" w14:textId="77777777">
        <w:tc>
          <w:tcPr>
            <w:tcW w:w="4606" w:type="dxa"/>
          </w:tcPr>
          <w:p w14:paraId="3765E552" w14:textId="77777777" w:rsidR="00241E43" w:rsidRPr="00B929EA" w:rsidRDefault="00425CE9">
            <w:pPr>
              <w:spacing w:before="120"/>
              <w:jc w:val="both"/>
              <w:rPr>
                <w:rFonts w:ascii="Arial" w:hAnsi="Arial"/>
                <w:sz w:val="22"/>
              </w:rPr>
            </w:pPr>
            <w:r w:rsidRPr="00B929EA">
              <w:rPr>
                <w:rFonts w:ascii="Arial" w:hAnsi="Arial"/>
                <w:sz w:val="22"/>
              </w:rPr>
              <w:t xml:space="preserve">za Pražskou vodohospodářskou </w:t>
            </w:r>
          </w:p>
          <w:p w14:paraId="3765E553" w14:textId="77777777" w:rsidR="00425CE9" w:rsidRPr="00B929EA" w:rsidRDefault="00425CE9" w:rsidP="00DF2ED4">
            <w:pPr>
              <w:jc w:val="both"/>
              <w:rPr>
                <w:rFonts w:ascii="Arial" w:hAnsi="Arial"/>
                <w:snapToGrid w:val="0"/>
                <w:sz w:val="22"/>
              </w:rPr>
            </w:pPr>
            <w:r w:rsidRPr="00B929EA">
              <w:rPr>
                <w:rFonts w:ascii="Arial" w:hAnsi="Arial"/>
                <w:sz w:val="22"/>
              </w:rPr>
              <w:t>společnost a. s.</w:t>
            </w:r>
          </w:p>
        </w:tc>
        <w:tc>
          <w:tcPr>
            <w:tcW w:w="3846" w:type="dxa"/>
          </w:tcPr>
          <w:p w14:paraId="3765E554" w14:textId="77777777" w:rsidR="00425CE9" w:rsidRPr="00B929EA" w:rsidRDefault="00A1083B">
            <w:pPr>
              <w:spacing w:before="120"/>
              <w:jc w:val="both"/>
              <w:rPr>
                <w:rFonts w:ascii="Arial" w:hAnsi="Arial"/>
                <w:snapToGrid w:val="0"/>
                <w:sz w:val="22"/>
              </w:rPr>
            </w:pPr>
            <w:r w:rsidRPr="00B929EA">
              <w:rPr>
                <w:rFonts w:ascii="Arial" w:hAnsi="Arial"/>
                <w:snapToGrid w:val="0"/>
                <w:sz w:val="22"/>
              </w:rPr>
              <w:t xml:space="preserve">za </w:t>
            </w:r>
            <w:r w:rsidR="00C50920">
              <w:rPr>
                <w:rFonts w:ascii="Arial" w:hAnsi="Arial"/>
                <w:snapToGrid w:val="0"/>
                <w:sz w:val="22"/>
              </w:rPr>
              <w:t>DIPRO, spol. s r.o.</w:t>
            </w:r>
          </w:p>
        </w:tc>
      </w:tr>
      <w:tr w:rsidR="00425CE9" w:rsidRPr="00B929EA" w14:paraId="3765E558" w14:textId="77777777">
        <w:tc>
          <w:tcPr>
            <w:tcW w:w="4606" w:type="dxa"/>
          </w:tcPr>
          <w:p w14:paraId="3765E556" w14:textId="77777777" w:rsidR="00425CE9" w:rsidRPr="00B929EA" w:rsidRDefault="00425CE9">
            <w:pPr>
              <w:spacing w:before="120"/>
              <w:jc w:val="both"/>
              <w:rPr>
                <w:rFonts w:ascii="Arial" w:hAnsi="Arial"/>
                <w:snapToGrid w:val="0"/>
                <w:sz w:val="22"/>
              </w:rPr>
            </w:pPr>
          </w:p>
        </w:tc>
        <w:tc>
          <w:tcPr>
            <w:tcW w:w="3846" w:type="dxa"/>
          </w:tcPr>
          <w:p w14:paraId="3765E557" w14:textId="77777777" w:rsidR="00425CE9" w:rsidRPr="00B929EA" w:rsidRDefault="00425CE9">
            <w:pPr>
              <w:spacing w:before="120"/>
              <w:jc w:val="both"/>
              <w:rPr>
                <w:rFonts w:ascii="Arial" w:hAnsi="Arial"/>
                <w:snapToGrid w:val="0"/>
                <w:sz w:val="22"/>
              </w:rPr>
            </w:pPr>
          </w:p>
        </w:tc>
      </w:tr>
      <w:tr w:rsidR="00425CE9" w:rsidRPr="00B929EA" w14:paraId="3765E55B" w14:textId="77777777">
        <w:tc>
          <w:tcPr>
            <w:tcW w:w="4606" w:type="dxa"/>
          </w:tcPr>
          <w:p w14:paraId="3765E559" w14:textId="77777777" w:rsidR="00425CE9" w:rsidRPr="00B929EA" w:rsidRDefault="00425CE9">
            <w:pPr>
              <w:spacing w:before="120"/>
              <w:jc w:val="both"/>
              <w:rPr>
                <w:rFonts w:ascii="Arial" w:hAnsi="Arial"/>
                <w:snapToGrid w:val="0"/>
                <w:sz w:val="22"/>
              </w:rPr>
            </w:pPr>
          </w:p>
        </w:tc>
        <w:tc>
          <w:tcPr>
            <w:tcW w:w="3846" w:type="dxa"/>
          </w:tcPr>
          <w:p w14:paraId="3765E55A" w14:textId="77777777" w:rsidR="00425CE9" w:rsidRPr="00B929EA" w:rsidRDefault="00425CE9">
            <w:pPr>
              <w:spacing w:before="120"/>
              <w:jc w:val="both"/>
              <w:rPr>
                <w:rFonts w:ascii="Arial" w:hAnsi="Arial"/>
                <w:snapToGrid w:val="0"/>
                <w:sz w:val="22"/>
              </w:rPr>
            </w:pPr>
          </w:p>
        </w:tc>
      </w:tr>
      <w:tr w:rsidR="00425CE9" w:rsidRPr="00B929EA" w14:paraId="3765E55E" w14:textId="77777777">
        <w:tc>
          <w:tcPr>
            <w:tcW w:w="4606" w:type="dxa"/>
          </w:tcPr>
          <w:p w14:paraId="3765E55C" w14:textId="77777777" w:rsidR="00425CE9" w:rsidRPr="00B929EA" w:rsidRDefault="00425CE9">
            <w:pPr>
              <w:spacing w:before="120"/>
              <w:jc w:val="both"/>
              <w:rPr>
                <w:rFonts w:ascii="Arial" w:hAnsi="Arial"/>
                <w:snapToGrid w:val="0"/>
                <w:sz w:val="22"/>
              </w:rPr>
            </w:pPr>
          </w:p>
        </w:tc>
        <w:tc>
          <w:tcPr>
            <w:tcW w:w="3846" w:type="dxa"/>
          </w:tcPr>
          <w:p w14:paraId="3765E55D" w14:textId="77777777" w:rsidR="00425CE9" w:rsidRPr="00B929EA" w:rsidRDefault="00425CE9">
            <w:pPr>
              <w:spacing w:before="120"/>
              <w:jc w:val="both"/>
              <w:rPr>
                <w:rFonts w:ascii="Arial" w:hAnsi="Arial"/>
                <w:snapToGrid w:val="0"/>
                <w:sz w:val="22"/>
              </w:rPr>
            </w:pPr>
          </w:p>
        </w:tc>
      </w:tr>
      <w:tr w:rsidR="00425CE9" w:rsidRPr="00B929EA" w14:paraId="3765E561" w14:textId="77777777">
        <w:tc>
          <w:tcPr>
            <w:tcW w:w="4606" w:type="dxa"/>
          </w:tcPr>
          <w:p w14:paraId="3765E55F" w14:textId="77777777" w:rsidR="00425CE9" w:rsidRPr="00B929EA" w:rsidRDefault="00425CE9">
            <w:pPr>
              <w:spacing w:before="120"/>
              <w:jc w:val="both"/>
              <w:rPr>
                <w:rFonts w:ascii="Arial" w:hAnsi="Arial"/>
                <w:snapToGrid w:val="0"/>
                <w:sz w:val="22"/>
              </w:rPr>
            </w:pPr>
          </w:p>
        </w:tc>
        <w:tc>
          <w:tcPr>
            <w:tcW w:w="3846" w:type="dxa"/>
          </w:tcPr>
          <w:p w14:paraId="3765E560" w14:textId="77777777" w:rsidR="00C50920" w:rsidRPr="00B929EA" w:rsidRDefault="00C50920">
            <w:pPr>
              <w:spacing w:before="120"/>
              <w:jc w:val="both"/>
              <w:rPr>
                <w:rFonts w:ascii="Arial" w:hAnsi="Arial"/>
                <w:snapToGrid w:val="0"/>
                <w:sz w:val="22"/>
              </w:rPr>
            </w:pPr>
          </w:p>
        </w:tc>
      </w:tr>
      <w:tr w:rsidR="00425CE9" w:rsidRPr="00B929EA" w14:paraId="3765E565" w14:textId="77777777">
        <w:tc>
          <w:tcPr>
            <w:tcW w:w="4606" w:type="dxa"/>
          </w:tcPr>
          <w:p w14:paraId="3765E562" w14:textId="77777777" w:rsidR="00425CE9" w:rsidRPr="00B929EA" w:rsidRDefault="00425CE9">
            <w:pPr>
              <w:spacing w:before="120"/>
              <w:jc w:val="both"/>
              <w:rPr>
                <w:rFonts w:ascii="Arial" w:hAnsi="Arial"/>
                <w:snapToGrid w:val="0"/>
                <w:sz w:val="22"/>
              </w:rPr>
            </w:pPr>
          </w:p>
        </w:tc>
        <w:tc>
          <w:tcPr>
            <w:tcW w:w="3846" w:type="dxa"/>
          </w:tcPr>
          <w:p w14:paraId="3765E564" w14:textId="09B0A795" w:rsidR="00C50920" w:rsidRPr="00B929EA" w:rsidRDefault="00C50920">
            <w:pPr>
              <w:spacing w:before="120"/>
              <w:jc w:val="both"/>
              <w:rPr>
                <w:rFonts w:ascii="Arial" w:hAnsi="Arial"/>
                <w:snapToGrid w:val="0"/>
                <w:sz w:val="22"/>
              </w:rPr>
            </w:pPr>
          </w:p>
        </w:tc>
      </w:tr>
      <w:tr w:rsidR="00425CE9" w14:paraId="3765E572" w14:textId="77777777">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4F7018" w14:paraId="3765E569" w14:textId="77777777" w:rsidTr="009327F8">
              <w:tc>
                <w:tcPr>
                  <w:tcW w:w="4606" w:type="dxa"/>
                </w:tcPr>
                <w:p w14:paraId="3765E567" w14:textId="1DF71D7D" w:rsidR="004F7018" w:rsidRDefault="004F7018" w:rsidP="009327F8">
                  <w:pPr>
                    <w:ind w:hanging="70"/>
                    <w:jc w:val="both"/>
                    <w:rPr>
                      <w:rFonts w:ascii="Arial" w:hAnsi="Arial"/>
                      <w:snapToGrid w:val="0"/>
                      <w:sz w:val="22"/>
                    </w:rPr>
                  </w:pPr>
                </w:p>
              </w:tc>
              <w:tc>
                <w:tcPr>
                  <w:tcW w:w="3846" w:type="dxa"/>
                </w:tcPr>
                <w:p w14:paraId="3765E568" w14:textId="77777777" w:rsidR="004F7018" w:rsidRDefault="004F7018" w:rsidP="009327F8">
                  <w:pPr>
                    <w:spacing w:before="120"/>
                    <w:jc w:val="both"/>
                    <w:rPr>
                      <w:rFonts w:ascii="Arial" w:hAnsi="Arial"/>
                      <w:snapToGrid w:val="0"/>
                      <w:sz w:val="22"/>
                    </w:rPr>
                  </w:pPr>
                </w:p>
              </w:tc>
            </w:tr>
            <w:tr w:rsidR="00C50920" w14:paraId="3765E56C" w14:textId="77777777" w:rsidTr="009327F8">
              <w:tc>
                <w:tcPr>
                  <w:tcW w:w="4606" w:type="dxa"/>
                </w:tcPr>
                <w:p w14:paraId="3765E56A" w14:textId="77777777" w:rsidR="00C50920" w:rsidRPr="00B929EA" w:rsidRDefault="00C50920" w:rsidP="000D49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p>
              </w:tc>
              <w:tc>
                <w:tcPr>
                  <w:tcW w:w="3846" w:type="dxa"/>
                </w:tcPr>
                <w:p w14:paraId="3765E56B" w14:textId="77777777" w:rsidR="00C50920" w:rsidRDefault="00C50920" w:rsidP="009327F8">
                  <w:pPr>
                    <w:spacing w:before="120"/>
                    <w:jc w:val="both"/>
                    <w:rPr>
                      <w:rFonts w:ascii="Arial" w:hAnsi="Arial"/>
                      <w:snapToGrid w:val="0"/>
                      <w:sz w:val="22"/>
                    </w:rPr>
                  </w:pPr>
                </w:p>
              </w:tc>
            </w:tr>
            <w:tr w:rsidR="00C50920" w14:paraId="3765E56F" w14:textId="77777777" w:rsidTr="009327F8">
              <w:tc>
                <w:tcPr>
                  <w:tcW w:w="4606" w:type="dxa"/>
                </w:tcPr>
                <w:p w14:paraId="3765E56D" w14:textId="77777777" w:rsidR="00C50920" w:rsidRPr="00B929EA" w:rsidRDefault="00C50920" w:rsidP="000D49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p>
              </w:tc>
              <w:tc>
                <w:tcPr>
                  <w:tcW w:w="3846" w:type="dxa"/>
                </w:tcPr>
                <w:p w14:paraId="3765E56E" w14:textId="77777777" w:rsidR="00C50920" w:rsidRDefault="00C50920" w:rsidP="009327F8">
                  <w:pPr>
                    <w:spacing w:before="120"/>
                    <w:jc w:val="both"/>
                    <w:rPr>
                      <w:rFonts w:ascii="Arial" w:hAnsi="Arial"/>
                      <w:snapToGrid w:val="0"/>
                      <w:sz w:val="22"/>
                    </w:rPr>
                  </w:pPr>
                </w:p>
              </w:tc>
            </w:tr>
          </w:tbl>
          <w:p w14:paraId="3765E570" w14:textId="77777777" w:rsidR="00425CE9" w:rsidRDefault="00425CE9" w:rsidP="004F7018">
            <w:pPr>
              <w:jc w:val="both"/>
              <w:rPr>
                <w:rFonts w:ascii="Arial" w:hAnsi="Arial"/>
                <w:snapToGrid w:val="0"/>
                <w:sz w:val="22"/>
              </w:rPr>
            </w:pPr>
          </w:p>
        </w:tc>
        <w:tc>
          <w:tcPr>
            <w:tcW w:w="3846" w:type="dxa"/>
          </w:tcPr>
          <w:p w14:paraId="3765E571" w14:textId="77777777" w:rsidR="00425CE9" w:rsidRDefault="00425CE9" w:rsidP="006B3E53">
            <w:pPr>
              <w:jc w:val="both"/>
              <w:rPr>
                <w:rFonts w:ascii="Arial" w:hAnsi="Arial"/>
                <w:snapToGrid w:val="0"/>
                <w:sz w:val="22"/>
              </w:rPr>
            </w:pPr>
            <w:bookmarkStart w:id="2" w:name="_GoBack"/>
            <w:bookmarkEnd w:id="2"/>
          </w:p>
        </w:tc>
      </w:tr>
    </w:tbl>
    <w:p w14:paraId="3765E573" w14:textId="77777777" w:rsidR="00425CE9" w:rsidRDefault="00425CE9" w:rsidP="000D49D0">
      <w:pPr>
        <w:spacing w:before="120"/>
        <w:jc w:val="both"/>
        <w:rPr>
          <w:rFonts w:ascii="Arial" w:hAnsi="Arial"/>
          <w:snapToGrid w:val="0"/>
          <w:sz w:val="22"/>
        </w:rPr>
      </w:pPr>
    </w:p>
    <w:sectPr w:rsidR="00425CE9" w:rsidSect="00671CE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9CCEF" w14:textId="77777777" w:rsidR="00953319" w:rsidRDefault="00953319">
      <w:r>
        <w:separator/>
      </w:r>
    </w:p>
  </w:endnote>
  <w:endnote w:type="continuationSeparator" w:id="0">
    <w:p w14:paraId="5D3F0BBC" w14:textId="77777777" w:rsidR="00953319" w:rsidRDefault="0095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57B" w14:textId="77777777" w:rsidR="00897C1E" w:rsidRDefault="00EC3E28">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3765E57C"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57D" w14:textId="77777777" w:rsidR="00897C1E" w:rsidRPr="002B7F69" w:rsidRDefault="00EC3E28">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4053E9">
      <w:rPr>
        <w:rStyle w:val="slostrnky"/>
        <w:rFonts w:ascii="Arial" w:hAnsi="Arial" w:cs="Arial"/>
        <w:noProof/>
        <w:sz w:val="18"/>
        <w:szCs w:val="18"/>
      </w:rPr>
      <w:t>8</w:t>
    </w:r>
    <w:r w:rsidRPr="002B7F69">
      <w:rPr>
        <w:rStyle w:val="slostrnky"/>
        <w:rFonts w:ascii="Arial" w:hAnsi="Arial" w:cs="Arial"/>
        <w:sz w:val="18"/>
        <w:szCs w:val="18"/>
      </w:rPr>
      <w:fldChar w:fldCharType="end"/>
    </w:r>
  </w:p>
  <w:p w14:paraId="3765E57E" w14:textId="77777777" w:rsidR="00897C1E" w:rsidRDefault="00897C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580" w14:textId="77777777" w:rsidR="000C07F4" w:rsidRDefault="000C07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D323" w14:textId="77777777" w:rsidR="00953319" w:rsidRDefault="00953319">
      <w:r>
        <w:separator/>
      </w:r>
    </w:p>
  </w:footnote>
  <w:footnote w:type="continuationSeparator" w:id="0">
    <w:p w14:paraId="5AFFCD03" w14:textId="77777777" w:rsidR="00953319" w:rsidRDefault="0095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578" w14:textId="77777777" w:rsidR="000C07F4" w:rsidRDefault="000C07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579" w14:textId="77777777" w:rsidR="00897C1E" w:rsidRPr="000C07F4" w:rsidRDefault="00BD42FB" w:rsidP="00241E43">
    <w:pPr>
      <w:pStyle w:val="Zhlav"/>
      <w:tabs>
        <w:tab w:val="clear" w:pos="4536"/>
        <w:tab w:val="clear" w:pos="9072"/>
        <w:tab w:val="right" w:pos="8364"/>
      </w:tabs>
      <w:rPr>
        <w:rFonts w:ascii="Arial" w:hAnsi="Arial"/>
        <w:i/>
      </w:rPr>
    </w:pPr>
    <w:r>
      <w:rPr>
        <w:rFonts w:ascii="Arial" w:hAnsi="Arial"/>
        <w:i/>
      </w:rPr>
      <w:t xml:space="preserve">Přepojení objektů BD, </w:t>
    </w:r>
    <w:r w:rsidR="000C07F4" w:rsidRPr="000C07F4">
      <w:rPr>
        <w:rFonts w:ascii="Arial" w:hAnsi="Arial"/>
        <w:i/>
      </w:rPr>
      <w:t xml:space="preserve">ul. </w:t>
    </w:r>
    <w:r>
      <w:rPr>
        <w:rFonts w:ascii="Arial" w:hAnsi="Arial"/>
        <w:i/>
      </w:rPr>
      <w:t xml:space="preserve">Nad Teplárnou, </w:t>
    </w:r>
    <w:r w:rsidR="000C07F4" w:rsidRPr="000C07F4">
      <w:rPr>
        <w:rFonts w:ascii="Arial" w:hAnsi="Arial"/>
        <w:i/>
      </w:rPr>
      <w:t>P1</w:t>
    </w:r>
    <w:r>
      <w:rPr>
        <w:rFonts w:ascii="Arial" w:hAnsi="Arial"/>
        <w:i/>
      </w:rPr>
      <w:t>2</w:t>
    </w:r>
    <w:r w:rsidR="000C07F4" w:rsidRPr="000C07F4">
      <w:rPr>
        <w:rFonts w:ascii="Arial" w:hAnsi="Arial"/>
        <w:i/>
      </w:rPr>
      <w:t xml:space="preserve"> </w:t>
    </w:r>
    <w:r w:rsidR="00897C1E" w:rsidRPr="000C07F4">
      <w:rPr>
        <w:rFonts w:ascii="Arial" w:hAnsi="Arial"/>
        <w:i/>
      </w:rPr>
      <w:tab/>
      <w:t xml:space="preserve">číslo akce </w:t>
    </w:r>
    <w:r w:rsidR="000C07F4" w:rsidRPr="000C07F4">
      <w:rPr>
        <w:rFonts w:ascii="Arial" w:hAnsi="Arial"/>
        <w:i/>
      </w:rPr>
      <w:t>11T</w:t>
    </w:r>
    <w:r>
      <w:rPr>
        <w:rFonts w:ascii="Arial" w:hAnsi="Arial"/>
        <w:i/>
      </w:rPr>
      <w:t>73</w:t>
    </w:r>
    <w:r w:rsidR="000C07F4" w:rsidRPr="000C07F4">
      <w:rPr>
        <w:rFonts w:ascii="Arial" w:hAnsi="Arial"/>
        <w:i/>
      </w:rPr>
      <w:t>00</w:t>
    </w:r>
  </w:p>
  <w:p w14:paraId="3765E57A" w14:textId="77777777" w:rsidR="00897C1E" w:rsidRDefault="00897C1E">
    <w:pPr>
      <w:pStyle w:val="Zhlav"/>
      <w:rPr>
        <w:rFonts w:ascii="Arial" w:hAnsi="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57F" w14:textId="77777777" w:rsidR="000C07F4" w:rsidRDefault="000C07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8"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0"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15:restartNumberingAfterBreak="0">
    <w:nsid w:val="4C6C0431"/>
    <w:multiLevelType w:val="multilevel"/>
    <w:tmpl w:val="276E158E"/>
    <w:lvl w:ilvl="0">
      <w:start w:val="1"/>
      <w:numFmt w:val="decimal"/>
      <w:pStyle w:val="PrvnrovesmlouvyNadpis"/>
      <w:lvlText w:val="%1."/>
      <w:lvlJc w:val="left"/>
      <w:pPr>
        <w:tabs>
          <w:tab w:val="num" w:pos="567"/>
        </w:tabs>
        <w:ind w:left="567" w:hanging="567"/>
      </w:pPr>
      <w:rPr>
        <w:b/>
        <w:i w:val="0"/>
      </w:rPr>
    </w:lvl>
    <w:lvl w:ilvl="1">
      <w:start w:val="1"/>
      <w:numFmt w:val="decimal"/>
      <w:pStyle w:val="Druhrovesmlouvy"/>
      <w:lvlText w:val="%1.%2"/>
      <w:lvlJc w:val="left"/>
      <w:pPr>
        <w:tabs>
          <w:tab w:val="num" w:pos="1277"/>
        </w:tabs>
        <w:ind w:left="1277" w:hanging="567"/>
      </w:pPr>
    </w:lvl>
    <w:lvl w:ilvl="2">
      <w:start w:val="1"/>
      <w:numFmt w:val="decimal"/>
      <w:pStyle w:val="Tetrovesmlouvy"/>
      <w:lvlText w:val="%1.%2.%3"/>
      <w:lvlJc w:val="left"/>
      <w:pPr>
        <w:tabs>
          <w:tab w:val="num" w:pos="1135"/>
        </w:tabs>
        <w:ind w:left="1135" w:hanging="567"/>
      </w:pPr>
    </w:lvl>
    <w:lvl w:ilvl="3">
      <w:start w:val="1"/>
      <w:numFmt w:val="decimal"/>
      <w:pStyle w:val="tvrtrovesmlouvy"/>
      <w:lvlText w:val="%1.%2.%3.%4"/>
      <w:lvlJc w:val="left"/>
      <w:pPr>
        <w:tabs>
          <w:tab w:val="num" w:pos="1985"/>
        </w:tabs>
        <w:ind w:left="1985" w:hanging="851"/>
      </w:pPr>
    </w:lvl>
    <w:lvl w:ilvl="4">
      <w:start w:val="1"/>
      <w:numFmt w:val="lowerLetter"/>
      <w:lvlText w:val="%5."/>
      <w:lvlJc w:val="left"/>
      <w:pPr>
        <w:tabs>
          <w:tab w:val="num" w:pos="2835"/>
        </w:tabs>
        <w:ind w:left="2835" w:hanging="567"/>
      </w:pPr>
    </w:lvl>
    <w:lvl w:ilvl="5">
      <w:start w:val="1"/>
      <w:numFmt w:val="lowerRoman"/>
      <w:lvlText w:val="%6."/>
      <w:lvlJc w:val="righ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right"/>
      <w:pPr>
        <w:tabs>
          <w:tab w:val="num" w:pos="5103"/>
        </w:tabs>
        <w:ind w:left="5103" w:hanging="567"/>
      </w:pPr>
    </w:lvl>
  </w:abstractNum>
  <w:abstractNum w:abstractNumId="12"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3"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6"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0"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19"/>
  </w:num>
  <w:num w:numId="5">
    <w:abstractNumId w:val="14"/>
  </w:num>
  <w:num w:numId="6">
    <w:abstractNumId w:val="17"/>
  </w:num>
  <w:num w:numId="7">
    <w:abstractNumId w:val="4"/>
  </w:num>
  <w:num w:numId="8">
    <w:abstractNumId w:val="7"/>
  </w:num>
  <w:num w:numId="9">
    <w:abstractNumId w:val="9"/>
  </w:num>
  <w:num w:numId="10">
    <w:abstractNumId w:val="15"/>
  </w:num>
  <w:num w:numId="11">
    <w:abstractNumId w:val="16"/>
  </w:num>
  <w:num w:numId="12">
    <w:abstractNumId w:val="6"/>
  </w:num>
  <w:num w:numId="13">
    <w:abstractNumId w:val="21"/>
  </w:num>
  <w:num w:numId="14">
    <w:abstractNumId w:val="22"/>
  </w:num>
  <w:num w:numId="15">
    <w:abstractNumId w:val="20"/>
  </w:num>
  <w:num w:numId="16">
    <w:abstractNumId w:val="1"/>
  </w:num>
  <w:num w:numId="17">
    <w:abstractNumId w:val="2"/>
  </w:num>
  <w:num w:numId="18">
    <w:abstractNumId w:val="18"/>
  </w:num>
  <w:num w:numId="19">
    <w:abstractNumId w:val="8"/>
  </w:num>
  <w:num w:numId="20">
    <w:abstractNumId w:val="0"/>
  </w:num>
  <w:num w:numId="21">
    <w:abstractNumId w:val="5"/>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4DA"/>
    <w:rsid w:val="000009C9"/>
    <w:rsid w:val="00007743"/>
    <w:rsid w:val="00013888"/>
    <w:rsid w:val="00014044"/>
    <w:rsid w:val="00033F2B"/>
    <w:rsid w:val="00040AD6"/>
    <w:rsid w:val="000420E2"/>
    <w:rsid w:val="00083F95"/>
    <w:rsid w:val="000851D9"/>
    <w:rsid w:val="000B3CEE"/>
    <w:rsid w:val="000C07F4"/>
    <w:rsid w:val="000D49D0"/>
    <w:rsid w:val="000F2688"/>
    <w:rsid w:val="000F733B"/>
    <w:rsid w:val="00102009"/>
    <w:rsid w:val="0012430A"/>
    <w:rsid w:val="00131750"/>
    <w:rsid w:val="00135B4C"/>
    <w:rsid w:val="00137CE9"/>
    <w:rsid w:val="0014255E"/>
    <w:rsid w:val="0014634B"/>
    <w:rsid w:val="00156D8D"/>
    <w:rsid w:val="00162ADD"/>
    <w:rsid w:val="00165022"/>
    <w:rsid w:val="001658F3"/>
    <w:rsid w:val="00171114"/>
    <w:rsid w:val="00172519"/>
    <w:rsid w:val="00174D50"/>
    <w:rsid w:val="001755A1"/>
    <w:rsid w:val="00185316"/>
    <w:rsid w:val="00187716"/>
    <w:rsid w:val="00192352"/>
    <w:rsid w:val="001A4178"/>
    <w:rsid w:val="001B234F"/>
    <w:rsid w:val="001C10BF"/>
    <w:rsid w:val="001C4DC0"/>
    <w:rsid w:val="001D3842"/>
    <w:rsid w:val="001D5BAB"/>
    <w:rsid w:val="001E6FC6"/>
    <w:rsid w:val="001F0B45"/>
    <w:rsid w:val="00216F48"/>
    <w:rsid w:val="002279AC"/>
    <w:rsid w:val="002408AC"/>
    <w:rsid w:val="00241E43"/>
    <w:rsid w:val="00244DC6"/>
    <w:rsid w:val="002544B4"/>
    <w:rsid w:val="002575AF"/>
    <w:rsid w:val="00267C41"/>
    <w:rsid w:val="00271110"/>
    <w:rsid w:val="0029053B"/>
    <w:rsid w:val="002B7F69"/>
    <w:rsid w:val="002D0CF3"/>
    <w:rsid w:val="002D33B7"/>
    <w:rsid w:val="002D6927"/>
    <w:rsid w:val="002E4291"/>
    <w:rsid w:val="002E7279"/>
    <w:rsid w:val="0031548E"/>
    <w:rsid w:val="003160DA"/>
    <w:rsid w:val="0032627A"/>
    <w:rsid w:val="00334316"/>
    <w:rsid w:val="00337DC1"/>
    <w:rsid w:val="003640E8"/>
    <w:rsid w:val="00373E08"/>
    <w:rsid w:val="00377AEE"/>
    <w:rsid w:val="003A1A70"/>
    <w:rsid w:val="003C00EC"/>
    <w:rsid w:val="003C4AE7"/>
    <w:rsid w:val="00400AFD"/>
    <w:rsid w:val="004053E9"/>
    <w:rsid w:val="00425712"/>
    <w:rsid w:val="00425CE9"/>
    <w:rsid w:val="0043002A"/>
    <w:rsid w:val="00436FED"/>
    <w:rsid w:val="00443DE9"/>
    <w:rsid w:val="00444B4D"/>
    <w:rsid w:val="0045011A"/>
    <w:rsid w:val="00451A24"/>
    <w:rsid w:val="00454249"/>
    <w:rsid w:val="0047258A"/>
    <w:rsid w:val="00473766"/>
    <w:rsid w:val="004817FF"/>
    <w:rsid w:val="00495D64"/>
    <w:rsid w:val="004A13EA"/>
    <w:rsid w:val="004C3F65"/>
    <w:rsid w:val="004D5036"/>
    <w:rsid w:val="004E4E29"/>
    <w:rsid w:val="004F7018"/>
    <w:rsid w:val="00516322"/>
    <w:rsid w:val="005250BA"/>
    <w:rsid w:val="0052778C"/>
    <w:rsid w:val="00533C65"/>
    <w:rsid w:val="00551353"/>
    <w:rsid w:val="005720A5"/>
    <w:rsid w:val="00572A11"/>
    <w:rsid w:val="005741D5"/>
    <w:rsid w:val="005C5593"/>
    <w:rsid w:val="005E38E1"/>
    <w:rsid w:val="005E65B8"/>
    <w:rsid w:val="005F6CE8"/>
    <w:rsid w:val="00600857"/>
    <w:rsid w:val="00632F46"/>
    <w:rsid w:val="0063602D"/>
    <w:rsid w:val="00636B13"/>
    <w:rsid w:val="00637122"/>
    <w:rsid w:val="0064000E"/>
    <w:rsid w:val="00640B31"/>
    <w:rsid w:val="00650A6C"/>
    <w:rsid w:val="00663C04"/>
    <w:rsid w:val="00671CE3"/>
    <w:rsid w:val="006724C9"/>
    <w:rsid w:val="006760E8"/>
    <w:rsid w:val="006A36EC"/>
    <w:rsid w:val="006B3E53"/>
    <w:rsid w:val="006B7C1C"/>
    <w:rsid w:val="006D0E55"/>
    <w:rsid w:val="006F2F4E"/>
    <w:rsid w:val="006F5FE0"/>
    <w:rsid w:val="006F7735"/>
    <w:rsid w:val="00705FAB"/>
    <w:rsid w:val="0071657D"/>
    <w:rsid w:val="0072018C"/>
    <w:rsid w:val="00737582"/>
    <w:rsid w:val="00745984"/>
    <w:rsid w:val="007464C3"/>
    <w:rsid w:val="00756EAC"/>
    <w:rsid w:val="0076194A"/>
    <w:rsid w:val="00761B8B"/>
    <w:rsid w:val="00791017"/>
    <w:rsid w:val="007A354B"/>
    <w:rsid w:val="007C29A9"/>
    <w:rsid w:val="007D37F1"/>
    <w:rsid w:val="007D6A88"/>
    <w:rsid w:val="007D7671"/>
    <w:rsid w:val="007E0200"/>
    <w:rsid w:val="007E4681"/>
    <w:rsid w:val="007F7064"/>
    <w:rsid w:val="008018B4"/>
    <w:rsid w:val="00841F89"/>
    <w:rsid w:val="00860F8B"/>
    <w:rsid w:val="00861EEE"/>
    <w:rsid w:val="00876008"/>
    <w:rsid w:val="00884E6D"/>
    <w:rsid w:val="00890981"/>
    <w:rsid w:val="008952C9"/>
    <w:rsid w:val="008976FA"/>
    <w:rsid w:val="00897C1E"/>
    <w:rsid w:val="008A36A3"/>
    <w:rsid w:val="008A692E"/>
    <w:rsid w:val="008B0049"/>
    <w:rsid w:val="008B295C"/>
    <w:rsid w:val="008C0388"/>
    <w:rsid w:val="008C50A9"/>
    <w:rsid w:val="008D6969"/>
    <w:rsid w:val="008E1116"/>
    <w:rsid w:val="008E6A78"/>
    <w:rsid w:val="008F0CE7"/>
    <w:rsid w:val="008F1E3F"/>
    <w:rsid w:val="00902CFB"/>
    <w:rsid w:val="00906675"/>
    <w:rsid w:val="00914493"/>
    <w:rsid w:val="0093433B"/>
    <w:rsid w:val="0095321F"/>
    <w:rsid w:val="00953319"/>
    <w:rsid w:val="0096324B"/>
    <w:rsid w:val="009910D7"/>
    <w:rsid w:val="009916B4"/>
    <w:rsid w:val="009C289E"/>
    <w:rsid w:val="009C3986"/>
    <w:rsid w:val="009D11A6"/>
    <w:rsid w:val="009D4F54"/>
    <w:rsid w:val="009E3257"/>
    <w:rsid w:val="009E396C"/>
    <w:rsid w:val="009F1AFA"/>
    <w:rsid w:val="009F2287"/>
    <w:rsid w:val="00A013B6"/>
    <w:rsid w:val="00A0357A"/>
    <w:rsid w:val="00A1083B"/>
    <w:rsid w:val="00A132DD"/>
    <w:rsid w:val="00A24066"/>
    <w:rsid w:val="00A26A9E"/>
    <w:rsid w:val="00A45BA5"/>
    <w:rsid w:val="00A47450"/>
    <w:rsid w:val="00A47799"/>
    <w:rsid w:val="00A53BE2"/>
    <w:rsid w:val="00A9179A"/>
    <w:rsid w:val="00AB2DE6"/>
    <w:rsid w:val="00AC619F"/>
    <w:rsid w:val="00AE2550"/>
    <w:rsid w:val="00B16BED"/>
    <w:rsid w:val="00B43311"/>
    <w:rsid w:val="00B434B3"/>
    <w:rsid w:val="00B45012"/>
    <w:rsid w:val="00B5387D"/>
    <w:rsid w:val="00B6657D"/>
    <w:rsid w:val="00B665F7"/>
    <w:rsid w:val="00B67051"/>
    <w:rsid w:val="00B73FA1"/>
    <w:rsid w:val="00B82650"/>
    <w:rsid w:val="00B854DA"/>
    <w:rsid w:val="00B86D86"/>
    <w:rsid w:val="00B914A1"/>
    <w:rsid w:val="00B929EA"/>
    <w:rsid w:val="00BA1C3B"/>
    <w:rsid w:val="00BC024A"/>
    <w:rsid w:val="00BC4B10"/>
    <w:rsid w:val="00BC4BB9"/>
    <w:rsid w:val="00BD42FB"/>
    <w:rsid w:val="00BD521E"/>
    <w:rsid w:val="00BE0333"/>
    <w:rsid w:val="00BF1083"/>
    <w:rsid w:val="00C23E79"/>
    <w:rsid w:val="00C245F2"/>
    <w:rsid w:val="00C44AE2"/>
    <w:rsid w:val="00C50920"/>
    <w:rsid w:val="00C74E12"/>
    <w:rsid w:val="00C83B7D"/>
    <w:rsid w:val="00C908D5"/>
    <w:rsid w:val="00C96253"/>
    <w:rsid w:val="00C9675F"/>
    <w:rsid w:val="00CE62C4"/>
    <w:rsid w:val="00CF384D"/>
    <w:rsid w:val="00CF5D1F"/>
    <w:rsid w:val="00D0484B"/>
    <w:rsid w:val="00D055A4"/>
    <w:rsid w:val="00D14C53"/>
    <w:rsid w:val="00D32F05"/>
    <w:rsid w:val="00D35E3B"/>
    <w:rsid w:val="00D432AC"/>
    <w:rsid w:val="00D97E57"/>
    <w:rsid w:val="00DC2DE6"/>
    <w:rsid w:val="00DD66A8"/>
    <w:rsid w:val="00DE19B5"/>
    <w:rsid w:val="00DE1C5D"/>
    <w:rsid w:val="00DE2E1D"/>
    <w:rsid w:val="00DF2ED4"/>
    <w:rsid w:val="00E040F6"/>
    <w:rsid w:val="00E27250"/>
    <w:rsid w:val="00E36E50"/>
    <w:rsid w:val="00E551A2"/>
    <w:rsid w:val="00E62BA2"/>
    <w:rsid w:val="00EC3E28"/>
    <w:rsid w:val="00EC4227"/>
    <w:rsid w:val="00EC60B8"/>
    <w:rsid w:val="00EC7993"/>
    <w:rsid w:val="00ED6EE6"/>
    <w:rsid w:val="00EF6868"/>
    <w:rsid w:val="00F062A7"/>
    <w:rsid w:val="00F07ACA"/>
    <w:rsid w:val="00F15EF4"/>
    <w:rsid w:val="00F23297"/>
    <w:rsid w:val="00F30F1F"/>
    <w:rsid w:val="00F3353B"/>
    <w:rsid w:val="00F45CD6"/>
    <w:rsid w:val="00F51FDC"/>
    <w:rsid w:val="00F5316D"/>
    <w:rsid w:val="00F569F2"/>
    <w:rsid w:val="00F85259"/>
    <w:rsid w:val="00F877B3"/>
    <w:rsid w:val="00F934B0"/>
    <w:rsid w:val="00F94A0F"/>
    <w:rsid w:val="00FA62BF"/>
    <w:rsid w:val="00FA6FB9"/>
    <w:rsid w:val="00FB0F7B"/>
    <w:rsid w:val="00FC6AAE"/>
    <w:rsid w:val="00FC6FB4"/>
    <w:rsid w:val="00FD2BC6"/>
    <w:rsid w:val="00FE398B"/>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5E485"/>
  <w15:docId w15:val="{9D3008A5-B87E-407E-B79C-2352324F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551353"/>
  </w:style>
  <w:style w:type="paragraph" w:customStyle="1" w:styleId="odstzkl">
    <w:name w:val="odst.zákl."/>
    <w:basedOn w:val="Normln"/>
    <w:rsid w:val="004F7018"/>
    <w:pPr>
      <w:spacing w:before="60"/>
      <w:jc w:val="both"/>
    </w:pPr>
    <w:rPr>
      <w:sz w:val="24"/>
    </w:rPr>
  </w:style>
  <w:style w:type="character" w:customStyle="1" w:styleId="Zkladntextodsazen3Char">
    <w:name w:val="Základní text odsazený 3 Char"/>
    <w:basedOn w:val="Standardnpsmoodstavce"/>
    <w:link w:val="Zkladntextodsazen3"/>
    <w:rsid w:val="00E36E50"/>
  </w:style>
  <w:style w:type="character" w:customStyle="1" w:styleId="PrvnrovesmlouvyNadpisChar">
    <w:name w:val="První úroveň smlouvy (Nadpis) Char"/>
    <w:basedOn w:val="Standardnpsmoodstavce"/>
    <w:link w:val="PrvnrovesmlouvyNadpis"/>
    <w:uiPriority w:val="3"/>
    <w:locked/>
    <w:rsid w:val="007F7064"/>
    <w:rPr>
      <w:b/>
      <w:caps/>
    </w:rPr>
  </w:style>
  <w:style w:type="paragraph" w:customStyle="1" w:styleId="Druhrovesmlouvy">
    <w:name w:val="Druhá úroveň smlouvy"/>
    <w:basedOn w:val="PrvnrovesmlouvyNadpis"/>
    <w:link w:val="DruhrovesmlouvyChar"/>
    <w:uiPriority w:val="6"/>
    <w:qFormat/>
    <w:rsid w:val="007F7064"/>
    <w:pPr>
      <w:keepNext w:val="0"/>
      <w:numPr>
        <w:ilvl w:val="1"/>
      </w:numPr>
      <w:spacing w:before="0"/>
    </w:pPr>
    <w:rPr>
      <w:b w:val="0"/>
      <w:caps w:val="0"/>
    </w:rPr>
  </w:style>
  <w:style w:type="paragraph" w:customStyle="1" w:styleId="PrvnrovesmlouvyNadpis">
    <w:name w:val="První úroveň smlouvy (Nadpis)"/>
    <w:basedOn w:val="Normln"/>
    <w:next w:val="Druhrovesmlouvy"/>
    <w:link w:val="PrvnrovesmlouvyNadpisChar"/>
    <w:uiPriority w:val="3"/>
    <w:qFormat/>
    <w:rsid w:val="007F7064"/>
    <w:pPr>
      <w:keepNext/>
      <w:numPr>
        <w:numId w:val="23"/>
      </w:numPr>
      <w:spacing w:before="360" w:after="240"/>
      <w:jc w:val="both"/>
    </w:pPr>
    <w:rPr>
      <w:b/>
      <w:caps/>
    </w:rPr>
  </w:style>
  <w:style w:type="character" w:customStyle="1" w:styleId="DruhrovesmlouvyChar">
    <w:name w:val="Druhá úroveň smlouvy Char"/>
    <w:basedOn w:val="PrvnrovesmlouvyNadpisChar"/>
    <w:link w:val="Druhrovesmlouvy"/>
    <w:uiPriority w:val="6"/>
    <w:locked/>
    <w:rsid w:val="007F7064"/>
    <w:rPr>
      <w:b w:val="0"/>
      <w:caps w:val="0"/>
    </w:rPr>
  </w:style>
  <w:style w:type="paragraph" w:customStyle="1" w:styleId="Tetrovesmlouvy">
    <w:name w:val="Třetí úroveň smlouvy"/>
    <w:basedOn w:val="Druhrovesmlouvy"/>
    <w:uiPriority w:val="21"/>
    <w:qFormat/>
    <w:rsid w:val="007F7064"/>
    <w:pPr>
      <w:numPr>
        <w:ilvl w:val="2"/>
      </w:numPr>
      <w:tabs>
        <w:tab w:val="clear" w:pos="1135"/>
        <w:tab w:val="num" w:pos="360"/>
        <w:tab w:val="num" w:pos="780"/>
      </w:tabs>
      <w:ind w:left="780" w:hanging="720"/>
    </w:pPr>
  </w:style>
  <w:style w:type="paragraph" w:customStyle="1" w:styleId="tvrtrovesmlouvy">
    <w:name w:val="Čtvrtá úroveň smlouvy"/>
    <w:basedOn w:val="Tetrovesmlouvy"/>
    <w:uiPriority w:val="21"/>
    <w:qFormat/>
    <w:rsid w:val="007F7064"/>
    <w:pPr>
      <w:numPr>
        <w:ilvl w:val="3"/>
      </w:numPr>
      <w:tabs>
        <w:tab w:val="clear" w:pos="1985"/>
        <w:tab w:val="num" w:pos="360"/>
        <w:tab w:val="num" w:pos="780"/>
      </w:tabs>
      <w:ind w:left="780" w:hanging="720"/>
    </w:pPr>
  </w:style>
  <w:style w:type="paragraph" w:customStyle="1" w:styleId="standard">
    <w:name w:val="standard"/>
    <w:rsid w:val="00C50920"/>
    <w:pPr>
      <w:widowControl w:val="0"/>
      <w:snapToGrid w:val="0"/>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8815">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668866765">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932662681">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7600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B777-4BE7-4874-BF98-2BA8D15C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3285</Words>
  <Characters>19382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5</cp:revision>
  <cp:lastPrinted>2020-07-13T08:49:00Z</cp:lastPrinted>
  <dcterms:created xsi:type="dcterms:W3CDTF">2020-07-15T08:36:00Z</dcterms:created>
  <dcterms:modified xsi:type="dcterms:W3CDTF">2020-07-30T11:10:00Z</dcterms:modified>
</cp:coreProperties>
</file>