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90055E">
        <w:rPr>
          <w:rFonts w:ascii="Arial" w:hAnsi="Arial" w:cs="Arial"/>
          <w:color w:val="000000"/>
          <w:sz w:val="20"/>
          <w:szCs w:val="20"/>
        </w:rPr>
        <w:t>OBJ - 0053/20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90055E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90055E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90055E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90055E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BA500E">
        <w:rPr>
          <w:rFonts w:ascii="Helv" w:hAnsi="Helv" w:cs="Helv"/>
          <w:color w:val="000000"/>
          <w:sz w:val="20"/>
          <w:szCs w:val="20"/>
        </w:rPr>
        <w:t>………………………</w:t>
      </w:r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90055E">
        <w:rPr>
          <w:rFonts w:ascii="Helv" w:hAnsi="Helv" w:cs="Helv"/>
          <w:color w:val="000000"/>
          <w:sz w:val="20"/>
          <w:szCs w:val="20"/>
        </w:rPr>
        <w:t>RTS</w:t>
      </w:r>
      <w:r w:rsidR="00BA500E">
        <w:rPr>
          <w:rFonts w:ascii="Helv" w:hAnsi="Helv" w:cs="Helv"/>
          <w:color w:val="000000"/>
          <w:sz w:val="20"/>
          <w:szCs w:val="20"/>
        </w:rPr>
        <w:t>, a.s.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90055E">
        <w:rPr>
          <w:rFonts w:ascii="Helv" w:hAnsi="Helv" w:cs="Helv"/>
          <w:color w:val="000000"/>
          <w:sz w:val="20"/>
          <w:szCs w:val="20"/>
        </w:rPr>
        <w:t>Lazaretní 13, Brno 615 00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90055E">
        <w:rPr>
          <w:rFonts w:ascii="Helv" w:hAnsi="Helv" w:cs="Helv"/>
          <w:color w:val="000000"/>
          <w:sz w:val="20"/>
          <w:szCs w:val="20"/>
        </w:rPr>
        <w:t>255 33 843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90055E">
        <w:rPr>
          <w:rFonts w:ascii="Helv" w:hAnsi="Helv" w:cs="Helv"/>
          <w:color w:val="000000"/>
          <w:sz w:val="20"/>
          <w:szCs w:val="20"/>
        </w:rPr>
        <w:t>CZ25533843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142C5F" w:rsidP="0090055E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90055E">
        <w:rPr>
          <w:rFonts w:ascii="Helv" w:hAnsi="Helv" w:cs="Helv"/>
          <w:color w:val="000000"/>
          <w:sz w:val="20"/>
          <w:szCs w:val="20"/>
        </w:rPr>
        <w:t>Předmětem zakázky je administrace výběrového řízení Rekonstrukce odborných učeben v ZŠ Palackého a ZŠ na Kostelním náměstí, Moravská Třebová:</w:t>
      </w:r>
      <w:r w:rsidR="0090055E">
        <w:rPr>
          <w:rFonts w:ascii="Helv" w:hAnsi="Helv" w:cs="Helv"/>
          <w:color w:val="000000"/>
          <w:sz w:val="20"/>
          <w:szCs w:val="20"/>
        </w:rPr>
        <w:br/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na dodavatele stavby, dodavatele nábytku, dodavatele školních pomůcek, dodavatele informačních technologií </w:t>
      </w:r>
      <w:r w:rsidR="0090055E">
        <w:rPr>
          <w:rFonts w:ascii="Helv" w:hAnsi="Helv" w:cs="Helv"/>
          <w:color w:val="000000"/>
          <w:sz w:val="20"/>
          <w:szCs w:val="20"/>
        </w:rPr>
        <w:br/>
        <w:t>dle podmínek poskytovatele dotace IROP a MMR</w:t>
      </w:r>
      <w:r w:rsidR="0090055E">
        <w:rPr>
          <w:rFonts w:ascii="Helv" w:hAnsi="Helv" w:cs="Helv"/>
          <w:color w:val="000000"/>
          <w:sz w:val="20"/>
          <w:szCs w:val="20"/>
        </w:rPr>
        <w:br/>
        <w:t>a dle nabídky ze dne 24.7.2020.</w:t>
      </w:r>
      <w:r w:rsidR="0090055E">
        <w:rPr>
          <w:rFonts w:ascii="Helv" w:hAnsi="Helv" w:cs="Helv"/>
          <w:color w:val="000000"/>
          <w:sz w:val="20"/>
          <w:szCs w:val="20"/>
        </w:rPr>
        <w:br/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V rámci plnění se jedná o zajištění zejména těchto činností: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a) Příprava zakázky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analýza a objasnění zakázky – stanovení rozsahu práce a zajištění nutných vstupních podkladů;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konzultace způsobu přípravy a způsobu zadání zakázky s příkazcem;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zpracování aktuálního časového harmonogramu o předpokládaném průběhu zakázky;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konzultace vstupních podkladů s příkazcem. </w:t>
      </w:r>
      <w:r w:rsidR="0090055E">
        <w:rPr>
          <w:rFonts w:ascii="Helv" w:hAnsi="Helv" w:cs="Helv"/>
          <w:color w:val="000000"/>
          <w:sz w:val="20"/>
          <w:szCs w:val="20"/>
        </w:rPr>
        <w:br/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b) Organizace a administrativní zajištění zakázky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průběžná organizace a zabezpečování jednotlivých kroků a procedur dle platné právní úpravy nebo dle Závazných postupů; </w:t>
      </w:r>
      <w:r w:rsidR="0090055E">
        <w:rPr>
          <w:rFonts w:ascii="Helv" w:hAnsi="Helv" w:cs="Helv"/>
          <w:color w:val="000000"/>
          <w:sz w:val="20"/>
          <w:szCs w:val="20"/>
        </w:rPr>
        <w:br/>
        <w:t>▪ příprava formální části zadávací dokumentace (dále jen „ZD“) – návrh formy uspořádání ZD,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      doporučení kvalifikačních a hodnotících kritérií, zadávacích podmínek, obchodních podmínek,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      příloh, formulářů a dalších částí ZD, včetně vypracování návrhu smlouvy s dodavatelem;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činnosti spojené s během lhůty pro podání nabídek;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činnosti spojené s během lhůty, po kterou jsou uchazeči svými nabídkami vázáni; </w:t>
      </w:r>
      <w:r w:rsidR="0090055E">
        <w:rPr>
          <w:rFonts w:ascii="Helv" w:hAnsi="Helv" w:cs="Helv"/>
          <w:color w:val="000000"/>
          <w:sz w:val="20"/>
          <w:szCs w:val="20"/>
        </w:rPr>
        <w:br/>
        <w:t xml:space="preserve">▪ činnosti spojené s ukončením zadávacího řízení. </w:t>
      </w:r>
      <w:r w:rsidR="0090055E">
        <w:rPr>
          <w:rFonts w:ascii="Helv" w:hAnsi="Helv" w:cs="Helv"/>
          <w:color w:val="000000"/>
          <w:sz w:val="20"/>
          <w:szCs w:val="20"/>
        </w:rPr>
        <w:br/>
      </w:r>
      <w:r w:rsidR="0090055E">
        <w:rPr>
          <w:rFonts w:ascii="Helv" w:hAnsi="Helv" w:cs="Helv"/>
          <w:color w:val="000000"/>
          <w:sz w:val="20"/>
          <w:szCs w:val="20"/>
        </w:rPr>
        <w:br/>
        <w:t>V rámci plnění zakázky je přepokládána maximální součinnost zpracovatele se zadavatelem.</w:t>
      </w:r>
      <w:r w:rsidR="0090055E">
        <w:rPr>
          <w:rFonts w:ascii="Helv" w:hAnsi="Helv" w:cs="Helv"/>
          <w:color w:val="000000"/>
          <w:sz w:val="20"/>
          <w:szCs w:val="20"/>
        </w:rPr>
        <w:br/>
      </w: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proofErr w:type="gramStart"/>
      <w:r w:rsidR="0090055E">
        <w:rPr>
          <w:rFonts w:ascii="Helv" w:hAnsi="Helv" w:cs="Helv"/>
          <w:color w:val="000000"/>
          <w:sz w:val="20"/>
          <w:szCs w:val="20"/>
        </w:rPr>
        <w:t>31.08.2022</w:t>
      </w:r>
      <w:proofErr w:type="gramEnd"/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857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proofErr w:type="gramStart"/>
      <w:r w:rsidR="0090055E">
        <w:rPr>
          <w:rFonts w:ascii="Helv" w:hAnsi="Helv" w:cs="Helv"/>
          <w:color w:val="000000"/>
          <w:sz w:val="20"/>
          <w:szCs w:val="20"/>
        </w:rPr>
        <w:t>31.08.2020</w:t>
      </w:r>
      <w:proofErr w:type="gramEnd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90055E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17"/>
      <w:bookmarkEnd w:id="16"/>
      <w:r w:rsidR="0090055E">
        <w:rPr>
          <w:rFonts w:ascii="Helv" w:hAnsi="Helv" w:cs="Helv"/>
          <w:color w:val="000000"/>
          <w:sz w:val="20"/>
          <w:szCs w:val="20"/>
        </w:rPr>
        <w:t>278300</w:t>
      </w:r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7" w:name="hla18"/>
      <w:bookmarkEnd w:id="17"/>
      <w:proofErr w:type="gramStart"/>
      <w:r w:rsidR="0090055E">
        <w:rPr>
          <w:rFonts w:ascii="Helv" w:hAnsi="Helv" w:cs="Helv"/>
          <w:color w:val="000000"/>
          <w:sz w:val="20"/>
          <w:szCs w:val="20"/>
        </w:rPr>
        <w:t>30.09.2020</w:t>
      </w:r>
      <w:proofErr w:type="gramEnd"/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8" w:name="hla19"/>
      <w:bookmarkEnd w:id="18"/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19" w:name="hla20"/>
      <w:bookmarkEnd w:id="19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lastRenderedPageBreak/>
        <w:t xml:space="preserve">V Moravské Třebové, dne </w:t>
      </w:r>
      <w:bookmarkStart w:id="20" w:name="hla21"/>
      <w:bookmarkEnd w:id="20"/>
      <w:proofErr w:type="gramStart"/>
      <w:r w:rsidR="00BA500E">
        <w:rPr>
          <w:rFonts w:ascii="Arial" w:hAnsi="Arial" w:cs="Arial"/>
          <w:sz w:val="22"/>
          <w:szCs w:val="22"/>
        </w:rPr>
        <w:t>29.7.2020</w:t>
      </w:r>
      <w:proofErr w:type="gramEnd"/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084322" w:rsidRPr="00084322" w:rsidRDefault="00084322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1" w:name="hla22"/>
      <w:bookmarkEnd w:id="21"/>
    </w:p>
    <w:p w:rsidR="001F64A9" w:rsidRDefault="00CA533B" w:rsidP="005B2985">
      <w:pPr>
        <w:rPr>
          <w:sz w:val="28"/>
          <w:szCs w:val="28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BA500E">
        <w:rPr>
          <w:rFonts w:ascii="Arial" w:hAnsi="Arial" w:cs="Arial"/>
          <w:sz w:val="22"/>
          <w:szCs w:val="22"/>
        </w:rPr>
        <w:t>Ing. Miloš Mička, starosta</w:t>
      </w:r>
      <w:bookmarkStart w:id="22" w:name="_GoBack"/>
      <w:bookmarkEnd w:id="22"/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1F64A9" w:rsidRDefault="001F64A9" w:rsidP="005B2985">
      <w:pPr>
        <w:rPr>
          <w:sz w:val="28"/>
          <w:szCs w:val="28"/>
        </w:rPr>
      </w:pPr>
    </w:p>
    <w:p w:rsidR="008E35DC" w:rsidRDefault="008E35DC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D7B56"/>
    <w:rsid w:val="007C07BD"/>
    <w:rsid w:val="007D0103"/>
    <w:rsid w:val="008431C0"/>
    <w:rsid w:val="008977A9"/>
    <w:rsid w:val="008D0F54"/>
    <w:rsid w:val="008E35DC"/>
    <w:rsid w:val="0090055E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A500E"/>
    <w:rsid w:val="00BB6E60"/>
    <w:rsid w:val="00BC06C7"/>
    <w:rsid w:val="00C86704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F3060-80B2-4593-85C1-47F5EA82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33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1CDA-9DF7-4060-A174-E2FE10B6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Ludmila Dopitová</dc:creator>
  <cp:lastModifiedBy>Ludmila Dopitová</cp:lastModifiedBy>
  <cp:revision>2</cp:revision>
  <cp:lastPrinted>2016-09-22T09:46:00Z</cp:lastPrinted>
  <dcterms:created xsi:type="dcterms:W3CDTF">2020-07-27T13:45:00Z</dcterms:created>
  <dcterms:modified xsi:type="dcterms:W3CDTF">2020-07-29T14:37:00Z</dcterms:modified>
</cp:coreProperties>
</file>