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324" w:lineRule="auto"/>
        <w:ind w:left="5960" w:right="0" w:firstLine="20"/>
        <w:jc w:val="left"/>
        <w:rPr>
          <w:sz w:val="13"/>
          <w:szCs w:val="13"/>
        </w:rPr>
      </w:pPr>
      <w:r>
        <w:rPr>
          <w:color w:val="000000"/>
          <w:spacing w:val="0"/>
          <w:w w:val="100"/>
          <w:position w:val="0"/>
          <w:sz w:val="13"/>
          <w:szCs w:val="13"/>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200" w:line="324" w:lineRule="auto"/>
        <w:ind w:left="5960" w:right="0" w:firstLine="20"/>
        <w:jc w:val="left"/>
        <w:rPr>
          <w:sz w:val="13"/>
          <w:szCs w:val="13"/>
        </w:rPr>
      </w:pPr>
      <w:r>
        <w:rPr>
          <w:color w:val="000000"/>
          <w:spacing w:val="0"/>
          <w:w w:val="100"/>
          <w:position w:val="0"/>
          <w:sz w:val="13"/>
          <w:szCs w:val="13"/>
          <w:shd w:val="clear" w:color="auto" w:fill="auto"/>
          <w:lang w:val="cs-CZ" w:eastAsia="cs-CZ" w:bidi="cs-CZ"/>
        </w:rPr>
        <w:t>SMLOUVA REGISTROVÁNA</w:t>
      </w:r>
    </w:p>
    <w:p>
      <w:pPr>
        <w:pStyle w:val="Style2"/>
        <w:keepNext w:val="0"/>
        <w:keepLines w:val="0"/>
        <w:widowControl w:val="0"/>
        <w:shd w:val="clear" w:color="auto" w:fill="auto"/>
        <w:bidi w:val="0"/>
        <w:spacing w:before="0" w:after="2460" w:line="324" w:lineRule="auto"/>
        <w:ind w:left="5960" w:right="0" w:firstLine="20"/>
        <w:jc w:val="left"/>
        <w:rPr>
          <w:sz w:val="13"/>
          <w:szCs w:val="13"/>
        </w:rPr>
      </w:pPr>
      <w:r>
        <w:rPr>
          <w:color w:val="000000"/>
          <w:spacing w:val="0"/>
          <w:w w:val="100"/>
          <w:position w:val="0"/>
          <w:sz w:val="13"/>
          <w:szCs w:val="13"/>
          <w:shd w:val="clear" w:color="auto" w:fill="auto"/>
          <w:lang w:val="cs-CZ" w:eastAsia="cs-CZ" w:bidi="cs-CZ"/>
        </w:rPr>
        <w:t>pod číslern:</w:t>
      </w:r>
    </w:p>
    <w:p>
      <w:pPr>
        <w:pStyle w:val="Style8"/>
        <w:keepNext/>
        <w:keepLines/>
        <w:widowControl w:val="0"/>
        <w:shd w:val="clear" w:color="auto" w:fill="auto"/>
        <w:bidi w:val="0"/>
        <w:spacing w:before="0" w:after="840" w:line="36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REALIZACI PŘEKLÁDKY</w:t>
        <w:br/>
        <w:t>SÍTĚ ELEKTRONICKÝCH KOMUNIKACÍ</w:t>
        <w:br/>
        <w:t>č. VPI/MJ/2020/514</w:t>
      </w:r>
      <w:bookmarkEnd w:id="0"/>
      <w:bookmarkEnd w:id="1"/>
    </w:p>
    <w:p>
      <w:pPr>
        <w:pStyle w:val="Style10"/>
        <w:keepNext w:val="0"/>
        <w:keepLines w:val="0"/>
        <w:widowControl w:val="0"/>
        <w:shd w:val="clear" w:color="auto" w:fill="auto"/>
        <w:bidi w:val="0"/>
        <w:spacing w:before="0" w:line="240" w:lineRule="auto"/>
        <w:ind w:left="3400" w:right="0" w:firstLine="0"/>
        <w:jc w:val="left"/>
      </w:pPr>
      <w:r>
        <w:rPr>
          <w:b/>
          <w:bCs/>
          <w:color w:val="000000"/>
          <w:spacing w:val="0"/>
          <w:w w:val="100"/>
          <w:position w:val="0"/>
          <w:sz w:val="24"/>
          <w:szCs w:val="24"/>
          <w:shd w:val="clear" w:color="auto" w:fill="auto"/>
          <w:lang w:val="cs-CZ" w:eastAsia="cs-CZ" w:bidi="cs-CZ"/>
        </w:rPr>
        <w:t>mezi</w:t>
      </w:r>
    </w:p>
    <w:p>
      <w:pPr>
        <w:pStyle w:val="Style8"/>
        <w:keepNext/>
        <w:keepLines/>
        <w:widowControl w:val="0"/>
        <w:shd w:val="clear" w:color="auto" w:fill="auto"/>
        <w:bidi w:val="0"/>
        <w:spacing w:before="0" w:after="260" w:line="240" w:lineRule="auto"/>
        <w:ind w:left="2980" w:right="0" w:firstLine="0"/>
        <w:jc w:val="left"/>
      </w:pPr>
      <w:bookmarkStart w:id="2" w:name="bookmark2"/>
      <w:bookmarkStart w:id="3" w:name="bookmark3"/>
      <w:r>
        <w:rPr>
          <w:color w:val="000000"/>
          <w:spacing w:val="0"/>
          <w:w w:val="100"/>
          <w:position w:val="0"/>
          <w:shd w:val="clear" w:color="auto" w:fill="auto"/>
          <w:lang w:val="cs-CZ" w:eastAsia="cs-CZ" w:bidi="cs-CZ"/>
        </w:rPr>
        <w:t>CETIN a.s.</w:t>
      </w:r>
      <w:bookmarkEnd w:id="2"/>
      <w:bookmarkEnd w:id="3"/>
    </w:p>
    <w:p>
      <w:pPr>
        <w:pStyle w:val="Style10"/>
        <w:keepNext w:val="0"/>
        <w:keepLines w:val="0"/>
        <w:widowControl w:val="0"/>
        <w:shd w:val="clear" w:color="auto" w:fill="auto"/>
        <w:bidi w:val="0"/>
        <w:spacing w:before="0" w:line="240" w:lineRule="auto"/>
        <w:ind w:left="3620" w:right="0" w:firstLine="0"/>
        <w:jc w:val="left"/>
      </w:pPr>
      <w:r>
        <w:rPr>
          <w:b/>
          <w:bCs/>
          <w:color w:val="000000"/>
          <w:spacing w:val="0"/>
          <w:w w:val="100"/>
          <w:position w:val="0"/>
          <w:sz w:val="24"/>
          <w:szCs w:val="24"/>
          <w:shd w:val="clear" w:color="auto" w:fill="auto"/>
          <w:lang w:val="cs-CZ" w:eastAsia="cs-CZ" w:bidi="cs-CZ"/>
        </w:rPr>
        <w:t>a</w:t>
      </w:r>
    </w:p>
    <w:p>
      <w:pPr>
        <w:pStyle w:val="Style8"/>
        <w:keepNext/>
        <w:keepLines/>
        <w:widowControl w:val="0"/>
        <w:shd w:val="clear" w:color="auto" w:fill="auto"/>
        <w:bidi w:val="0"/>
        <w:spacing w:before="0" w:after="260" w:line="240" w:lineRule="auto"/>
        <w:ind w:left="0" w:right="0" w:firstLine="0"/>
        <w:jc w:val="center"/>
        <w:sectPr>
          <w:headerReference w:type="default" r:id="rId5"/>
          <w:footerReference w:type="default" r:id="rId6"/>
          <w:headerReference w:type="even" r:id="rId7"/>
          <w:footerReference w:type="even" r:id="rId8"/>
          <w:footnotePr>
            <w:pos w:val="pageBottom"/>
            <w:numFmt w:val="decimal"/>
            <w:numRestart w:val="continuous"/>
          </w:footnotePr>
          <w:pgSz w:w="11900" w:h="16840"/>
          <w:pgMar w:top="1629" w:left="2244" w:right="483" w:bottom="1629" w:header="0" w:footer="3" w:gutter="0"/>
          <w:pgNumType w:start="1"/>
          <w:cols w:space="720"/>
          <w:noEndnote/>
          <w:rtlGutter w:val="0"/>
          <w:docGrid w:linePitch="360"/>
        </w:sectPr>
      </w:pPr>
      <w:bookmarkStart w:id="4" w:name="bookmark4"/>
      <w:bookmarkStart w:id="5" w:name="bookmark5"/>
      <w:r>
        <w:rPr>
          <w:color w:val="000000"/>
          <w:spacing w:val="0"/>
          <w:w w:val="100"/>
          <w:position w:val="0"/>
          <w:shd w:val="clear" w:color="auto" w:fill="auto"/>
          <w:lang w:val="cs-CZ" w:eastAsia="cs-CZ" w:bidi="cs-CZ"/>
        </w:rPr>
        <w:t>Krajská správa a údržba silnic Vysočiny,</w:t>
        <w:br/>
        <w:t>příspěvková organizace</w:t>
      </w:r>
      <w:bookmarkEnd w:id="4"/>
      <w:bookmarkEnd w:id="5"/>
    </w:p>
    <w:p>
      <w:pPr>
        <w:pStyle w:val="Style15"/>
        <w:keepNext/>
        <w:keepLines/>
        <w:widowControl w:val="0"/>
        <w:shd w:val="clear" w:color="auto" w:fill="auto"/>
        <w:bidi w:val="0"/>
        <w:spacing w:before="300" w:after="0"/>
        <w:ind w:left="1060" w:right="0" w:firstLine="0"/>
        <w:jc w:val="left"/>
      </w:pPr>
      <w:bookmarkStart w:id="6" w:name="bookmark6"/>
      <w:bookmarkStart w:id="7" w:name="bookmark7"/>
      <w:r>
        <w:rPr>
          <w:color w:val="000000"/>
          <w:spacing w:val="0"/>
          <w:w w:val="100"/>
          <w:position w:val="0"/>
          <w:shd w:val="clear" w:color="auto" w:fill="auto"/>
          <w:lang w:val="cs-CZ" w:eastAsia="cs-CZ" w:bidi="cs-CZ"/>
        </w:rPr>
        <w:t>CETIN a.s.</w:t>
      </w:r>
      <w:bookmarkEnd w:id="6"/>
      <w:bookmarkEnd w:id="7"/>
    </w:p>
    <w:p>
      <w:pPr>
        <w:pStyle w:val="Style13"/>
        <w:keepNext w:val="0"/>
        <w:keepLines w:val="0"/>
        <w:widowControl w:val="0"/>
        <w:shd w:val="clear" w:color="auto" w:fill="auto"/>
        <w:bidi w:val="0"/>
        <w:spacing w:before="0" w:after="0" w:line="266" w:lineRule="auto"/>
        <w:ind w:left="1060" w:right="0" w:firstLine="0"/>
        <w:jc w:val="both"/>
      </w:pPr>
      <w:r>
        <w:rPr>
          <w:color w:val="000000"/>
          <w:spacing w:val="0"/>
          <w:w w:val="100"/>
          <w:position w:val="0"/>
          <w:shd w:val="clear" w:color="auto" w:fill="auto"/>
          <w:lang w:val="cs-CZ" w:eastAsia="cs-CZ" w:bidi="cs-CZ"/>
        </w:rPr>
        <w:t>se sídlem Českomoravská 2510/19, Libeň, 190 00 Praha 9</w:t>
      </w:r>
    </w:p>
    <w:p>
      <w:pPr>
        <w:pStyle w:val="Style13"/>
        <w:keepNext w:val="0"/>
        <w:keepLines w:val="0"/>
        <w:widowControl w:val="0"/>
        <w:shd w:val="clear" w:color="auto" w:fill="auto"/>
        <w:bidi w:val="0"/>
        <w:spacing w:before="0" w:after="0" w:line="266" w:lineRule="auto"/>
        <w:ind w:left="1060" w:right="0" w:firstLine="0"/>
        <w:jc w:val="both"/>
      </w:pPr>
      <w:r>
        <w:rPr>
          <w:color w:val="000000"/>
          <w:spacing w:val="0"/>
          <w:w w:val="100"/>
          <w:position w:val="0"/>
          <w:shd w:val="clear" w:color="auto" w:fill="auto"/>
          <w:lang w:val="cs-CZ" w:eastAsia="cs-CZ" w:bidi="cs-CZ"/>
        </w:rPr>
        <w:t>IČO: 04084063</w:t>
      </w:r>
    </w:p>
    <w:p>
      <w:pPr>
        <w:pStyle w:val="Style13"/>
        <w:keepNext w:val="0"/>
        <w:keepLines w:val="0"/>
        <w:widowControl w:val="0"/>
        <w:shd w:val="clear" w:color="auto" w:fill="auto"/>
        <w:bidi w:val="0"/>
        <w:spacing w:before="0" w:after="0" w:line="266" w:lineRule="auto"/>
        <w:ind w:left="1060" w:right="0" w:firstLine="0"/>
        <w:jc w:val="both"/>
      </w:pPr>
      <w:r>
        <w:rPr>
          <w:color w:val="000000"/>
          <w:spacing w:val="0"/>
          <w:w w:val="100"/>
          <w:position w:val="0"/>
          <w:shd w:val="clear" w:color="auto" w:fill="auto"/>
          <w:lang w:val="cs-CZ" w:eastAsia="cs-CZ" w:bidi="cs-CZ"/>
        </w:rPr>
        <w:t>DIČ: CZ04084063</w:t>
      </w:r>
    </w:p>
    <w:p>
      <w:pPr>
        <w:pStyle w:val="Style13"/>
        <w:keepNext w:val="0"/>
        <w:keepLines w:val="0"/>
        <w:widowControl w:val="0"/>
        <w:shd w:val="clear" w:color="auto" w:fill="auto"/>
        <w:tabs>
          <w:tab w:pos="4698" w:val="left"/>
        </w:tabs>
        <w:bidi w:val="0"/>
        <w:spacing w:before="0" w:after="0" w:line="266" w:lineRule="auto"/>
        <w:ind w:left="1060" w:right="0" w:firstLine="20"/>
        <w:jc w:val="left"/>
      </w:pPr>
      <w:r>
        <w:rPr>
          <w:color w:val="000000"/>
          <w:spacing w:val="0"/>
          <w:w w:val="100"/>
          <w:position w:val="0"/>
          <w:shd w:val="clear" w:color="auto" w:fill="auto"/>
          <w:lang w:val="cs-CZ" w:eastAsia="cs-CZ" w:bidi="cs-CZ"/>
        </w:rPr>
        <w:t>zapsaná v obchodním rejstříku vedeném u Městského soudu v Praze pod sp. zn. B 20623 zastoupená _</w:t>
        <w:tab/>
        <w:t>, Supervizorem, Výstavby PPS Čechy/Morava jih dle</w:t>
      </w:r>
    </w:p>
    <w:p>
      <w:pPr>
        <w:pStyle w:val="Style13"/>
        <w:keepNext w:val="0"/>
        <w:keepLines w:val="0"/>
        <w:widowControl w:val="0"/>
        <w:shd w:val="clear" w:color="auto" w:fill="auto"/>
        <w:bidi w:val="0"/>
        <w:spacing w:before="0" w:after="0" w:line="266" w:lineRule="auto"/>
        <w:ind w:left="1060" w:right="0" w:firstLine="0"/>
        <w:jc w:val="left"/>
      </w:pPr>
      <w:r>
        <w:rPr>
          <w:color w:val="000000"/>
          <w:spacing w:val="0"/>
          <w:w w:val="100"/>
          <w:position w:val="0"/>
          <w:shd w:val="clear" w:color="auto" w:fill="auto"/>
          <w:lang w:val="cs-CZ" w:eastAsia="cs-CZ" w:bidi="cs-CZ"/>
        </w:rPr>
        <w:t>pověření</w:t>
      </w:r>
    </w:p>
    <w:p>
      <w:pPr>
        <w:pStyle w:val="Style13"/>
        <w:keepNext w:val="0"/>
        <w:keepLines w:val="0"/>
        <w:widowControl w:val="0"/>
        <w:shd w:val="clear" w:color="auto" w:fill="auto"/>
        <w:bidi w:val="0"/>
        <w:spacing w:before="0" w:after="0" w:line="266" w:lineRule="auto"/>
        <w:ind w:left="1060" w:right="0" w:firstLine="0"/>
        <w:jc w:val="left"/>
      </w:pPr>
      <w:r>
        <w:rPr>
          <w:color w:val="000000"/>
          <w:spacing w:val="0"/>
          <w:w w:val="100"/>
          <w:position w:val="0"/>
          <w:shd w:val="clear" w:color="auto" w:fill="auto"/>
          <w:lang w:val="cs-CZ" w:eastAsia="cs-CZ" w:bidi="cs-CZ"/>
        </w:rPr>
        <w:t>bankovní spojení: PPF banka a.s.</w:t>
      </w:r>
    </w:p>
    <w:p>
      <w:pPr>
        <w:pStyle w:val="Style13"/>
        <w:keepNext w:val="0"/>
        <w:keepLines w:val="0"/>
        <w:widowControl w:val="0"/>
        <w:shd w:val="clear" w:color="auto" w:fill="auto"/>
        <w:bidi w:val="0"/>
        <w:spacing w:before="0" w:after="60" w:line="266" w:lineRule="auto"/>
        <w:ind w:left="1060" w:right="0" w:firstLine="0"/>
        <w:jc w:val="left"/>
      </w:pPr>
      <w:r>
        <w:rPr>
          <w:color w:val="000000"/>
          <w:spacing w:val="0"/>
          <w:w w:val="100"/>
          <w:position w:val="0"/>
          <w:shd w:val="clear" w:color="auto" w:fill="auto"/>
          <w:lang w:val="cs-CZ" w:eastAsia="cs-CZ" w:bidi="cs-CZ"/>
        </w:rPr>
        <w:t>číslo účtu:</w:t>
      </w:r>
    </w:p>
    <w:p>
      <w:pPr>
        <w:pStyle w:val="Style13"/>
        <w:keepNext w:val="0"/>
        <w:keepLines w:val="0"/>
        <w:widowControl w:val="0"/>
        <w:shd w:val="clear" w:color="auto" w:fill="auto"/>
        <w:bidi w:val="0"/>
        <w:spacing w:before="0" w:after="740" w:line="266" w:lineRule="auto"/>
        <w:ind w:left="106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„CETIN“)</w:t>
      </w:r>
    </w:p>
    <w:p>
      <w:pPr>
        <w:pStyle w:val="Style15"/>
        <w:keepNext/>
        <w:keepLines/>
        <w:widowControl w:val="0"/>
        <w:shd w:val="clear" w:color="auto" w:fill="auto"/>
        <w:bidi w:val="0"/>
        <w:spacing w:before="0" w:after="0"/>
        <w:ind w:left="1060" w:right="0" w:firstLine="0"/>
        <w:jc w:val="left"/>
      </w:pPr>
      <w:bookmarkStart w:id="8" w:name="bookmark8"/>
      <w:bookmarkStart w:id="9" w:name="bookmark9"/>
      <w:r>
        <w:rPr>
          <w:color w:val="000000"/>
          <w:spacing w:val="0"/>
          <w:w w:val="100"/>
          <w:position w:val="0"/>
          <w:shd w:val="clear" w:color="auto" w:fill="auto"/>
          <w:lang w:val="cs-CZ" w:eastAsia="cs-CZ" w:bidi="cs-CZ"/>
        </w:rPr>
        <w:t>Krajská správa a údržba silnic Vysočiny, příspěvková organizace</w:t>
      </w:r>
      <w:bookmarkEnd w:id="8"/>
      <w:bookmarkEnd w:id="9"/>
    </w:p>
    <w:p>
      <w:pPr>
        <w:pStyle w:val="Style13"/>
        <w:keepNext w:val="0"/>
        <w:keepLines w:val="0"/>
        <w:widowControl w:val="0"/>
        <w:shd w:val="clear" w:color="auto" w:fill="auto"/>
        <w:bidi w:val="0"/>
        <w:spacing w:before="0" w:after="0" w:line="266" w:lineRule="auto"/>
        <w:ind w:left="1060" w:right="0" w:firstLine="0"/>
        <w:jc w:val="left"/>
      </w:pPr>
      <w:r>
        <w:rPr>
          <w:color w:val="000000"/>
          <w:spacing w:val="0"/>
          <w:w w:val="100"/>
          <w:position w:val="0"/>
          <w:shd w:val="clear" w:color="auto" w:fill="auto"/>
          <w:lang w:val="cs-CZ" w:eastAsia="cs-CZ" w:bidi="cs-CZ"/>
        </w:rPr>
        <w:t>se sídlem Kosovská 1122/16; 586 01 Jihlava</w:t>
      </w:r>
    </w:p>
    <w:p>
      <w:pPr>
        <w:pStyle w:val="Style13"/>
        <w:keepNext w:val="0"/>
        <w:keepLines w:val="0"/>
        <w:widowControl w:val="0"/>
        <w:shd w:val="clear" w:color="auto" w:fill="auto"/>
        <w:bidi w:val="0"/>
        <w:spacing w:before="0" w:after="0" w:line="266" w:lineRule="auto"/>
        <w:ind w:left="1060" w:right="0" w:firstLine="0"/>
        <w:jc w:val="both"/>
      </w:pPr>
      <w:r>
        <w:rPr>
          <w:color w:val="000000"/>
          <w:spacing w:val="0"/>
          <w:w w:val="100"/>
          <w:position w:val="0"/>
          <w:shd w:val="clear" w:color="auto" w:fill="auto"/>
          <w:lang w:val="cs-CZ" w:eastAsia="cs-CZ" w:bidi="cs-CZ"/>
        </w:rPr>
        <w:t>IČO: 00090450</w:t>
      </w:r>
    </w:p>
    <w:p>
      <w:pPr>
        <w:pStyle w:val="Style13"/>
        <w:keepNext w:val="0"/>
        <w:keepLines w:val="0"/>
        <w:widowControl w:val="0"/>
        <w:shd w:val="clear" w:color="auto" w:fill="auto"/>
        <w:bidi w:val="0"/>
        <w:spacing w:before="0" w:after="0" w:line="266" w:lineRule="auto"/>
        <w:ind w:left="1060" w:right="0" w:firstLine="0"/>
        <w:jc w:val="both"/>
      </w:pPr>
      <w:r>
        <w:rPr>
          <w:color w:val="000000"/>
          <w:spacing w:val="0"/>
          <w:w w:val="100"/>
          <w:position w:val="0"/>
          <w:shd w:val="clear" w:color="auto" w:fill="auto"/>
          <w:lang w:val="cs-CZ" w:eastAsia="cs-CZ" w:bidi="cs-CZ"/>
        </w:rPr>
        <w:t>DIČ: CZ00090450</w:t>
      </w:r>
    </w:p>
    <w:p>
      <w:pPr>
        <w:pStyle w:val="Style13"/>
        <w:keepNext w:val="0"/>
        <w:keepLines w:val="0"/>
        <w:widowControl w:val="0"/>
        <w:shd w:val="clear" w:color="auto" w:fill="auto"/>
        <w:bidi w:val="0"/>
        <w:spacing w:before="0" w:after="60" w:line="266" w:lineRule="auto"/>
        <w:ind w:left="1060" w:right="0" w:firstLine="0"/>
        <w:jc w:val="left"/>
      </w:pPr>
      <w:r>
        <w:rPr>
          <w:color w:val="000000"/>
          <w:spacing w:val="0"/>
          <w:w w:val="100"/>
          <w:position w:val="0"/>
          <w:shd w:val="clear" w:color="auto" w:fill="auto"/>
          <w:lang w:val="cs-CZ" w:eastAsia="cs-CZ" w:bidi="cs-CZ"/>
        </w:rPr>
        <w:t>zastoupená [Ing. Radovanem Necidem, ředitelem organizace]</w:t>
      </w:r>
    </w:p>
    <w:p>
      <w:pPr>
        <w:pStyle w:val="Style13"/>
        <w:keepNext w:val="0"/>
        <w:keepLines w:val="0"/>
        <w:widowControl w:val="0"/>
        <w:shd w:val="clear" w:color="auto" w:fill="auto"/>
        <w:bidi w:val="0"/>
        <w:spacing w:before="0" w:line="266" w:lineRule="auto"/>
        <w:ind w:left="1060" w:right="0" w:firstLine="2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„Stavebník“)</w:t>
      </w:r>
    </w:p>
    <w:p>
      <w:pPr>
        <w:pStyle w:val="Style13"/>
        <w:keepNext w:val="0"/>
        <w:keepLines w:val="0"/>
        <w:widowControl w:val="0"/>
        <w:shd w:val="clear" w:color="auto" w:fill="auto"/>
        <w:bidi w:val="0"/>
        <w:spacing w:before="0" w:line="266" w:lineRule="auto"/>
        <w:ind w:left="1060" w:right="0" w:firstLine="20"/>
        <w:jc w:val="both"/>
      </w:pPr>
      <w:r>
        <w:rPr>
          <w:color w:val="000000"/>
          <w:spacing w:val="0"/>
          <w:w w:val="100"/>
          <w:position w:val="0"/>
          <w:shd w:val="clear" w:color="auto" w:fill="auto"/>
          <w:lang w:val="cs-CZ" w:eastAsia="cs-CZ" w:bidi="cs-CZ"/>
        </w:rPr>
        <w:t xml:space="preserve">CETIN a Stavebník dále společně označováni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a jednotlivě jako </w:t>
      </w:r>
      <w:r>
        <w:rPr>
          <w:b/>
          <w:bCs/>
          <w:color w:val="000000"/>
          <w:spacing w:val="0"/>
          <w:w w:val="100"/>
          <w:position w:val="0"/>
          <w:shd w:val="clear" w:color="auto" w:fill="auto"/>
          <w:lang w:val="cs-CZ" w:eastAsia="cs-CZ" w:bidi="cs-CZ"/>
        </w:rPr>
        <w:t>„Smluvní strana“,</w:t>
      </w:r>
    </w:p>
    <w:p>
      <w:pPr>
        <w:pStyle w:val="Style13"/>
        <w:keepNext w:val="0"/>
        <w:keepLines w:val="0"/>
        <w:widowControl w:val="0"/>
        <w:shd w:val="clear" w:color="auto" w:fill="auto"/>
        <w:bidi w:val="0"/>
        <w:spacing w:before="0" w:line="266" w:lineRule="auto"/>
        <w:ind w:left="1060" w:right="0" w:firstLine="20"/>
        <w:jc w:val="both"/>
      </w:pPr>
      <w:r>
        <w:rPr>
          <w:color w:val="000000"/>
          <w:spacing w:val="0"/>
          <w:w w:val="100"/>
          <w:position w:val="0"/>
          <w:shd w:val="clear" w:color="auto" w:fill="auto"/>
          <w:lang w:val="cs-CZ" w:eastAsia="cs-CZ" w:bidi="cs-CZ"/>
        </w:rPr>
        <w:t xml:space="preserve">uzavřely níže uvedeného dne, měsíce a roku dle ustanovení § 1746 odst. 2 zákona č. 89/2012 Sb., občanský zákoník, v účinném znění (dále jen </w:t>
      </w:r>
      <w:r>
        <w:rPr>
          <w:b/>
          <w:bCs/>
          <w:color w:val="000000"/>
          <w:spacing w:val="0"/>
          <w:w w:val="100"/>
          <w:position w:val="0"/>
          <w:shd w:val="clear" w:color="auto" w:fill="auto"/>
          <w:lang w:val="cs-CZ" w:eastAsia="cs-CZ" w:bidi="cs-CZ"/>
        </w:rPr>
        <w:t xml:space="preserve">„občanský zákoník“) </w:t>
      </w:r>
      <w:r>
        <w:rPr>
          <w:color w:val="000000"/>
          <w:spacing w:val="0"/>
          <w:w w:val="100"/>
          <w:position w:val="0"/>
          <w:shd w:val="clear" w:color="auto" w:fill="auto"/>
          <w:lang w:val="cs-CZ" w:eastAsia="cs-CZ" w:bidi="cs-CZ"/>
        </w:rPr>
        <w:t xml:space="preserve">a dle ustanovení § 104 odst. 17 zákona č. 127/2005 Sb., o elektronických komunikacích a o změně některých souvisejících zákonů, v účinném znění (dále jen </w:t>
      </w:r>
      <w:r>
        <w:rPr>
          <w:b/>
          <w:bCs/>
          <w:color w:val="000000"/>
          <w:spacing w:val="0"/>
          <w:w w:val="100"/>
          <w:position w:val="0"/>
          <w:shd w:val="clear" w:color="auto" w:fill="auto"/>
          <w:lang w:val="cs-CZ" w:eastAsia="cs-CZ" w:bidi="cs-CZ"/>
        </w:rPr>
        <w:t xml:space="preserve">„Zákon o elektronických komunikacích“) </w:t>
      </w:r>
      <w:r>
        <w:rPr>
          <w:color w:val="000000"/>
          <w:spacing w:val="0"/>
          <w:w w:val="100"/>
          <w:position w:val="0"/>
          <w:shd w:val="clear" w:color="auto" w:fill="auto"/>
          <w:lang w:val="cs-CZ" w:eastAsia="cs-CZ" w:bidi="cs-CZ"/>
        </w:rPr>
        <w:t>tuto</w:t>
      </w:r>
    </w:p>
    <w:p>
      <w:pPr>
        <w:pStyle w:val="Style13"/>
        <w:keepNext w:val="0"/>
        <w:keepLines w:val="0"/>
        <w:widowControl w:val="0"/>
        <w:shd w:val="clear" w:color="auto" w:fill="auto"/>
        <w:bidi w:val="0"/>
        <w:spacing w:before="0" w:after="500" w:line="266" w:lineRule="auto"/>
        <w:ind w:left="0" w:right="0" w:firstLine="0"/>
        <w:jc w:val="center"/>
      </w:pPr>
      <w:r>
        <w:rPr>
          <w:color w:val="000000"/>
          <w:spacing w:val="0"/>
          <w:w w:val="100"/>
          <w:position w:val="0"/>
          <w:shd w:val="clear" w:color="auto" w:fill="auto"/>
          <w:lang w:val="cs-CZ" w:eastAsia="cs-CZ" w:bidi="cs-CZ"/>
        </w:rPr>
        <w:t>Smlouvu o realizaci překládky sítě elektronických komunikací</w:t>
        <w:br/>
        <w:t xml:space="preserve">(dále jen </w:t>
      </w:r>
      <w:r>
        <w:rPr>
          <w:b/>
          <w:bCs/>
          <w:color w:val="000000"/>
          <w:spacing w:val="0"/>
          <w:w w:val="100"/>
          <w:position w:val="0"/>
          <w:shd w:val="clear" w:color="auto" w:fill="auto"/>
          <w:lang w:val="cs-CZ" w:eastAsia="cs-CZ" w:bidi="cs-CZ"/>
        </w:rPr>
        <w:t>„Smlouva“)</w:t>
      </w:r>
    </w:p>
    <w:p>
      <w:pPr>
        <w:pStyle w:val="Style15"/>
        <w:keepNext/>
        <w:keepLines/>
        <w:widowControl w:val="0"/>
        <w:shd w:val="clear" w:color="auto" w:fill="auto"/>
        <w:bidi w:val="0"/>
        <w:spacing w:before="0" w:line="240" w:lineRule="auto"/>
        <w:ind w:left="1060" w:right="0" w:firstLine="0"/>
        <w:jc w:val="left"/>
      </w:pPr>
      <w:bookmarkStart w:id="10" w:name="bookmark10"/>
      <w:bookmarkStart w:id="11" w:name="bookmark11"/>
      <w:r>
        <w:rPr>
          <w:color w:val="000000"/>
          <w:spacing w:val="0"/>
          <w:w w:val="100"/>
          <w:position w:val="0"/>
          <w:shd w:val="clear" w:color="auto" w:fill="auto"/>
          <w:lang w:val="cs-CZ" w:eastAsia="cs-CZ" w:bidi="cs-CZ"/>
        </w:rPr>
        <w:t>DEFINICE</w:t>
      </w:r>
      <w:bookmarkEnd w:id="10"/>
      <w:bookmarkEnd w:id="11"/>
    </w:p>
    <w:p>
      <w:pPr>
        <w:pStyle w:val="Style13"/>
        <w:keepNext w:val="0"/>
        <w:keepLines w:val="0"/>
        <w:widowControl w:val="0"/>
        <w:shd w:val="clear" w:color="auto" w:fill="auto"/>
        <w:bidi w:val="0"/>
        <w:spacing w:before="0" w:line="262" w:lineRule="auto"/>
        <w:ind w:left="1060" w:right="0" w:firstLine="20"/>
        <w:jc w:val="both"/>
      </w:pPr>
      <w:r>
        <w:rPr>
          <w:color w:val="000000"/>
          <w:spacing w:val="0"/>
          <w:w w:val="100"/>
          <w:position w:val="0"/>
          <w:shd w:val="clear" w:color="auto" w:fill="auto"/>
          <w:lang w:val="cs-CZ" w:eastAsia="cs-CZ" w:bidi="cs-CZ"/>
        </w:rPr>
        <w:t>Výrazy označené ve Smlouvě počátečním velkým písmenem mají pro účely Smlouvy níže uvedený význam, není-li Smlouvou výslovně stanoveno jinak:</w:t>
      </w:r>
    </w:p>
    <w:p>
      <w:pPr>
        <w:pStyle w:val="Style13"/>
        <w:keepNext w:val="0"/>
        <w:keepLines w:val="0"/>
        <w:widowControl w:val="0"/>
        <w:shd w:val="clear" w:color="auto" w:fill="auto"/>
        <w:bidi w:val="0"/>
        <w:spacing w:before="0" w:line="271" w:lineRule="auto"/>
        <w:ind w:left="1060" w:right="0" w:firstLine="20"/>
        <w:jc w:val="both"/>
      </w:pPr>
      <w:r>
        <w:rPr>
          <w:b/>
          <w:bCs/>
          <w:color w:val="000000"/>
          <w:spacing w:val="0"/>
          <w:w w:val="100"/>
          <w:position w:val="0"/>
          <w:shd w:val="clear" w:color="auto" w:fill="auto"/>
          <w:lang w:val="cs-CZ" w:eastAsia="cs-CZ" w:bidi="cs-CZ"/>
        </w:rPr>
        <w:t xml:space="preserve">CTN </w:t>
      </w:r>
      <w:r>
        <w:rPr>
          <w:color w:val="000000"/>
          <w:spacing w:val="0"/>
          <w:w w:val="100"/>
          <w:position w:val="0"/>
          <w:shd w:val="clear" w:color="auto" w:fill="auto"/>
          <w:lang w:val="cs-CZ" w:eastAsia="cs-CZ" w:bidi="cs-CZ"/>
        </w:rPr>
        <w:t>je cenový a technický návrh a současně realizační dokumentace Překládky, který je Přílohou č. 1 Smlouvy;</w:t>
      </w:r>
    </w:p>
    <w:p>
      <w:pPr>
        <w:pStyle w:val="Style13"/>
        <w:keepNext w:val="0"/>
        <w:keepLines w:val="0"/>
        <w:widowControl w:val="0"/>
        <w:shd w:val="clear" w:color="auto" w:fill="auto"/>
        <w:bidi w:val="0"/>
        <w:spacing w:before="0" w:line="266" w:lineRule="auto"/>
        <w:ind w:left="1060" w:right="0" w:firstLine="20"/>
        <w:jc w:val="both"/>
      </w:pPr>
      <w:r>
        <w:rPr>
          <w:b/>
          <w:bCs/>
          <w:color w:val="000000"/>
          <w:spacing w:val="0"/>
          <w:w w:val="100"/>
          <w:position w:val="0"/>
          <w:shd w:val="clear" w:color="auto" w:fill="auto"/>
          <w:lang w:val="cs-CZ" w:eastAsia="cs-CZ" w:bidi="cs-CZ"/>
        </w:rPr>
        <w:t xml:space="preserve">Překládka </w:t>
      </w:r>
      <w:r>
        <w:rPr>
          <w:color w:val="000000"/>
          <w:spacing w:val="0"/>
          <w:w w:val="100"/>
          <w:position w:val="0"/>
          <w:shd w:val="clear" w:color="auto" w:fill="auto"/>
          <w:lang w:val="cs-CZ" w:eastAsia="cs-CZ" w:bidi="cs-CZ"/>
        </w:rPr>
        <w:t>je stavba vk.ú. Luka nad Jihlavou spočívající ve změně trasy komunikačního vedení SEK ve vlastnictví společnosti CETIN, jejíž rozsah je specifikován v CTN;</w:t>
      </w:r>
    </w:p>
    <w:p>
      <w:pPr>
        <w:pStyle w:val="Style13"/>
        <w:keepNext w:val="0"/>
        <w:keepLines w:val="0"/>
        <w:widowControl w:val="0"/>
        <w:shd w:val="clear" w:color="auto" w:fill="auto"/>
        <w:bidi w:val="0"/>
        <w:spacing w:before="0" w:line="266" w:lineRule="auto"/>
        <w:ind w:left="1060" w:right="0" w:firstLine="20"/>
        <w:jc w:val="both"/>
      </w:pPr>
      <w:r>
        <w:rPr>
          <w:b/>
          <w:bCs/>
          <w:color w:val="000000"/>
          <w:spacing w:val="0"/>
          <w:w w:val="100"/>
          <w:position w:val="0"/>
          <w:shd w:val="clear" w:color="auto" w:fill="auto"/>
          <w:lang w:val="cs-CZ" w:eastAsia="cs-CZ" w:bidi="cs-CZ"/>
        </w:rPr>
        <w:t xml:space="preserve">Provizorní překládka </w:t>
      </w:r>
      <w:r>
        <w:rPr>
          <w:color w:val="000000"/>
          <w:spacing w:val="0"/>
          <w:w w:val="100"/>
          <w:position w:val="0"/>
          <w:shd w:val="clear" w:color="auto" w:fill="auto"/>
          <w:lang w:val="cs-CZ" w:eastAsia="cs-CZ" w:bidi="cs-CZ"/>
        </w:rPr>
        <w:t>je část Překládky v CTN označená za provizorní překládku, co do rozsahu určená položkami v CTN; Provizorní překládka je dočasná změna trasy SEK, která bude nahrazena definitivní změnou trasy SEK; Provizorní překládka je pro účely Smlouvy samostatným plněním;</w:t>
      </w:r>
    </w:p>
    <w:p>
      <w:pPr>
        <w:pStyle w:val="Style13"/>
        <w:keepNext w:val="0"/>
        <w:keepLines w:val="0"/>
        <w:widowControl w:val="0"/>
        <w:shd w:val="clear" w:color="auto" w:fill="auto"/>
        <w:bidi w:val="0"/>
        <w:spacing w:before="0" w:line="262" w:lineRule="auto"/>
        <w:ind w:left="1060" w:right="0" w:firstLine="20"/>
        <w:jc w:val="both"/>
      </w:pPr>
      <w:r>
        <w:rPr>
          <w:b/>
          <w:bCs/>
          <w:color w:val="000000"/>
          <w:spacing w:val="0"/>
          <w:w w:val="100"/>
          <w:position w:val="0"/>
          <w:shd w:val="clear" w:color="auto" w:fill="auto"/>
          <w:lang w:val="cs-CZ" w:eastAsia="cs-CZ" w:bidi="cs-CZ"/>
        </w:rPr>
        <w:t xml:space="preserve">Definitivní překládka </w:t>
      </w:r>
      <w:r>
        <w:rPr>
          <w:color w:val="000000"/>
          <w:spacing w:val="0"/>
          <w:w w:val="100"/>
          <w:position w:val="0"/>
          <w:shd w:val="clear" w:color="auto" w:fill="auto"/>
          <w:lang w:val="cs-CZ" w:eastAsia="cs-CZ" w:bidi="cs-CZ"/>
        </w:rPr>
        <w:t>je část Překládky v CTN označená za definitivní překládku, co do rozsahu určená položkami v CTN, je definitivní změnou trasy SEK, a nahrazuje Provizorní překládku; Definitivní překládku nelze začít realizovat dříve, než je dokončena realizace Provizorní překládky; Definitivní překládka je pro účely Smlouvy samostatným plněním;</w:t>
      </w:r>
    </w:p>
    <w:p>
      <w:pPr>
        <w:pStyle w:val="Style13"/>
        <w:keepNext w:val="0"/>
        <w:keepLines w:val="0"/>
        <w:widowControl w:val="0"/>
        <w:shd w:val="clear" w:color="auto" w:fill="auto"/>
        <w:bidi w:val="0"/>
        <w:spacing w:before="0" w:line="271" w:lineRule="auto"/>
        <w:ind w:left="1020" w:right="0" w:firstLine="20"/>
        <w:jc w:val="both"/>
      </w:pPr>
      <w:r>
        <w:rPr>
          <w:b/>
          <w:bCs/>
          <w:color w:val="000000"/>
          <w:spacing w:val="0"/>
          <w:w w:val="100"/>
          <w:position w:val="0"/>
          <w:shd w:val="clear" w:color="auto" w:fill="auto"/>
          <w:lang w:val="cs-CZ" w:eastAsia="cs-CZ" w:bidi="cs-CZ"/>
        </w:rPr>
        <w:t xml:space="preserve">Příprava Překládky </w:t>
      </w:r>
      <w:r>
        <w:rPr>
          <w:color w:val="000000"/>
          <w:spacing w:val="0"/>
          <w:w w:val="100"/>
          <w:position w:val="0"/>
          <w:shd w:val="clear" w:color="auto" w:fill="auto"/>
          <w:lang w:val="cs-CZ" w:eastAsia="cs-CZ" w:bidi="cs-CZ"/>
        </w:rPr>
        <w:t>jsou přípravné činnosti s Překládkou související, nezbytné pro vlastní realizaci Překládky, a to zpracování CTN a další činnosti uvedené v odst. 4.1 písmeno (a) Smlouvy;</w:t>
      </w:r>
    </w:p>
    <w:p>
      <w:pPr>
        <w:pStyle w:val="Style13"/>
        <w:keepNext w:val="0"/>
        <w:keepLines w:val="0"/>
        <w:widowControl w:val="0"/>
        <w:shd w:val="clear" w:color="auto" w:fill="auto"/>
        <w:bidi w:val="0"/>
        <w:spacing w:before="0" w:line="266" w:lineRule="auto"/>
        <w:ind w:left="1020" w:right="0" w:firstLine="20"/>
        <w:jc w:val="both"/>
      </w:pPr>
      <w:r>
        <w:rPr>
          <w:b/>
          <w:bCs/>
          <w:color w:val="000000"/>
          <w:spacing w:val="0"/>
          <w:w w:val="100"/>
          <w:position w:val="0"/>
          <w:shd w:val="clear" w:color="auto" w:fill="auto"/>
          <w:lang w:val="cs-CZ" w:eastAsia="cs-CZ" w:bidi="cs-CZ"/>
        </w:rPr>
        <w:t xml:space="preserve">Předpoklady pro realizaci Překládky </w:t>
      </w:r>
      <w:r>
        <w:rPr>
          <w:color w:val="000000"/>
          <w:spacing w:val="0"/>
          <w:w w:val="100"/>
          <w:position w:val="0"/>
          <w:shd w:val="clear" w:color="auto" w:fill="auto"/>
          <w:lang w:val="cs-CZ" w:eastAsia="cs-CZ" w:bidi="cs-CZ"/>
        </w:rPr>
        <w:t>mají význam uvedený v odst. 3.2 Smlouvy;</w:t>
      </w:r>
    </w:p>
    <w:p>
      <w:pPr>
        <w:pStyle w:val="Style13"/>
        <w:keepNext w:val="0"/>
        <w:keepLines w:val="0"/>
        <w:widowControl w:val="0"/>
        <w:shd w:val="clear" w:color="auto" w:fill="auto"/>
        <w:bidi w:val="0"/>
        <w:spacing w:before="0"/>
        <w:ind w:left="1020" w:right="0" w:firstLine="20"/>
        <w:jc w:val="both"/>
      </w:pPr>
      <w:r>
        <w:rPr>
          <w:b/>
          <w:bCs/>
          <w:color w:val="000000"/>
          <w:spacing w:val="0"/>
          <w:w w:val="100"/>
          <w:position w:val="0"/>
          <w:shd w:val="clear" w:color="auto" w:fill="auto"/>
          <w:lang w:val="cs-CZ" w:eastAsia="cs-CZ" w:bidi="cs-CZ"/>
        </w:rPr>
        <w:t xml:space="preserve">SEK </w:t>
      </w:r>
      <w:r>
        <w:rPr>
          <w:color w:val="000000"/>
          <w:spacing w:val="0"/>
          <w:w w:val="100"/>
          <w:position w:val="0"/>
          <w:shd w:val="clear" w:color="auto" w:fill="auto"/>
          <w:lang w:val="cs-CZ" w:eastAsia="cs-CZ" w:bidi="cs-CZ"/>
        </w:rPr>
        <w:t>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pPr>
        <w:pStyle w:val="Style13"/>
        <w:keepNext w:val="0"/>
        <w:keepLines w:val="0"/>
        <w:widowControl w:val="0"/>
        <w:shd w:val="clear" w:color="auto" w:fill="auto"/>
        <w:bidi w:val="0"/>
        <w:spacing w:before="0" w:line="266" w:lineRule="auto"/>
        <w:ind w:left="1020" w:right="0" w:firstLine="20"/>
        <w:jc w:val="both"/>
      </w:pPr>
      <w:r>
        <w:rPr>
          <w:b/>
          <w:bCs/>
          <w:color w:val="000000"/>
          <w:spacing w:val="0"/>
          <w:w w:val="100"/>
          <w:position w:val="0"/>
          <w:shd w:val="clear" w:color="auto" w:fill="auto"/>
          <w:lang w:val="cs-CZ" w:eastAsia="cs-CZ" w:bidi="cs-CZ"/>
        </w:rPr>
        <w:t xml:space="preserve">Vyjádření o existenci SEK </w:t>
      </w:r>
      <w:r>
        <w:rPr>
          <w:color w:val="000000"/>
          <w:spacing w:val="0"/>
          <w:w w:val="100"/>
          <w:position w:val="0"/>
          <w:shd w:val="clear" w:color="auto" w:fill="auto"/>
          <w:lang w:val="cs-CZ" w:eastAsia="cs-CZ" w:bidi="cs-CZ"/>
        </w:rPr>
        <w:t xml:space="preserve">je </w:t>
      </w:r>
      <w:r>
        <w:rPr>
          <w:i/>
          <w:iCs/>
          <w:color w:val="000000"/>
          <w:spacing w:val="0"/>
          <w:w w:val="100"/>
          <w:position w:val="0"/>
          <w:shd w:val="clear" w:color="auto" w:fill="auto"/>
          <w:lang w:val="cs-CZ" w:eastAsia="cs-CZ" w:bidi="cs-CZ"/>
        </w:rPr>
        <w:t>„Vyjádření o existenci sítě elektronických komunikací společnosti Česká telekomunikační infrastruktura a.s.“</w:t>
      </w:r>
      <w:r>
        <w:rPr>
          <w:color w:val="000000"/>
          <w:spacing w:val="0"/>
          <w:w w:val="100"/>
          <w:position w:val="0"/>
          <w:shd w:val="clear" w:color="auto" w:fill="auto"/>
          <w:lang w:val="cs-CZ" w:eastAsia="cs-CZ" w:bidi="cs-CZ"/>
        </w:rPr>
        <w:t xml:space="preserve"> ze dne 26. 8. 2019 vydané pod čj. 705490/19, jehož nedílnou součástí jsou Všeobecné podmínky ochrany SEK společnosti CETIN, které si vyžádal a obdržel Stavebník;</w:t>
      </w:r>
    </w:p>
    <w:p>
      <w:pPr>
        <w:pStyle w:val="Style13"/>
        <w:keepNext w:val="0"/>
        <w:keepLines w:val="0"/>
        <w:widowControl w:val="0"/>
        <w:shd w:val="clear" w:color="auto" w:fill="auto"/>
        <w:bidi w:val="0"/>
        <w:spacing w:before="0" w:after="460" w:line="271" w:lineRule="auto"/>
        <w:ind w:left="1020" w:right="0" w:firstLine="20"/>
        <w:jc w:val="both"/>
      </w:pPr>
      <w:r>
        <w:rPr>
          <w:b/>
          <w:bCs/>
          <w:color w:val="000000"/>
          <w:spacing w:val="0"/>
          <w:w w:val="100"/>
          <w:position w:val="0"/>
          <w:shd w:val="clear" w:color="auto" w:fill="auto"/>
          <w:lang w:val="cs-CZ" w:eastAsia="cs-CZ" w:bidi="cs-CZ"/>
        </w:rPr>
        <w:t xml:space="preserve">„Zákon o vyvlastnění“ </w:t>
      </w:r>
      <w:r>
        <w:rPr>
          <w:color w:val="000000"/>
          <w:spacing w:val="0"/>
          <w:w w:val="100"/>
          <w:position w:val="0"/>
          <w:shd w:val="clear" w:color="auto" w:fill="auto"/>
          <w:lang w:val="cs-CZ" w:eastAsia="cs-CZ" w:bidi="cs-CZ"/>
        </w:rPr>
        <w:t>je zákon č. 184/2006 Sb., o odnětí nebo omezení vlastnického práva k pozemku nebo ke stavbě, v účinném znění.</w:t>
      </w:r>
    </w:p>
    <w:p>
      <w:pPr>
        <w:pStyle w:val="Style15"/>
        <w:keepNext/>
        <w:keepLines/>
        <w:widowControl w:val="0"/>
        <w:numPr>
          <w:ilvl w:val="0"/>
          <w:numId w:val="1"/>
        </w:numPr>
        <w:shd w:val="clear" w:color="auto" w:fill="auto"/>
        <w:tabs>
          <w:tab w:pos="1596" w:val="left"/>
        </w:tabs>
        <w:bidi w:val="0"/>
        <w:spacing w:before="0"/>
        <w:ind w:left="1020" w:right="0" w:firstLine="20"/>
        <w:jc w:val="both"/>
      </w:pPr>
      <w:bookmarkStart w:id="12" w:name="bookmark12"/>
      <w:bookmarkStart w:id="13" w:name="bookmark13"/>
      <w:r>
        <w:rPr>
          <w:color w:val="000000"/>
          <w:spacing w:val="0"/>
          <w:w w:val="100"/>
          <w:position w:val="0"/>
          <w:shd w:val="clear" w:color="auto" w:fill="auto"/>
          <w:lang w:val="cs-CZ" w:eastAsia="cs-CZ" w:bidi="cs-CZ"/>
        </w:rPr>
        <w:t>ÚVODNÍ USTANOVENÍ</w:t>
      </w:r>
      <w:bookmarkEnd w:id="12"/>
      <w:bookmarkEnd w:id="13"/>
    </w:p>
    <w:p>
      <w:pPr>
        <w:pStyle w:val="Style13"/>
        <w:keepNext w:val="0"/>
        <w:keepLines w:val="0"/>
        <w:widowControl w:val="0"/>
        <w:numPr>
          <w:ilvl w:val="1"/>
          <w:numId w:val="1"/>
        </w:numPr>
        <w:shd w:val="clear" w:color="auto" w:fill="auto"/>
        <w:tabs>
          <w:tab w:pos="1596" w:val="left"/>
        </w:tabs>
        <w:bidi w:val="0"/>
        <w:spacing w:before="0" w:line="266" w:lineRule="auto"/>
        <w:ind w:left="1020" w:right="0" w:firstLine="20"/>
        <w:jc w:val="both"/>
      </w:pPr>
      <w:r>
        <w:rPr>
          <w:color w:val="000000"/>
          <w:spacing w:val="0"/>
          <w:w w:val="100"/>
          <w:position w:val="0"/>
          <w:shd w:val="clear" w:color="auto" w:fill="auto"/>
          <w:lang w:val="cs-CZ" w:eastAsia="cs-CZ" w:bidi="cs-CZ"/>
        </w:rPr>
        <w:t>CETIN je vlastníkem SEK, jež má být přeložena na základě Smlouvy.</w:t>
      </w:r>
    </w:p>
    <w:p>
      <w:pPr>
        <w:pStyle w:val="Style13"/>
        <w:keepNext w:val="0"/>
        <w:keepLines w:val="0"/>
        <w:widowControl w:val="0"/>
        <w:numPr>
          <w:ilvl w:val="1"/>
          <w:numId w:val="1"/>
        </w:numPr>
        <w:shd w:val="clear" w:color="auto" w:fill="auto"/>
        <w:tabs>
          <w:tab w:pos="1596" w:val="left"/>
        </w:tabs>
        <w:bidi w:val="0"/>
        <w:spacing w:before="0" w:line="266" w:lineRule="auto"/>
        <w:ind w:left="1580" w:right="0" w:hanging="540"/>
        <w:jc w:val="both"/>
      </w:pPr>
      <w:r>
        <w:rPr>
          <w:color w:val="000000"/>
          <w:spacing w:val="0"/>
          <w:w w:val="100"/>
          <w:position w:val="0"/>
          <w:shd w:val="clear" w:color="auto" w:fill="auto"/>
          <w:lang w:val="cs-CZ" w:eastAsia="cs-CZ" w:bidi="cs-CZ"/>
        </w:rPr>
        <w:t>Stavebník dle Vyjádření o existenci SEK vyvolává Překládku dotčené části SEK dle ustanovení § 104 odst. 17 Zákona o elektronických komunikacích.</w:t>
      </w:r>
    </w:p>
    <w:p>
      <w:pPr>
        <w:pStyle w:val="Style13"/>
        <w:keepNext w:val="0"/>
        <w:keepLines w:val="0"/>
        <w:widowControl w:val="0"/>
        <w:numPr>
          <w:ilvl w:val="1"/>
          <w:numId w:val="1"/>
        </w:numPr>
        <w:shd w:val="clear" w:color="auto" w:fill="auto"/>
        <w:tabs>
          <w:tab w:pos="1596" w:val="left"/>
        </w:tabs>
        <w:bidi w:val="0"/>
        <w:spacing w:before="0" w:after="460" w:line="271" w:lineRule="auto"/>
        <w:ind w:left="1580" w:right="0" w:hanging="540"/>
        <w:jc w:val="both"/>
      </w:pPr>
      <w:r>
        <w:rPr>
          <w:color w:val="000000"/>
          <w:spacing w:val="0"/>
          <w:w w:val="100"/>
          <w:position w:val="0"/>
          <w:shd w:val="clear" w:color="auto" w:fill="auto"/>
          <w:lang w:val="cs-CZ" w:eastAsia="cs-CZ" w:bidi="cs-CZ"/>
        </w:rPr>
        <w:t xml:space="preserve">Překládka dle Smlouvy je vedena u společnosti CETIN pod označením </w:t>
      </w:r>
      <w:r>
        <w:rPr>
          <w:b/>
          <w:bCs/>
          <w:color w:val="000000"/>
          <w:spacing w:val="0"/>
          <w:w w:val="100"/>
          <w:position w:val="0"/>
          <w:shd w:val="clear" w:color="auto" w:fill="auto"/>
          <w:lang w:val="cs-CZ" w:eastAsia="cs-CZ" w:bidi="cs-CZ"/>
        </w:rPr>
        <w:t>„VPI Luka n.J.II_404 most_005“.</w:t>
      </w:r>
    </w:p>
    <w:p>
      <w:pPr>
        <w:pStyle w:val="Style15"/>
        <w:keepNext/>
        <w:keepLines/>
        <w:widowControl w:val="0"/>
        <w:numPr>
          <w:ilvl w:val="0"/>
          <w:numId w:val="1"/>
        </w:numPr>
        <w:shd w:val="clear" w:color="auto" w:fill="auto"/>
        <w:tabs>
          <w:tab w:pos="1596" w:val="left"/>
        </w:tabs>
        <w:bidi w:val="0"/>
        <w:spacing w:before="0"/>
        <w:ind w:left="1020" w:right="0" w:firstLine="0"/>
        <w:jc w:val="both"/>
      </w:pPr>
      <w:bookmarkStart w:id="14" w:name="bookmark14"/>
      <w:bookmarkStart w:id="15" w:name="bookmark15"/>
      <w:r>
        <w:rPr>
          <w:color w:val="000000"/>
          <w:spacing w:val="0"/>
          <w:w w:val="100"/>
          <w:position w:val="0"/>
          <w:shd w:val="clear" w:color="auto" w:fill="auto"/>
          <w:lang w:val="cs-CZ" w:eastAsia="cs-CZ" w:bidi="cs-CZ"/>
        </w:rPr>
        <w:t>PŘEDMĚT SMLOUVY</w:t>
      </w:r>
      <w:bookmarkEnd w:id="14"/>
      <w:bookmarkEnd w:id="15"/>
    </w:p>
    <w:p>
      <w:pPr>
        <w:pStyle w:val="Style13"/>
        <w:keepNext w:val="0"/>
        <w:keepLines w:val="0"/>
        <w:widowControl w:val="0"/>
        <w:numPr>
          <w:ilvl w:val="1"/>
          <w:numId w:val="1"/>
        </w:numPr>
        <w:shd w:val="clear" w:color="auto" w:fill="auto"/>
        <w:tabs>
          <w:tab w:pos="1596" w:val="left"/>
        </w:tabs>
        <w:bidi w:val="0"/>
        <w:spacing w:before="0" w:after="460" w:line="266" w:lineRule="auto"/>
        <w:ind w:left="1580" w:right="0" w:hanging="540"/>
        <w:jc w:val="both"/>
      </w:pPr>
      <w:r>
        <w:rPr>
          <w:color w:val="000000"/>
          <w:spacing w:val="0"/>
          <w:w w:val="100"/>
          <w:position w:val="0"/>
          <w:shd w:val="clear" w:color="auto" w:fill="auto"/>
          <w:lang w:val="cs-CZ" w:eastAsia="cs-CZ" w:bidi="cs-CZ"/>
        </w:rPr>
        <w:t>Předmětem Smlouvy je závazek společnosti CETIN zajistit Překládku a s ní související záležitosti v rozsahu CTN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15"/>
        <w:keepNext/>
        <w:keepLines/>
        <w:widowControl w:val="0"/>
        <w:numPr>
          <w:ilvl w:val="0"/>
          <w:numId w:val="1"/>
        </w:numPr>
        <w:shd w:val="clear" w:color="auto" w:fill="auto"/>
        <w:tabs>
          <w:tab w:pos="1596" w:val="left"/>
        </w:tabs>
        <w:bidi w:val="0"/>
        <w:spacing w:before="0"/>
        <w:ind w:left="1020" w:right="0" w:firstLine="0"/>
        <w:jc w:val="both"/>
      </w:pPr>
      <w:bookmarkStart w:id="16" w:name="bookmark16"/>
      <w:bookmarkStart w:id="17" w:name="bookmark17"/>
      <w:r>
        <w:rPr>
          <w:color w:val="000000"/>
          <w:spacing w:val="0"/>
          <w:w w:val="100"/>
          <w:position w:val="0"/>
          <w:shd w:val="clear" w:color="auto" w:fill="auto"/>
          <w:lang w:val="cs-CZ" w:eastAsia="cs-CZ" w:bidi="cs-CZ"/>
        </w:rPr>
        <w:t>PŘEKLÁDKA A JEJÍ PODMÍNKY</w:t>
      </w:r>
      <w:bookmarkEnd w:id="16"/>
      <w:bookmarkEnd w:id="17"/>
    </w:p>
    <w:p>
      <w:pPr>
        <w:pStyle w:val="Style13"/>
        <w:keepNext w:val="0"/>
        <w:keepLines w:val="0"/>
        <w:widowControl w:val="0"/>
        <w:numPr>
          <w:ilvl w:val="1"/>
          <w:numId w:val="1"/>
        </w:numPr>
        <w:shd w:val="clear" w:color="auto" w:fill="auto"/>
        <w:tabs>
          <w:tab w:pos="1596" w:val="left"/>
        </w:tabs>
        <w:bidi w:val="0"/>
        <w:spacing w:before="0" w:line="266" w:lineRule="auto"/>
        <w:ind w:left="1580" w:right="0" w:hanging="540"/>
        <w:jc w:val="both"/>
      </w:pPr>
      <w:r>
        <w:rPr>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13"/>
        <w:keepNext w:val="0"/>
        <w:keepLines w:val="0"/>
        <w:widowControl w:val="0"/>
        <w:numPr>
          <w:ilvl w:val="1"/>
          <w:numId w:val="1"/>
        </w:numPr>
        <w:shd w:val="clear" w:color="auto" w:fill="auto"/>
        <w:tabs>
          <w:tab w:pos="1596" w:val="left"/>
        </w:tabs>
        <w:bidi w:val="0"/>
        <w:spacing w:before="0" w:after="100" w:line="266" w:lineRule="auto"/>
        <w:ind w:left="1020" w:right="0" w:firstLine="0"/>
        <w:jc w:val="both"/>
      </w:pPr>
      <w:r>
        <w:rPr>
          <w:color w:val="000000"/>
          <w:spacing w:val="0"/>
          <w:w w:val="100"/>
          <w:position w:val="0"/>
          <w:shd w:val="clear" w:color="auto" w:fill="auto"/>
          <w:lang w:val="cs-CZ" w:eastAsia="cs-CZ" w:bidi="cs-CZ"/>
        </w:rPr>
        <w:t>Předpoklady (podmínky) pro realizaci Překládky jsou:</w:t>
      </w:r>
    </w:p>
    <w:p>
      <w:pPr>
        <w:pStyle w:val="Style13"/>
        <w:keepNext w:val="0"/>
        <w:keepLines w:val="0"/>
        <w:widowControl w:val="0"/>
        <w:numPr>
          <w:ilvl w:val="0"/>
          <w:numId w:val="3"/>
        </w:numPr>
        <w:shd w:val="clear" w:color="auto" w:fill="auto"/>
        <w:tabs>
          <w:tab w:pos="2018" w:val="left"/>
        </w:tabs>
        <w:bidi w:val="0"/>
        <w:spacing w:before="0" w:line="266" w:lineRule="auto"/>
        <w:ind w:left="2020" w:right="0" w:hanging="420"/>
        <w:jc w:val="both"/>
      </w:pPr>
      <w:r>
        <w:rPr>
          <w:color w:val="000000"/>
          <w:spacing w:val="0"/>
          <w:w w:val="100"/>
          <w:position w:val="0"/>
          <w:shd w:val="clear" w:color="auto" w:fill="auto"/>
          <w:lang w:val="cs-CZ" w:eastAsia="cs-CZ" w:bidi="cs-CZ"/>
        </w:rPr>
        <w:t>zajištění práv k užívání Překládkou dotčených nemovitostí, a to uzavření smlouvy o smlouvě budoucí o zřízení služebnosti s vlastníky Překládkou dotčených nemovitostí nebo vyvlastnění takového práva.</w:t>
      </w:r>
    </w:p>
    <w:p>
      <w:pPr>
        <w:pStyle w:val="Style15"/>
        <w:keepNext/>
        <w:keepLines/>
        <w:widowControl w:val="0"/>
        <w:shd w:val="clear" w:color="auto" w:fill="auto"/>
        <w:bidi w:val="0"/>
        <w:spacing w:before="0" w:line="264" w:lineRule="auto"/>
        <w:ind w:left="1580" w:right="0" w:firstLine="0"/>
        <w:jc w:val="left"/>
      </w:pPr>
      <w:bookmarkStart w:id="18" w:name="bookmark18"/>
      <w:bookmarkStart w:id="19" w:name="bookmark19"/>
      <w:r>
        <w:rPr>
          <w:b w:val="0"/>
          <w:bCs w:val="0"/>
          <w:color w:val="000000"/>
          <w:spacing w:val="0"/>
          <w:w w:val="100"/>
          <w:position w:val="0"/>
          <w:shd w:val="clear" w:color="auto" w:fill="auto"/>
          <w:lang w:val="cs-CZ" w:eastAsia="cs-CZ" w:bidi="cs-CZ"/>
        </w:rPr>
        <w:t xml:space="preserve">(vše dále jen </w:t>
      </w:r>
      <w:r>
        <w:rPr>
          <w:color w:val="000000"/>
          <w:spacing w:val="0"/>
          <w:w w:val="100"/>
          <w:position w:val="0"/>
          <w:shd w:val="clear" w:color="auto" w:fill="auto"/>
          <w:lang w:val="cs-CZ" w:eastAsia="cs-CZ" w:bidi="cs-CZ"/>
        </w:rPr>
        <w:t>„Předpoklady pro realizaci Překládky “).</w:t>
      </w:r>
      <w:bookmarkEnd w:id="18"/>
      <w:bookmarkEnd w:id="19"/>
    </w:p>
    <w:p>
      <w:pPr>
        <w:pStyle w:val="Style13"/>
        <w:keepNext w:val="0"/>
        <w:keepLines w:val="0"/>
        <w:widowControl w:val="0"/>
        <w:numPr>
          <w:ilvl w:val="1"/>
          <w:numId w:val="1"/>
        </w:numPr>
        <w:shd w:val="clear" w:color="auto" w:fill="auto"/>
        <w:tabs>
          <w:tab w:pos="1586" w:val="left"/>
        </w:tabs>
        <w:bidi w:val="0"/>
        <w:spacing w:before="0" w:line="266" w:lineRule="auto"/>
        <w:ind w:left="1580" w:right="0" w:hanging="560"/>
        <w:jc w:val="both"/>
      </w:pPr>
      <w:r>
        <w:rPr>
          <w:color w:val="000000"/>
          <w:spacing w:val="0"/>
          <w:w w:val="100"/>
          <w:position w:val="0"/>
          <w:shd w:val="clear" w:color="auto" w:fill="auto"/>
          <w:lang w:val="cs-CZ" w:eastAsia="cs-CZ" w:bidi="cs-CZ"/>
        </w:rPr>
        <w:t>Společnost CETIN není povinna zahájit realizaci Překládky dříve, než jsou zajištěny Předpoklady pro realizaci Překládky; bez zajištění Předpokladů pro realizaci Překládky nebude Překládka realizována.</w:t>
      </w:r>
    </w:p>
    <w:p>
      <w:pPr>
        <w:pStyle w:val="Style13"/>
        <w:keepNext w:val="0"/>
        <w:keepLines w:val="0"/>
        <w:widowControl w:val="0"/>
        <w:numPr>
          <w:ilvl w:val="1"/>
          <w:numId w:val="1"/>
        </w:numPr>
        <w:shd w:val="clear" w:color="auto" w:fill="auto"/>
        <w:tabs>
          <w:tab w:pos="1586" w:val="left"/>
        </w:tabs>
        <w:bidi w:val="0"/>
        <w:spacing w:before="0"/>
        <w:ind w:left="1020" w:right="0" w:firstLine="0"/>
        <w:jc w:val="left"/>
      </w:pPr>
      <w:r>
        <w:rPr>
          <w:color w:val="000000"/>
          <w:spacing w:val="0"/>
          <w:w w:val="100"/>
          <w:position w:val="0"/>
          <w:shd w:val="clear" w:color="auto" w:fill="auto"/>
          <w:lang w:val="cs-CZ" w:eastAsia="cs-CZ" w:bidi="cs-CZ"/>
        </w:rPr>
        <w:t>Vlastníkem SEK, přeložené na základě Smlouvy, zůstává společnost CETIN.</w:t>
      </w:r>
    </w:p>
    <w:p>
      <w:pPr>
        <w:pStyle w:val="Style13"/>
        <w:keepNext w:val="0"/>
        <w:keepLines w:val="0"/>
        <w:widowControl w:val="0"/>
        <w:numPr>
          <w:ilvl w:val="1"/>
          <w:numId w:val="1"/>
        </w:numPr>
        <w:shd w:val="clear" w:color="auto" w:fill="auto"/>
        <w:tabs>
          <w:tab w:pos="1586" w:val="left"/>
        </w:tabs>
        <w:bidi w:val="0"/>
        <w:spacing w:before="0" w:after="480"/>
        <w:ind w:left="1580" w:right="0" w:hanging="560"/>
        <w:jc w:val="both"/>
      </w:pPr>
      <w:r>
        <w:rPr>
          <w:color w:val="000000"/>
          <w:spacing w:val="0"/>
          <w:w w:val="100"/>
          <w:position w:val="0"/>
          <w:shd w:val="clear" w:color="auto" w:fill="auto"/>
          <w:lang w:val="cs-CZ" w:eastAsia="cs-CZ" w:bidi="cs-CZ"/>
        </w:rPr>
        <w:t>Společnost CETIN je oprávněna realizací Překládky pověřit jinou osobu. Je-li realizací Překládky a/nebo jednotlivými úkony Překládky pověřena jiná osoba, odpovídá společnost CETIN Stavebníkovi tak, jako by Překládku realizovala sama.</w:t>
      </w:r>
    </w:p>
    <w:p>
      <w:pPr>
        <w:pStyle w:val="Style15"/>
        <w:keepNext/>
        <w:keepLines/>
        <w:widowControl w:val="0"/>
        <w:numPr>
          <w:ilvl w:val="0"/>
          <w:numId w:val="1"/>
        </w:numPr>
        <w:shd w:val="clear" w:color="auto" w:fill="auto"/>
        <w:tabs>
          <w:tab w:pos="1586" w:val="left"/>
        </w:tabs>
        <w:bidi w:val="0"/>
        <w:spacing w:before="0" w:line="264" w:lineRule="auto"/>
        <w:ind w:left="1020" w:right="0" w:firstLine="0"/>
        <w:jc w:val="left"/>
      </w:pPr>
      <w:bookmarkStart w:id="20" w:name="bookmark20"/>
      <w:bookmarkStart w:id="21" w:name="bookmark21"/>
      <w:r>
        <w:rPr>
          <w:color w:val="000000"/>
          <w:spacing w:val="0"/>
          <w:w w:val="100"/>
          <w:position w:val="0"/>
          <w:shd w:val="clear" w:color="auto" w:fill="auto"/>
          <w:lang w:val="cs-CZ" w:eastAsia="cs-CZ" w:bidi="cs-CZ"/>
        </w:rPr>
        <w:t>ZÁVAZKY SMLUVNÍCH STRAN</w:t>
      </w:r>
      <w:bookmarkEnd w:id="20"/>
      <w:bookmarkEnd w:id="21"/>
    </w:p>
    <w:p>
      <w:pPr>
        <w:pStyle w:val="Style13"/>
        <w:keepNext w:val="0"/>
        <w:keepLines w:val="0"/>
        <w:widowControl w:val="0"/>
        <w:numPr>
          <w:ilvl w:val="1"/>
          <w:numId w:val="1"/>
        </w:numPr>
        <w:shd w:val="clear" w:color="auto" w:fill="auto"/>
        <w:tabs>
          <w:tab w:pos="1586" w:val="left"/>
        </w:tabs>
        <w:bidi w:val="0"/>
        <w:spacing w:before="0" w:after="100"/>
        <w:ind w:left="1020" w:right="0" w:firstLine="0"/>
        <w:jc w:val="left"/>
      </w:pPr>
      <w:r>
        <w:rPr>
          <w:color w:val="000000"/>
          <w:spacing w:val="0"/>
          <w:w w:val="100"/>
          <w:position w:val="0"/>
          <w:shd w:val="clear" w:color="auto" w:fill="auto"/>
          <w:lang w:val="cs-CZ" w:eastAsia="cs-CZ" w:bidi="cs-CZ"/>
        </w:rPr>
        <w:t>Společnost CETIN se zavazuje</w:t>
      </w:r>
    </w:p>
    <w:p>
      <w:pPr>
        <w:pStyle w:val="Style13"/>
        <w:keepNext w:val="0"/>
        <w:keepLines w:val="0"/>
        <w:widowControl w:val="0"/>
        <w:numPr>
          <w:ilvl w:val="0"/>
          <w:numId w:val="5"/>
        </w:numPr>
        <w:shd w:val="clear" w:color="auto" w:fill="auto"/>
        <w:tabs>
          <w:tab w:pos="2003" w:val="left"/>
        </w:tabs>
        <w:bidi w:val="0"/>
        <w:spacing w:before="0" w:after="100"/>
        <w:ind w:left="1580" w:right="0" w:firstLine="0"/>
        <w:jc w:val="left"/>
      </w:pPr>
      <w:r>
        <w:rPr>
          <w:color w:val="000000"/>
          <w:spacing w:val="0"/>
          <w:w w:val="100"/>
          <w:position w:val="0"/>
          <w:shd w:val="clear" w:color="auto" w:fill="auto"/>
          <w:lang w:val="cs-CZ" w:eastAsia="cs-CZ" w:bidi="cs-CZ"/>
        </w:rPr>
        <w:t>před realizací Překládky:</w:t>
      </w:r>
    </w:p>
    <w:p>
      <w:pPr>
        <w:pStyle w:val="Style13"/>
        <w:keepNext w:val="0"/>
        <w:keepLines w:val="0"/>
        <w:widowControl w:val="0"/>
        <w:numPr>
          <w:ilvl w:val="0"/>
          <w:numId w:val="7"/>
        </w:numPr>
        <w:shd w:val="clear" w:color="auto" w:fill="auto"/>
        <w:tabs>
          <w:tab w:pos="2438" w:val="left"/>
        </w:tabs>
        <w:bidi w:val="0"/>
        <w:spacing w:before="0" w:after="0"/>
        <w:ind w:left="2420" w:right="0" w:hanging="400"/>
        <w:jc w:val="both"/>
      </w:pPr>
      <w:r>
        <w:rPr>
          <w:color w:val="000000"/>
          <w:spacing w:val="0"/>
          <w:w w:val="100"/>
          <w:position w:val="0"/>
          <w:shd w:val="clear" w:color="auto" w:fill="auto"/>
          <w:lang w:val="cs-CZ" w:eastAsia="cs-CZ" w:bidi="cs-CZ"/>
        </w:rPr>
        <w:t>zajistit zpracování CTN;</w:t>
      </w:r>
    </w:p>
    <w:p>
      <w:pPr>
        <w:pStyle w:val="Style13"/>
        <w:keepNext w:val="0"/>
        <w:keepLines w:val="0"/>
        <w:widowControl w:val="0"/>
        <w:numPr>
          <w:ilvl w:val="0"/>
          <w:numId w:val="7"/>
        </w:numPr>
        <w:shd w:val="clear" w:color="auto" w:fill="auto"/>
        <w:tabs>
          <w:tab w:pos="2438" w:val="left"/>
        </w:tabs>
        <w:bidi w:val="0"/>
        <w:spacing w:before="0" w:after="100"/>
        <w:ind w:left="2420" w:right="0" w:hanging="400"/>
        <w:jc w:val="both"/>
      </w:pPr>
      <w:r>
        <w:rPr>
          <w:color w:val="000000"/>
          <w:spacing w:val="0"/>
          <w:w w:val="100"/>
          <w:position w:val="0"/>
          <w:shd w:val="clear" w:color="auto" w:fill="auto"/>
          <w:lang w:val="cs-CZ" w:eastAsia="cs-CZ" w:bidi="cs-CZ"/>
        </w:rPr>
        <w:t>pokusit se uzavřít smlouvu o smlouvě budoucí o zřízení služebnosti a/nebo jinou smlouvu s vlastníky Překládkou dotčených nemovitostí, tzn. prokazatelně učinit vlastníkům Překládkou dotčených nemovitostí návrh takové smlouvy.</w:t>
      </w:r>
    </w:p>
    <w:p>
      <w:pPr>
        <w:pStyle w:val="Style13"/>
        <w:keepNext w:val="0"/>
        <w:keepLines w:val="0"/>
        <w:widowControl w:val="0"/>
        <w:numPr>
          <w:ilvl w:val="0"/>
          <w:numId w:val="5"/>
        </w:numPr>
        <w:shd w:val="clear" w:color="auto" w:fill="auto"/>
        <w:tabs>
          <w:tab w:pos="2003" w:val="left"/>
        </w:tabs>
        <w:bidi w:val="0"/>
        <w:spacing w:before="0" w:after="100"/>
        <w:ind w:left="1580" w:right="0" w:firstLine="0"/>
        <w:jc w:val="left"/>
      </w:pPr>
      <w:r>
        <w:rPr>
          <w:color w:val="000000"/>
          <w:spacing w:val="0"/>
          <w:w w:val="100"/>
          <w:position w:val="0"/>
          <w:shd w:val="clear" w:color="auto" w:fill="auto"/>
          <w:lang w:val="cs-CZ" w:eastAsia="cs-CZ" w:bidi="cs-CZ"/>
        </w:rPr>
        <w:t>po realizaci Překládky:</w:t>
      </w:r>
    </w:p>
    <w:p>
      <w:pPr>
        <w:pStyle w:val="Style13"/>
        <w:keepNext w:val="0"/>
        <w:keepLines w:val="0"/>
        <w:widowControl w:val="0"/>
        <w:numPr>
          <w:ilvl w:val="0"/>
          <w:numId w:val="9"/>
        </w:numPr>
        <w:shd w:val="clear" w:color="auto" w:fill="auto"/>
        <w:tabs>
          <w:tab w:pos="2438" w:val="left"/>
        </w:tabs>
        <w:bidi w:val="0"/>
        <w:spacing w:before="0" w:after="0"/>
        <w:ind w:left="2420" w:right="0" w:hanging="400"/>
        <w:jc w:val="both"/>
      </w:pPr>
      <w:r>
        <w:rPr>
          <w:color w:val="000000"/>
          <w:spacing w:val="0"/>
          <w:w w:val="100"/>
          <w:position w:val="0"/>
          <w:shd w:val="clear" w:color="auto" w:fill="auto"/>
          <w:lang w:val="cs-CZ" w:eastAsia="cs-CZ" w:bidi="cs-CZ"/>
        </w:rPr>
        <w:t>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13"/>
        <w:keepNext w:val="0"/>
        <w:keepLines w:val="0"/>
        <w:widowControl w:val="0"/>
        <w:numPr>
          <w:ilvl w:val="0"/>
          <w:numId w:val="9"/>
        </w:numPr>
        <w:shd w:val="clear" w:color="auto" w:fill="auto"/>
        <w:tabs>
          <w:tab w:pos="2438" w:val="left"/>
        </w:tabs>
        <w:bidi w:val="0"/>
        <w:spacing w:before="0" w:after="0"/>
        <w:ind w:left="2420" w:right="0" w:hanging="400"/>
        <w:jc w:val="both"/>
      </w:pPr>
      <w:r>
        <w:rPr>
          <w:color w:val="000000"/>
          <w:spacing w:val="0"/>
          <w:w w:val="100"/>
          <w:position w:val="0"/>
          <w:shd w:val="clear" w:color="auto" w:fill="auto"/>
          <w:lang w:val="cs-CZ" w:eastAsia="cs-CZ" w:bidi="cs-CZ"/>
        </w:rPr>
        <w:t>zajistit vyhotovení geometrického plánu s vyznačením rozsahu služebnosti k Překládkou dotčeným nemovitostem;</w:t>
      </w:r>
    </w:p>
    <w:p>
      <w:pPr>
        <w:pStyle w:val="Style13"/>
        <w:keepNext w:val="0"/>
        <w:keepLines w:val="0"/>
        <w:widowControl w:val="0"/>
        <w:numPr>
          <w:ilvl w:val="0"/>
          <w:numId w:val="9"/>
        </w:numPr>
        <w:shd w:val="clear" w:color="auto" w:fill="auto"/>
        <w:tabs>
          <w:tab w:pos="2454" w:val="left"/>
        </w:tabs>
        <w:bidi w:val="0"/>
        <w:spacing w:before="0"/>
        <w:ind w:left="2420" w:right="0" w:hanging="400"/>
        <w:jc w:val="both"/>
      </w:pPr>
      <w:r>
        <w:rPr>
          <w:color w:val="000000"/>
          <w:spacing w:val="0"/>
          <w:w w:val="100"/>
          <w:position w:val="0"/>
          <w:shd w:val="clear" w:color="auto" w:fill="auto"/>
          <w:lang w:val="cs-CZ" w:eastAsia="cs-CZ" w:bidi="cs-CZ"/>
        </w:rPr>
        <w:t>zajistit uzavření smluv o zřízení služebnosti s vlastníky Překládkou dotčených nemovitostí a vklad služebnosti dle smluv o zřízení služebnosti s vlastníky Překládkou dotčených nemovitostí do katastru nemovitostí.</w:t>
      </w:r>
    </w:p>
    <w:p>
      <w:pPr>
        <w:pStyle w:val="Style13"/>
        <w:keepNext w:val="0"/>
        <w:keepLines w:val="0"/>
        <w:widowControl w:val="0"/>
        <w:numPr>
          <w:ilvl w:val="1"/>
          <w:numId w:val="1"/>
        </w:numPr>
        <w:shd w:val="clear" w:color="auto" w:fill="auto"/>
        <w:tabs>
          <w:tab w:pos="1586" w:val="left"/>
        </w:tabs>
        <w:bidi w:val="0"/>
        <w:spacing w:before="0" w:after="100"/>
        <w:ind w:left="1020" w:right="0" w:firstLine="0"/>
        <w:jc w:val="left"/>
      </w:pPr>
      <w:r>
        <w:rPr>
          <w:color w:val="000000"/>
          <w:spacing w:val="0"/>
          <w:w w:val="100"/>
          <w:position w:val="0"/>
          <w:shd w:val="clear" w:color="auto" w:fill="auto"/>
          <w:lang w:val="cs-CZ" w:eastAsia="cs-CZ" w:bidi="cs-CZ"/>
        </w:rPr>
        <w:t>Stavebník se zavazuje, před realizací Překládky:</w:t>
      </w:r>
    </w:p>
    <w:p>
      <w:pPr>
        <w:pStyle w:val="Style13"/>
        <w:keepNext w:val="0"/>
        <w:keepLines w:val="0"/>
        <w:widowControl w:val="0"/>
        <w:numPr>
          <w:ilvl w:val="0"/>
          <w:numId w:val="11"/>
        </w:numPr>
        <w:shd w:val="clear" w:color="auto" w:fill="auto"/>
        <w:tabs>
          <w:tab w:pos="2438" w:val="left"/>
        </w:tabs>
        <w:bidi w:val="0"/>
        <w:spacing w:before="0" w:after="0" w:line="266" w:lineRule="auto"/>
        <w:ind w:left="2420" w:right="0" w:hanging="400"/>
        <w:jc w:val="both"/>
      </w:pPr>
      <w:r>
        <w:rPr>
          <w:color w:val="000000"/>
          <w:spacing w:val="0"/>
          <w:w w:val="100"/>
          <w:position w:val="0"/>
          <w:shd w:val="clear" w:color="auto" w:fill="auto"/>
          <w:lang w:val="cs-CZ" w:eastAsia="cs-CZ" w:bidi="cs-CZ"/>
        </w:rPr>
        <w:t xml:space="preserve">po splnění Předpokladů pro realizaci Překládky, nejdříve však dva (2) měsíců od uzavření Smlouvy, vyzvat písemně společnost CETIN k realizaci Překládky a oznámit společnosti CETIN stavební připravenost (dále jen </w:t>
      </w:r>
      <w:r>
        <w:rPr>
          <w:b/>
          <w:bCs/>
          <w:color w:val="000000"/>
          <w:spacing w:val="0"/>
          <w:w w:val="100"/>
          <w:position w:val="0"/>
          <w:shd w:val="clear" w:color="auto" w:fill="auto"/>
          <w:lang w:val="cs-CZ" w:eastAsia="cs-CZ" w:bidi="cs-CZ"/>
        </w:rPr>
        <w:t>„Kvalifikovaná výzva“)</w:t>
      </w:r>
    </w:p>
    <w:p>
      <w:pPr>
        <w:pStyle w:val="Style13"/>
        <w:keepNext w:val="0"/>
        <w:keepLines w:val="0"/>
        <w:widowControl w:val="0"/>
        <w:numPr>
          <w:ilvl w:val="0"/>
          <w:numId w:val="11"/>
        </w:numPr>
        <w:shd w:val="clear" w:color="auto" w:fill="auto"/>
        <w:tabs>
          <w:tab w:pos="2438" w:val="left"/>
        </w:tabs>
        <w:bidi w:val="0"/>
        <w:spacing w:before="0" w:line="266" w:lineRule="auto"/>
        <w:ind w:left="2420" w:right="0" w:hanging="400"/>
        <w:jc w:val="both"/>
      </w:pPr>
      <w:r>
        <w:rPr>
          <w:color w:val="000000"/>
          <w:spacing w:val="0"/>
          <w:w w:val="100"/>
          <w:position w:val="0"/>
          <w:shd w:val="clear" w:color="auto" w:fill="auto"/>
          <w:lang w:val="cs-CZ" w:eastAsia="cs-CZ" w:bidi="cs-CZ"/>
        </w:rPr>
        <w:t>učinit Kvalifikovanou výzvu jak k realizaci Provizorní překládky, tak i k realizaci Definitivní překládky, každou z nich samostatně;</w:t>
      </w:r>
    </w:p>
    <w:p>
      <w:pPr>
        <w:pStyle w:val="Style13"/>
        <w:keepNext w:val="0"/>
        <w:keepLines w:val="0"/>
        <w:widowControl w:val="0"/>
        <w:numPr>
          <w:ilvl w:val="1"/>
          <w:numId w:val="1"/>
        </w:numPr>
        <w:shd w:val="clear" w:color="auto" w:fill="auto"/>
        <w:tabs>
          <w:tab w:pos="1586" w:val="left"/>
        </w:tabs>
        <w:bidi w:val="0"/>
        <w:spacing w:before="0" w:after="100" w:line="266" w:lineRule="auto"/>
        <w:ind w:left="1580" w:right="0" w:hanging="560"/>
        <w:jc w:val="both"/>
      </w:pPr>
      <w:r>
        <w:rPr>
          <w:color w:val="000000"/>
          <w:spacing w:val="0"/>
          <w:w w:val="100"/>
          <w:position w:val="0"/>
          <w:shd w:val="clear" w:color="auto" w:fill="auto"/>
          <w:lang w:val="cs-CZ" w:eastAsia="cs-CZ" w:bidi="cs-CZ"/>
        </w:rPr>
        <w:t>Společnost CETIN se zavazuje zajistit realizaci Překládky do tří (3) měsíců ode dne, kdy bude splněna poslední z následujících podmínek:</w:t>
      </w:r>
    </w:p>
    <w:p>
      <w:pPr>
        <w:pStyle w:val="Style13"/>
        <w:keepNext w:val="0"/>
        <w:keepLines w:val="0"/>
        <w:widowControl w:val="0"/>
        <w:numPr>
          <w:ilvl w:val="0"/>
          <w:numId w:val="13"/>
        </w:numPr>
        <w:shd w:val="clear" w:color="auto" w:fill="auto"/>
        <w:tabs>
          <w:tab w:pos="2003" w:val="left"/>
        </w:tabs>
        <w:bidi w:val="0"/>
        <w:spacing w:before="0" w:after="0" w:line="266" w:lineRule="auto"/>
        <w:ind w:left="1580" w:right="0" w:firstLine="0"/>
        <w:jc w:val="left"/>
      </w:pPr>
      <w:r>
        <w:rPr>
          <w:color w:val="000000"/>
          <w:spacing w:val="0"/>
          <w:w w:val="100"/>
          <w:position w:val="0"/>
          <w:shd w:val="clear" w:color="auto" w:fill="auto"/>
          <w:lang w:val="cs-CZ" w:eastAsia="cs-CZ" w:bidi="cs-CZ"/>
        </w:rPr>
        <w:t>společnosti CETIN je doručena Kvalifikovaná výzva;</w:t>
      </w:r>
    </w:p>
    <w:p>
      <w:pPr>
        <w:pStyle w:val="Style13"/>
        <w:keepNext w:val="0"/>
        <w:keepLines w:val="0"/>
        <w:widowControl w:val="0"/>
        <w:numPr>
          <w:ilvl w:val="0"/>
          <w:numId w:val="13"/>
        </w:numPr>
        <w:shd w:val="clear" w:color="auto" w:fill="auto"/>
        <w:tabs>
          <w:tab w:pos="2003" w:val="left"/>
        </w:tabs>
        <w:bidi w:val="0"/>
        <w:spacing w:before="0" w:after="0" w:line="266" w:lineRule="auto"/>
        <w:ind w:left="2000" w:right="0" w:hanging="420"/>
        <w:jc w:val="both"/>
      </w:pPr>
      <w:r>
        <w:rPr>
          <w:color w:val="000000"/>
          <w:spacing w:val="0"/>
          <w:w w:val="100"/>
          <w:position w:val="0"/>
          <w:shd w:val="clear" w:color="auto" w:fill="auto"/>
          <w:lang w:val="cs-CZ" w:eastAsia="cs-CZ" w:bidi="cs-CZ"/>
        </w:rPr>
        <w:t>Stavebník uhradil náklady na Přípravu Překládky dle odst. 6.1 písm. (a) a (b) Smlouvy;</w:t>
      </w:r>
    </w:p>
    <w:p>
      <w:pPr>
        <w:pStyle w:val="Style13"/>
        <w:keepNext w:val="0"/>
        <w:keepLines w:val="0"/>
        <w:widowControl w:val="0"/>
        <w:numPr>
          <w:ilvl w:val="0"/>
          <w:numId w:val="13"/>
        </w:numPr>
        <w:shd w:val="clear" w:color="auto" w:fill="auto"/>
        <w:tabs>
          <w:tab w:pos="2003" w:val="left"/>
        </w:tabs>
        <w:bidi w:val="0"/>
        <w:spacing w:before="0" w:line="266" w:lineRule="auto"/>
        <w:ind w:left="1580" w:right="0" w:firstLine="0"/>
        <w:jc w:val="left"/>
      </w:pPr>
      <w:r>
        <w:rPr>
          <w:color w:val="000000"/>
          <w:spacing w:val="0"/>
          <w:w w:val="100"/>
          <w:position w:val="0"/>
          <w:shd w:val="clear" w:color="auto" w:fill="auto"/>
          <w:lang w:val="cs-CZ" w:eastAsia="cs-CZ" w:bidi="cs-CZ"/>
        </w:rPr>
        <w:t>Stavebník splnil povinnosti dle odst. 4.2 Smlouvy;</w:t>
      </w:r>
    </w:p>
    <w:p>
      <w:pPr>
        <w:pStyle w:val="Style13"/>
        <w:keepNext w:val="0"/>
        <w:keepLines w:val="0"/>
        <w:widowControl w:val="0"/>
        <w:numPr>
          <w:ilvl w:val="1"/>
          <w:numId w:val="1"/>
        </w:numPr>
        <w:shd w:val="clear" w:color="auto" w:fill="auto"/>
        <w:tabs>
          <w:tab w:pos="1586" w:val="left"/>
        </w:tabs>
        <w:bidi w:val="0"/>
        <w:spacing w:before="0" w:line="262" w:lineRule="auto"/>
        <w:ind w:left="1580" w:right="0" w:hanging="560"/>
        <w:jc w:val="both"/>
        <w:sectPr>
          <w:headerReference w:type="default" r:id="rId9"/>
          <w:footerReference w:type="default" r:id="rId10"/>
          <w:headerReference w:type="even" r:id="rId11"/>
          <w:footerReference w:type="even" r:id="rId12"/>
          <w:footnotePr>
            <w:pos w:val="pageBottom"/>
            <w:numFmt w:val="decimal"/>
            <w:numRestart w:val="continuous"/>
          </w:footnotePr>
          <w:pgSz w:w="11900" w:h="16840"/>
          <w:pgMar w:top="1573" w:left="576" w:right="1104" w:bottom="1429" w:header="0" w:footer="3" w:gutter="0"/>
          <w:cols w:space="720"/>
          <w:noEndnote/>
          <w:rtlGutter w:val="0"/>
          <w:docGrid w:linePitch="360"/>
        </w:sectPr>
      </w:pPr>
      <w:r>
        <w:rPr>
          <w:color w:val="000000"/>
          <w:spacing w:val="0"/>
          <w:w w:val="100"/>
          <w:position w:val="0"/>
          <w:shd w:val="clear" w:color="auto" w:fill="auto"/>
          <w:lang w:val="cs-CZ" w:eastAsia="cs-CZ" w:bidi="cs-CZ"/>
        </w:rPr>
        <w:t xml:space="preserve">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w:t>
      </w:r>
    </w:p>
    <w:p>
      <w:pPr>
        <w:pStyle w:val="Style13"/>
        <w:keepNext w:val="0"/>
        <w:keepLines w:val="0"/>
        <w:widowControl w:val="0"/>
        <w:shd w:val="clear" w:color="auto" w:fill="auto"/>
        <w:tabs>
          <w:tab w:pos="1586" w:val="left"/>
        </w:tabs>
        <w:bidi w:val="0"/>
        <w:spacing w:before="0" w:line="262" w:lineRule="auto"/>
        <w:ind w:left="1580" w:right="0" w:firstLine="0"/>
        <w:jc w:val="both"/>
      </w:pPr>
      <w:r>
        <w:rPr>
          <w:color w:val="000000"/>
          <w:spacing w:val="0"/>
          <w:w w:val="100"/>
          <w:position w:val="0"/>
          <w:shd w:val="clear" w:color="auto" w:fill="auto"/>
          <w:lang w:val="cs-CZ" w:eastAsia="cs-CZ" w:bidi="cs-CZ"/>
        </w:rPr>
        <w:t>o další dobu, o kterou je lhůtu k realizaci Překládky třeba prodloužit v důsledku prodlení Stavebníka.</w:t>
      </w:r>
    </w:p>
    <w:p>
      <w:pPr>
        <w:pStyle w:val="Style13"/>
        <w:keepNext w:val="0"/>
        <w:keepLines w:val="0"/>
        <w:widowControl w:val="0"/>
        <w:numPr>
          <w:ilvl w:val="1"/>
          <w:numId w:val="1"/>
        </w:numPr>
        <w:shd w:val="clear" w:color="auto" w:fill="auto"/>
        <w:tabs>
          <w:tab w:pos="1584" w:val="left"/>
        </w:tabs>
        <w:bidi w:val="0"/>
        <w:spacing w:before="0" w:after="520" w:line="266" w:lineRule="auto"/>
        <w:ind w:left="1580" w:right="0" w:hanging="560"/>
        <w:jc w:val="both"/>
      </w:pPr>
      <w:r>
        <w:rPr>
          <w:color w:val="000000"/>
          <w:spacing w:val="0"/>
          <w:w w:val="100"/>
          <w:position w:val="0"/>
          <w:shd w:val="clear" w:color="auto" w:fill="auto"/>
          <w:lang w:val="cs-CZ" w:eastAsia="cs-CZ" w:bidi="cs-CZ"/>
        </w:rPr>
        <w:t>Dnem ukončení realizace Překládky je den, kdy je Stavebníkovi doručeno na adresu uvedenou v hlavičce Smlouvy nebo na adresu elektronické pošty uvedenou v čl. 8 Smlouvy oznámení o ukončení realizace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15"/>
        <w:keepNext/>
        <w:keepLines/>
        <w:widowControl w:val="0"/>
        <w:numPr>
          <w:ilvl w:val="0"/>
          <w:numId w:val="1"/>
        </w:numPr>
        <w:shd w:val="clear" w:color="auto" w:fill="auto"/>
        <w:tabs>
          <w:tab w:pos="1584" w:val="left"/>
        </w:tabs>
        <w:bidi w:val="0"/>
        <w:spacing w:before="0"/>
        <w:ind w:left="1020" w:right="0" w:firstLine="0"/>
        <w:jc w:val="both"/>
      </w:pPr>
      <w:bookmarkStart w:id="22" w:name="bookmark22"/>
      <w:bookmarkStart w:id="23" w:name="bookmark23"/>
      <w:r>
        <w:rPr>
          <w:color w:val="000000"/>
          <w:spacing w:val="0"/>
          <w:w w:val="100"/>
          <w:position w:val="0"/>
          <w:shd w:val="clear" w:color="auto" w:fill="auto"/>
          <w:lang w:val="cs-CZ" w:eastAsia="cs-CZ" w:bidi="cs-CZ"/>
        </w:rPr>
        <w:t>NÁKLADY SPOJENÉ S PŘEKLÁDKOU</w:t>
      </w:r>
      <w:bookmarkEnd w:id="22"/>
      <w:bookmarkEnd w:id="23"/>
    </w:p>
    <w:p>
      <w:pPr>
        <w:pStyle w:val="Style13"/>
        <w:keepNext w:val="0"/>
        <w:keepLines w:val="0"/>
        <w:widowControl w:val="0"/>
        <w:numPr>
          <w:ilvl w:val="1"/>
          <w:numId w:val="1"/>
        </w:numPr>
        <w:shd w:val="clear" w:color="auto" w:fill="auto"/>
        <w:tabs>
          <w:tab w:pos="1584" w:val="left"/>
        </w:tabs>
        <w:bidi w:val="0"/>
        <w:spacing w:before="0" w:line="266" w:lineRule="auto"/>
        <w:ind w:left="1580" w:right="0" w:hanging="560"/>
        <w:jc w:val="both"/>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13"/>
        <w:keepNext w:val="0"/>
        <w:keepLines w:val="0"/>
        <w:widowControl w:val="0"/>
        <w:numPr>
          <w:ilvl w:val="1"/>
          <w:numId w:val="1"/>
        </w:numPr>
        <w:shd w:val="clear" w:color="auto" w:fill="auto"/>
        <w:tabs>
          <w:tab w:pos="1584" w:val="left"/>
        </w:tabs>
        <w:bidi w:val="0"/>
        <w:spacing w:before="0" w:line="266" w:lineRule="auto"/>
        <w:ind w:left="1580" w:right="0" w:hanging="560"/>
        <w:jc w:val="both"/>
      </w:pPr>
      <w:r>
        <w:rPr>
          <w:color w:val="000000"/>
          <w:spacing w:val="0"/>
          <w:w w:val="100"/>
          <w:position w:val="0"/>
          <w:shd w:val="clear" w:color="auto" w:fill="auto"/>
          <w:lang w:val="cs-CZ" w:eastAsia="cs-CZ" w:bidi="cs-CZ"/>
        </w:rPr>
        <w:t xml:space="preserve">Výše nákladů Překládky stanovených na základě CTN činí ke dni uzavření Smlouvy </w:t>
      </w:r>
      <w:r>
        <w:rPr>
          <w:b/>
          <w:bCs/>
          <w:color w:val="000000"/>
          <w:spacing w:val="0"/>
          <w:w w:val="100"/>
          <w:position w:val="0"/>
          <w:shd w:val="clear" w:color="auto" w:fill="auto"/>
          <w:lang w:val="cs-CZ" w:eastAsia="cs-CZ" w:bidi="cs-CZ"/>
        </w:rPr>
        <w:t xml:space="preserve">132.449,00 Kč </w:t>
      </w:r>
      <w:r>
        <w:rPr>
          <w:color w:val="000000"/>
          <w:spacing w:val="0"/>
          <w:w w:val="100"/>
          <w:position w:val="0"/>
          <w:shd w:val="clear" w:color="auto" w:fill="auto"/>
          <w:lang w:val="cs-CZ" w:eastAsia="cs-CZ" w:bidi="cs-CZ"/>
        </w:rPr>
        <w:t>(slovy: jedno sto třicet dva tisíc čtyři sta čtyřicet devět korun českých). Specifikace těchto nákladů je uvedena v CTN.</w:t>
      </w:r>
    </w:p>
    <w:p>
      <w:pPr>
        <w:pStyle w:val="Style13"/>
        <w:keepNext w:val="0"/>
        <w:keepLines w:val="0"/>
        <w:widowControl w:val="0"/>
        <w:numPr>
          <w:ilvl w:val="1"/>
          <w:numId w:val="1"/>
        </w:numPr>
        <w:shd w:val="clear" w:color="auto" w:fill="auto"/>
        <w:tabs>
          <w:tab w:pos="1584" w:val="left"/>
        </w:tabs>
        <w:bidi w:val="0"/>
        <w:spacing w:before="0" w:line="276" w:lineRule="auto"/>
        <w:ind w:left="1580" w:right="0" w:hanging="560"/>
        <w:jc w:val="both"/>
      </w:pPr>
      <w:r>
        <w:rPr>
          <w:color w:val="000000"/>
          <w:spacing w:val="0"/>
          <w:w w:val="100"/>
          <w:position w:val="0"/>
          <w:shd w:val="clear" w:color="auto" w:fill="auto"/>
          <w:lang w:val="cs-CZ" w:eastAsia="cs-CZ" w:bidi="cs-CZ"/>
        </w:rPr>
        <w:t>Překládka dle Zákona o elektronických komunikacích je mimo předmět daně z přidané hodnoty.</w:t>
      </w:r>
    </w:p>
    <w:p>
      <w:pPr>
        <w:pStyle w:val="Style13"/>
        <w:keepNext w:val="0"/>
        <w:keepLines w:val="0"/>
        <w:widowControl w:val="0"/>
        <w:numPr>
          <w:ilvl w:val="1"/>
          <w:numId w:val="1"/>
        </w:numPr>
        <w:shd w:val="clear" w:color="auto" w:fill="auto"/>
        <w:tabs>
          <w:tab w:pos="1584" w:val="left"/>
        </w:tabs>
        <w:bidi w:val="0"/>
        <w:spacing w:before="0"/>
        <w:ind w:left="1580" w:right="0" w:hanging="560"/>
        <w:jc w:val="both"/>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odst. 5.2 Smlouvy, Stavebník se zavazuje je společnosti CETIN uhradit, za předpokladu, že nebudou zahrnuty v Nákladech Překládky stanovených na základě CTN.</w:t>
      </w:r>
    </w:p>
    <w:p>
      <w:pPr>
        <w:pStyle w:val="Style13"/>
        <w:keepNext w:val="0"/>
        <w:keepLines w:val="0"/>
        <w:widowControl w:val="0"/>
        <w:shd w:val="clear" w:color="auto" w:fill="auto"/>
        <w:bidi w:val="0"/>
        <w:spacing w:before="0" w:after="100" w:line="266" w:lineRule="auto"/>
        <w:ind w:left="2000" w:right="0" w:hanging="420"/>
        <w:jc w:val="both"/>
      </w:pPr>
      <w:r>
        <w:rPr>
          <w:color w:val="000000"/>
          <w:spacing w:val="0"/>
          <w:w w:val="100"/>
          <w:position w:val="0"/>
          <w:shd w:val="clear" w:color="auto" w:fill="auto"/>
          <w:lang w:val="cs-CZ" w:eastAsia="cs-CZ" w:bidi="cs-CZ"/>
        </w:rPr>
        <w:t>Může se jednat zejména, nikoliv však výlučně o:</w:t>
      </w:r>
    </w:p>
    <w:p>
      <w:pPr>
        <w:pStyle w:val="Style13"/>
        <w:keepNext w:val="0"/>
        <w:keepLines w:val="0"/>
        <w:widowControl w:val="0"/>
        <w:numPr>
          <w:ilvl w:val="0"/>
          <w:numId w:val="15"/>
        </w:numPr>
        <w:shd w:val="clear" w:color="auto" w:fill="auto"/>
        <w:tabs>
          <w:tab w:pos="2006" w:val="left"/>
        </w:tabs>
        <w:bidi w:val="0"/>
        <w:spacing w:before="0" w:after="0" w:line="266" w:lineRule="auto"/>
        <w:ind w:left="2000" w:right="0" w:hanging="420"/>
        <w:jc w:val="both"/>
      </w:pPr>
      <w:r>
        <w:rPr>
          <w:color w:val="000000"/>
          <w:spacing w:val="0"/>
          <w:w w:val="100"/>
          <w:position w:val="0"/>
          <w:shd w:val="clear" w:color="auto" w:fill="auto"/>
          <w:lang w:val="cs-CZ" w:eastAsia="cs-CZ" w:bidi="cs-CZ"/>
        </w:rP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pPr>
        <w:pStyle w:val="Style13"/>
        <w:keepNext w:val="0"/>
        <w:keepLines w:val="0"/>
        <w:widowControl w:val="0"/>
        <w:numPr>
          <w:ilvl w:val="0"/>
          <w:numId w:val="15"/>
        </w:numPr>
        <w:shd w:val="clear" w:color="auto" w:fill="auto"/>
        <w:tabs>
          <w:tab w:pos="2006" w:val="left"/>
        </w:tabs>
        <w:bidi w:val="0"/>
        <w:spacing w:before="0" w:after="0" w:line="266" w:lineRule="auto"/>
        <w:ind w:left="2000" w:right="0" w:hanging="420"/>
        <w:jc w:val="both"/>
      </w:pPr>
      <w:r>
        <w:rPr>
          <w:color w:val="000000"/>
          <w:spacing w:val="0"/>
          <w:w w:val="100"/>
          <w:position w:val="0"/>
          <w:shd w:val="clear" w:color="auto" w:fill="auto"/>
          <w:lang w:val="cs-CZ" w:eastAsia="cs-CZ" w:bidi="cs-CZ"/>
        </w:rPr>
        <w:t>náklady související se zrušením a následným výmazem služebnosti (váznoucí na nemovitostech dotčených původní, překládanou SEK) z katastru nemovitostí,</w:t>
      </w:r>
    </w:p>
    <w:p>
      <w:pPr>
        <w:pStyle w:val="Style13"/>
        <w:keepNext w:val="0"/>
        <w:keepLines w:val="0"/>
        <w:widowControl w:val="0"/>
        <w:numPr>
          <w:ilvl w:val="0"/>
          <w:numId w:val="15"/>
        </w:numPr>
        <w:shd w:val="clear" w:color="auto" w:fill="auto"/>
        <w:tabs>
          <w:tab w:pos="2006" w:val="left"/>
        </w:tabs>
        <w:bidi w:val="0"/>
        <w:spacing w:before="0" w:after="0" w:line="266" w:lineRule="auto"/>
        <w:ind w:left="2000" w:right="0" w:hanging="420"/>
        <w:jc w:val="both"/>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13"/>
        <w:keepNext w:val="0"/>
        <w:keepLines w:val="0"/>
        <w:widowControl w:val="0"/>
        <w:numPr>
          <w:ilvl w:val="0"/>
          <w:numId w:val="15"/>
        </w:numPr>
        <w:shd w:val="clear" w:color="auto" w:fill="auto"/>
        <w:tabs>
          <w:tab w:pos="2006" w:val="left"/>
        </w:tabs>
        <w:bidi w:val="0"/>
        <w:spacing w:before="0" w:after="0" w:line="266" w:lineRule="auto"/>
        <w:ind w:left="2000" w:right="0" w:hanging="420"/>
        <w:jc w:val="both"/>
      </w:pPr>
      <w:r>
        <w:rPr>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13"/>
        <w:keepNext w:val="0"/>
        <w:keepLines w:val="0"/>
        <w:widowControl w:val="0"/>
        <w:numPr>
          <w:ilvl w:val="0"/>
          <w:numId w:val="15"/>
        </w:numPr>
        <w:shd w:val="clear" w:color="auto" w:fill="auto"/>
        <w:tabs>
          <w:tab w:pos="2006" w:val="left"/>
        </w:tabs>
        <w:bidi w:val="0"/>
        <w:spacing w:before="0" w:after="0" w:line="266" w:lineRule="auto"/>
        <w:ind w:left="2000" w:right="0" w:hanging="420"/>
        <w:jc w:val="both"/>
      </w:pPr>
      <w:r>
        <w:rPr>
          <w:color w:val="000000"/>
          <w:spacing w:val="0"/>
          <w:w w:val="100"/>
          <w:position w:val="0"/>
          <w:shd w:val="clear" w:color="auto" w:fill="auto"/>
          <w:lang w:val="cs-CZ" w:eastAsia="cs-CZ" w:bidi="cs-CZ"/>
        </w:rPr>
        <w:t>náklady na koordinační výkresy, povodňové plány a zaměření, vyžadované dotčenými subjekty,</w:t>
      </w:r>
    </w:p>
    <w:p>
      <w:pPr>
        <w:pStyle w:val="Style13"/>
        <w:keepNext w:val="0"/>
        <w:keepLines w:val="0"/>
        <w:widowControl w:val="0"/>
        <w:numPr>
          <w:ilvl w:val="0"/>
          <w:numId w:val="15"/>
        </w:numPr>
        <w:shd w:val="clear" w:color="auto" w:fill="auto"/>
        <w:tabs>
          <w:tab w:pos="2006" w:val="left"/>
        </w:tabs>
        <w:bidi w:val="0"/>
        <w:spacing w:before="0" w:after="0" w:line="266" w:lineRule="auto"/>
        <w:ind w:left="2000" w:right="0" w:hanging="420"/>
        <w:jc w:val="both"/>
      </w:pPr>
      <w:r>
        <w:rPr>
          <w:color w:val="000000"/>
          <w:spacing w:val="0"/>
          <w:w w:val="100"/>
          <w:position w:val="0"/>
          <w:shd w:val="clear" w:color="auto" w:fill="auto"/>
          <w:lang w:val="cs-CZ" w:eastAsia="cs-CZ" w:bidi="cs-CZ"/>
        </w:rPr>
        <w:t>náklady na identifikaci parcel,</w:t>
      </w:r>
    </w:p>
    <w:p>
      <w:pPr>
        <w:pStyle w:val="Style13"/>
        <w:keepNext w:val="0"/>
        <w:keepLines w:val="0"/>
        <w:widowControl w:val="0"/>
        <w:numPr>
          <w:ilvl w:val="0"/>
          <w:numId w:val="15"/>
        </w:numPr>
        <w:shd w:val="clear" w:color="auto" w:fill="auto"/>
        <w:tabs>
          <w:tab w:pos="2006" w:val="left"/>
        </w:tabs>
        <w:bidi w:val="0"/>
        <w:spacing w:before="0" w:after="0" w:line="266" w:lineRule="auto"/>
        <w:ind w:left="2000" w:right="0" w:hanging="420"/>
        <w:jc w:val="both"/>
      </w:pPr>
      <w:r>
        <w:rPr>
          <w:color w:val="000000"/>
          <w:spacing w:val="0"/>
          <w:w w:val="100"/>
          <w:position w:val="0"/>
          <w:shd w:val="clear" w:color="auto" w:fill="auto"/>
          <w:lang w:val="cs-CZ" w:eastAsia="cs-CZ" w:bidi="cs-CZ"/>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13"/>
        <w:keepNext w:val="0"/>
        <w:keepLines w:val="0"/>
        <w:widowControl w:val="0"/>
        <w:numPr>
          <w:ilvl w:val="0"/>
          <w:numId w:val="15"/>
        </w:numPr>
        <w:shd w:val="clear" w:color="auto" w:fill="auto"/>
        <w:tabs>
          <w:tab w:pos="2006" w:val="left"/>
        </w:tabs>
        <w:bidi w:val="0"/>
        <w:spacing w:before="0" w:after="0" w:line="266" w:lineRule="auto"/>
        <w:ind w:left="2000" w:right="0" w:hanging="42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účinném znění,</w:t>
      </w:r>
    </w:p>
    <w:p>
      <w:pPr>
        <w:pStyle w:val="Style13"/>
        <w:keepNext w:val="0"/>
        <w:keepLines w:val="0"/>
        <w:widowControl w:val="0"/>
        <w:numPr>
          <w:ilvl w:val="0"/>
          <w:numId w:val="15"/>
        </w:numPr>
        <w:shd w:val="clear" w:color="auto" w:fill="auto"/>
        <w:tabs>
          <w:tab w:pos="2006" w:val="left"/>
        </w:tabs>
        <w:bidi w:val="0"/>
        <w:spacing w:before="0" w:line="266" w:lineRule="auto"/>
        <w:ind w:left="2000" w:right="0" w:hanging="420"/>
        <w:jc w:val="both"/>
      </w:pPr>
      <w:r>
        <w:rPr>
          <w:color w:val="000000"/>
          <w:spacing w:val="0"/>
          <w:w w:val="100"/>
          <w:position w:val="0"/>
          <w:shd w:val="clear" w:color="auto" w:fill="auto"/>
          <w:lang w:val="cs-CZ" w:eastAsia="cs-CZ" w:bidi="cs-CZ"/>
        </w:rPr>
        <w:t>náklady související se zvláštním užíváním dle ustanovení § 25 zákona č. 13/1997 Sb., o pozemních komunikacích, v účinném znění,</w:t>
      </w:r>
    </w:p>
    <w:p>
      <w:pPr>
        <w:pStyle w:val="Style13"/>
        <w:keepNext w:val="0"/>
        <w:keepLines w:val="0"/>
        <w:widowControl w:val="0"/>
        <w:numPr>
          <w:ilvl w:val="0"/>
          <w:numId w:val="15"/>
        </w:numPr>
        <w:shd w:val="clear" w:color="auto" w:fill="auto"/>
        <w:tabs>
          <w:tab w:pos="2007" w:val="left"/>
        </w:tabs>
        <w:bidi w:val="0"/>
        <w:spacing w:before="0" w:after="0" w:line="266" w:lineRule="auto"/>
        <w:ind w:left="2000" w:right="0" w:hanging="42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p>
    <w:p>
      <w:pPr>
        <w:pStyle w:val="Style13"/>
        <w:keepNext w:val="0"/>
        <w:keepLines w:val="0"/>
        <w:widowControl w:val="0"/>
        <w:numPr>
          <w:ilvl w:val="0"/>
          <w:numId w:val="15"/>
        </w:numPr>
        <w:shd w:val="clear" w:color="auto" w:fill="auto"/>
        <w:tabs>
          <w:tab w:pos="2007" w:val="left"/>
        </w:tabs>
        <w:bidi w:val="0"/>
        <w:spacing w:before="0" w:after="0" w:line="266" w:lineRule="auto"/>
        <w:ind w:left="2000" w:right="0" w:hanging="420"/>
        <w:jc w:val="both"/>
      </w:pPr>
      <w:r>
        <w:rPr>
          <w:color w:val="000000"/>
          <w:spacing w:val="0"/>
          <w:w w:val="100"/>
          <w:position w:val="0"/>
          <w:shd w:val="clear" w:color="auto" w:fill="auto"/>
          <w:lang w:val="cs-CZ" w:eastAsia="cs-CZ" w:bidi="cs-CZ"/>
        </w:rPr>
        <w:t>náklady související s majetkovými újmami, způsobenými na zemědělských plodinách v souvislosti s realizací Překládky,</w:t>
      </w:r>
    </w:p>
    <w:p>
      <w:pPr>
        <w:pStyle w:val="Style13"/>
        <w:keepNext w:val="0"/>
        <w:keepLines w:val="0"/>
        <w:widowControl w:val="0"/>
        <w:numPr>
          <w:ilvl w:val="0"/>
          <w:numId w:val="15"/>
        </w:numPr>
        <w:shd w:val="clear" w:color="auto" w:fill="auto"/>
        <w:tabs>
          <w:tab w:pos="2007" w:val="left"/>
        </w:tabs>
        <w:bidi w:val="0"/>
        <w:spacing w:before="0" w:after="0" w:line="266" w:lineRule="auto"/>
        <w:ind w:left="2000" w:right="0" w:hanging="42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13"/>
        <w:keepNext w:val="0"/>
        <w:keepLines w:val="0"/>
        <w:widowControl w:val="0"/>
        <w:numPr>
          <w:ilvl w:val="0"/>
          <w:numId w:val="15"/>
        </w:numPr>
        <w:shd w:val="clear" w:color="auto" w:fill="auto"/>
        <w:tabs>
          <w:tab w:pos="2028" w:val="left"/>
        </w:tabs>
        <w:bidi w:val="0"/>
        <w:spacing w:before="0" w:line="266" w:lineRule="auto"/>
        <w:ind w:left="2000" w:right="0" w:hanging="420"/>
        <w:jc w:val="both"/>
      </w:pPr>
      <w:r>
        <w:rPr>
          <w:color w:val="000000"/>
          <w:spacing w:val="0"/>
          <w:w w:val="100"/>
          <w:position w:val="0"/>
          <w:shd w:val="clear" w:color="auto" w:fill="auto"/>
          <w:lang w:val="cs-CZ" w:eastAsia="cs-CZ" w:bidi="cs-CZ"/>
        </w:rPr>
        <w:t>náklady související se záchranným archeologickým dohledem.</w:t>
      </w:r>
    </w:p>
    <w:p>
      <w:pPr>
        <w:pStyle w:val="Style13"/>
        <w:keepNext w:val="0"/>
        <w:keepLines w:val="0"/>
        <w:widowControl w:val="0"/>
        <w:numPr>
          <w:ilvl w:val="1"/>
          <w:numId w:val="1"/>
        </w:numPr>
        <w:shd w:val="clear" w:color="auto" w:fill="auto"/>
        <w:tabs>
          <w:tab w:pos="1590" w:val="left"/>
        </w:tabs>
        <w:bidi w:val="0"/>
        <w:spacing w:before="0" w:after="500" w:line="262" w:lineRule="auto"/>
        <w:ind w:left="1560" w:right="0" w:hanging="540"/>
        <w:jc w:val="both"/>
      </w:pPr>
      <w:r>
        <w:rPr>
          <w:color w:val="000000"/>
          <w:spacing w:val="0"/>
          <w:w w:val="100"/>
          <w:position w:val="0"/>
          <w:shd w:val="clear" w:color="auto" w:fill="auto"/>
          <w:lang w:val="cs-CZ" w:eastAsia="cs-CZ" w:bidi="cs-CZ"/>
        </w:rPr>
        <w:t xml:space="preserve">Výše nákladů na Překládku se změní písemným oznámením společnosti CETIN o změně výše nákladů na Překládku doručeným Stavebníkovi (dále jen </w:t>
      </w:r>
      <w:r>
        <w:rPr>
          <w:b/>
          <w:bCs/>
          <w:color w:val="000000"/>
          <w:spacing w:val="0"/>
          <w:w w:val="100"/>
          <w:position w:val="0"/>
          <w:shd w:val="clear" w:color="auto" w:fill="auto"/>
          <w:lang w:val="cs-CZ" w:eastAsia="cs-CZ" w:bidi="cs-CZ"/>
        </w:rPr>
        <w:t xml:space="preserve">„Oznámení o změně výše nákladů“). </w:t>
      </w:r>
      <w:r>
        <w:rPr>
          <w:color w:val="000000"/>
          <w:spacing w:val="0"/>
          <w:w w:val="100"/>
          <w:position w:val="0"/>
          <w:shd w:val="clear" w:color="auto" w:fill="auto"/>
          <w:lang w:val="cs-CZ" w:eastAsia="cs-CZ" w:bidi="cs-CZ"/>
        </w:rPr>
        <w:t>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pPr>
        <w:pStyle w:val="Style15"/>
        <w:keepNext/>
        <w:keepLines/>
        <w:widowControl w:val="0"/>
        <w:numPr>
          <w:ilvl w:val="0"/>
          <w:numId w:val="1"/>
        </w:numPr>
        <w:shd w:val="clear" w:color="auto" w:fill="auto"/>
        <w:tabs>
          <w:tab w:pos="1590" w:val="left"/>
        </w:tabs>
        <w:bidi w:val="0"/>
        <w:spacing w:before="0"/>
        <w:ind w:left="1020" w:right="0" w:firstLine="0"/>
        <w:jc w:val="both"/>
      </w:pPr>
      <w:bookmarkStart w:id="24" w:name="bookmark24"/>
      <w:bookmarkStart w:id="25" w:name="bookmark25"/>
      <w:r>
        <w:rPr>
          <w:color w:val="000000"/>
          <w:spacing w:val="0"/>
          <w:w w:val="100"/>
          <w:position w:val="0"/>
          <w:shd w:val="clear" w:color="auto" w:fill="auto"/>
          <w:lang w:val="cs-CZ" w:eastAsia="cs-CZ" w:bidi="cs-CZ"/>
        </w:rPr>
        <w:t>PLATEBNÍ PODMÍNKY</w:t>
      </w:r>
      <w:bookmarkEnd w:id="24"/>
      <w:bookmarkEnd w:id="25"/>
    </w:p>
    <w:p>
      <w:pPr>
        <w:pStyle w:val="Style13"/>
        <w:keepNext w:val="0"/>
        <w:keepLines w:val="0"/>
        <w:widowControl w:val="0"/>
        <w:numPr>
          <w:ilvl w:val="1"/>
          <w:numId w:val="1"/>
        </w:numPr>
        <w:shd w:val="clear" w:color="auto" w:fill="auto"/>
        <w:tabs>
          <w:tab w:pos="1590" w:val="left"/>
        </w:tabs>
        <w:bidi w:val="0"/>
        <w:spacing w:before="0" w:after="100" w:line="266" w:lineRule="auto"/>
        <w:ind w:left="1560" w:right="0" w:hanging="540"/>
        <w:jc w:val="both"/>
      </w:pPr>
      <w:r>
        <w:rPr>
          <w:color w:val="000000"/>
          <w:spacing w:val="0"/>
          <w:w w:val="100"/>
          <w:position w:val="0"/>
          <w:shd w:val="clear" w:color="auto" w:fill="auto"/>
          <w:lang w:val="cs-CZ" w:eastAsia="cs-CZ" w:bidi="cs-CZ"/>
        </w:rPr>
        <w:t xml:space="preserve">Náklady spojené s Překládkou ve výši skutečně provedených prací a skutečně vynaložených nákladů dle odst. 5.3 a/nebo odst. 5.5 Smlouvy je Stavebník povinen uhradit na základě jednotlivých daňových dokladů (dále jen </w:t>
      </w:r>
      <w:r>
        <w:rPr>
          <w:b/>
          <w:bCs/>
          <w:color w:val="000000"/>
          <w:spacing w:val="0"/>
          <w:w w:val="100"/>
          <w:position w:val="0"/>
          <w:shd w:val="clear" w:color="auto" w:fill="auto"/>
          <w:lang w:val="cs-CZ" w:eastAsia="cs-CZ" w:bidi="cs-CZ"/>
        </w:rPr>
        <w:t xml:space="preserve">„Faktura“). </w:t>
      </w:r>
      <w:r>
        <w:rPr>
          <w:color w:val="000000"/>
          <w:spacing w:val="0"/>
          <w:w w:val="100"/>
          <w:position w:val="0"/>
          <w:shd w:val="clear" w:color="auto" w:fill="auto"/>
          <w:lang w:val="cs-CZ" w:eastAsia="cs-CZ" w:bidi="cs-CZ"/>
        </w:rPr>
        <w:t>Faktury budou společností CETIN vystaveny takto:</w:t>
      </w:r>
    </w:p>
    <w:p>
      <w:pPr>
        <w:pStyle w:val="Style13"/>
        <w:keepNext w:val="0"/>
        <w:keepLines w:val="0"/>
        <w:widowControl w:val="0"/>
        <w:numPr>
          <w:ilvl w:val="0"/>
          <w:numId w:val="17"/>
        </w:numPr>
        <w:shd w:val="clear" w:color="auto" w:fill="auto"/>
        <w:tabs>
          <w:tab w:pos="2007" w:val="left"/>
        </w:tabs>
        <w:bidi w:val="0"/>
        <w:spacing w:before="0" w:after="100" w:line="269" w:lineRule="auto"/>
        <w:ind w:left="2000" w:right="0" w:hanging="420"/>
        <w:jc w:val="both"/>
      </w:pPr>
      <w:r>
        <w:rPr>
          <w:color w:val="000000"/>
          <w:spacing w:val="0"/>
          <w:w w:val="100"/>
          <w:position w:val="0"/>
          <w:shd w:val="clear" w:color="auto" w:fill="auto"/>
          <w:lang w:val="cs-CZ" w:eastAsia="cs-CZ" w:bidi="cs-CZ"/>
        </w:rPr>
        <w:t xml:space="preserve">Faktura za CTN Překládky ve výši </w:t>
      </w:r>
      <w:r>
        <w:rPr>
          <w:b/>
          <w:bCs/>
          <w:color w:val="000000"/>
          <w:spacing w:val="0"/>
          <w:w w:val="100"/>
          <w:position w:val="0"/>
          <w:shd w:val="clear" w:color="auto" w:fill="auto"/>
          <w:lang w:val="cs-CZ" w:eastAsia="cs-CZ" w:bidi="cs-CZ"/>
        </w:rPr>
        <w:t xml:space="preserve">10.602,00 Kč </w:t>
      </w:r>
      <w:r>
        <w:rPr>
          <w:color w:val="000000"/>
          <w:spacing w:val="0"/>
          <w:w w:val="100"/>
          <w:position w:val="0"/>
          <w:shd w:val="clear" w:color="auto" w:fill="auto"/>
          <w:lang w:val="cs-CZ" w:eastAsia="cs-CZ" w:bidi="cs-CZ"/>
        </w:rPr>
        <w:t>(slovy: deset tisíc šest set dva korun českých) bude společností CETIN vystavena do patnácti (15) dnů od uzavření této Smlouvy,</w:t>
      </w:r>
    </w:p>
    <w:p>
      <w:pPr>
        <w:pStyle w:val="Style13"/>
        <w:keepNext w:val="0"/>
        <w:keepLines w:val="0"/>
        <w:widowControl w:val="0"/>
        <w:numPr>
          <w:ilvl w:val="0"/>
          <w:numId w:val="17"/>
        </w:numPr>
        <w:shd w:val="clear" w:color="auto" w:fill="auto"/>
        <w:tabs>
          <w:tab w:pos="2007" w:val="left"/>
        </w:tabs>
        <w:bidi w:val="0"/>
        <w:spacing w:before="0" w:line="266" w:lineRule="auto"/>
        <w:ind w:left="2000" w:right="0" w:hanging="420"/>
        <w:jc w:val="both"/>
      </w:pPr>
      <w:r>
        <w:rPr>
          <w:color w:val="000000"/>
          <w:spacing w:val="0"/>
          <w:w w:val="100"/>
          <w:position w:val="0"/>
          <w:shd w:val="clear" w:color="auto" w:fill="auto"/>
          <w:lang w:val="cs-CZ" w:eastAsia="cs-CZ" w:bidi="cs-CZ"/>
        </w:rPr>
        <w:t>Faktura na doplatek nákladů souvisejících s Překládkou do patnácti (15) dnů od ukončení realizace Překládky dle odst. 4.5 Smlouvy.</w:t>
      </w:r>
    </w:p>
    <w:p>
      <w:pPr>
        <w:pStyle w:val="Style13"/>
        <w:keepNext w:val="0"/>
        <w:keepLines w:val="0"/>
        <w:widowControl w:val="0"/>
        <w:numPr>
          <w:ilvl w:val="1"/>
          <w:numId w:val="1"/>
        </w:numPr>
        <w:shd w:val="clear" w:color="auto" w:fill="auto"/>
        <w:tabs>
          <w:tab w:pos="1590" w:val="left"/>
        </w:tabs>
        <w:bidi w:val="0"/>
        <w:spacing w:before="0" w:line="262" w:lineRule="auto"/>
        <w:ind w:left="1560" w:right="0" w:hanging="540"/>
        <w:jc w:val="both"/>
      </w:pPr>
      <w:r>
        <w:rPr>
          <w:color w:val="000000"/>
          <w:spacing w:val="0"/>
          <w:w w:val="100"/>
          <w:position w:val="0"/>
          <w:shd w:val="clear" w:color="auto" w:fill="auto"/>
          <w:lang w:val="cs-CZ" w:eastAsia="cs-CZ" w:bidi="cs-CZ"/>
        </w:rPr>
        <w:t>Náklady společnosti CETIN uvedené v odst. 5.4 Smlouvy budou hrazeny Stavebníkem odděleně na základě samostatných Faktur vystavených společností CETIN.</w:t>
      </w:r>
    </w:p>
    <w:p>
      <w:pPr>
        <w:pStyle w:val="Style13"/>
        <w:keepNext w:val="0"/>
        <w:keepLines w:val="0"/>
        <w:widowControl w:val="0"/>
        <w:numPr>
          <w:ilvl w:val="1"/>
          <w:numId w:val="1"/>
        </w:numPr>
        <w:shd w:val="clear" w:color="auto" w:fill="auto"/>
        <w:tabs>
          <w:tab w:pos="1590" w:val="left"/>
        </w:tabs>
        <w:bidi w:val="0"/>
        <w:spacing w:before="0" w:line="269" w:lineRule="auto"/>
        <w:ind w:left="1560" w:right="0" w:hanging="540"/>
        <w:jc w:val="both"/>
      </w:pPr>
      <w:r>
        <w:rPr>
          <w:color w:val="000000"/>
          <w:spacing w:val="0"/>
          <w:w w:val="100"/>
          <w:position w:val="0"/>
          <w:shd w:val="clear" w:color="auto" w:fill="auto"/>
          <w:lang w:val="cs-CZ" w:eastAsia="cs-CZ" w:bidi="cs-CZ"/>
        </w:rPr>
        <w:t>Jakoukoliv Fakturu vystavenou společností CETIN dle Smlouvy a v souladu se Smlouvou je Stavebník povinen uhradit ve lhůtě třiceti (30) dnů ode dne doručení Faktury.</w:t>
      </w:r>
    </w:p>
    <w:p>
      <w:pPr>
        <w:pStyle w:val="Style13"/>
        <w:keepNext w:val="0"/>
        <w:keepLines w:val="0"/>
        <w:widowControl w:val="0"/>
        <w:numPr>
          <w:ilvl w:val="1"/>
          <w:numId w:val="1"/>
        </w:numPr>
        <w:shd w:val="clear" w:color="auto" w:fill="auto"/>
        <w:tabs>
          <w:tab w:pos="1590" w:val="left"/>
        </w:tabs>
        <w:bidi w:val="0"/>
        <w:spacing w:before="0" w:line="266" w:lineRule="auto"/>
        <w:ind w:left="1560" w:right="0" w:hanging="540"/>
        <w:jc w:val="both"/>
      </w:pPr>
      <w:r>
        <w:rPr>
          <w:color w:val="000000"/>
          <w:spacing w:val="0"/>
          <w:w w:val="100"/>
          <w:position w:val="0"/>
          <w:shd w:val="clear" w:color="auto" w:fill="auto"/>
          <w:lang w:val="cs-CZ" w:eastAsia="cs-CZ" w:bidi="cs-CZ"/>
        </w:rPr>
        <w:t>Faktury budou Stavebníkovi zasílány na adresu uvedenou v hlavičce Smlouvy.</w:t>
      </w:r>
    </w:p>
    <w:p>
      <w:pPr>
        <w:pStyle w:val="Style13"/>
        <w:keepNext w:val="0"/>
        <w:keepLines w:val="0"/>
        <w:widowControl w:val="0"/>
        <w:numPr>
          <w:ilvl w:val="1"/>
          <w:numId w:val="1"/>
        </w:numPr>
        <w:shd w:val="clear" w:color="auto" w:fill="auto"/>
        <w:tabs>
          <w:tab w:pos="1590" w:val="left"/>
        </w:tabs>
        <w:bidi w:val="0"/>
        <w:spacing w:before="0" w:line="269" w:lineRule="auto"/>
        <w:ind w:left="1560" w:right="0" w:hanging="540"/>
        <w:jc w:val="both"/>
      </w:pPr>
      <w:r>
        <w:rPr>
          <w:color w:val="000000"/>
          <w:spacing w:val="0"/>
          <w:w w:val="100"/>
          <w:position w:val="0"/>
          <w:shd w:val="clear" w:color="auto" w:fill="auto"/>
          <w:lang w:val="cs-CZ" w:eastAsia="cs-CZ" w:bidi="cs-CZ"/>
        </w:rPr>
        <w:t>Náklady dle Smlouvy budou Stavebníkem hrazeny na účet společnosti CETIN uvedený v hlavičce Smlouvy, pokud nebude Fakturou vystavenou společností CETIN stanoveno jinak.</w:t>
      </w:r>
    </w:p>
    <w:p>
      <w:pPr>
        <w:pStyle w:val="Style13"/>
        <w:keepNext w:val="0"/>
        <w:keepLines w:val="0"/>
        <w:widowControl w:val="0"/>
        <w:numPr>
          <w:ilvl w:val="1"/>
          <w:numId w:val="1"/>
        </w:numPr>
        <w:shd w:val="clear" w:color="auto" w:fill="auto"/>
        <w:tabs>
          <w:tab w:pos="1590" w:val="left"/>
        </w:tabs>
        <w:bidi w:val="0"/>
        <w:spacing w:before="0" w:after="500" w:line="266" w:lineRule="auto"/>
        <w:ind w:left="1560" w:right="0" w:hanging="540"/>
        <w:jc w:val="both"/>
      </w:pPr>
      <w:r>
        <w:rPr>
          <w:color w:val="000000"/>
          <w:spacing w:val="0"/>
          <w:w w:val="100"/>
          <w:position w:val="0"/>
          <w:shd w:val="clear" w:color="auto" w:fill="auto"/>
          <w:lang w:val="cs-CZ" w:eastAsia="cs-CZ" w:bidi="cs-CZ"/>
        </w:rPr>
        <w:t>Stavebník se dostane do prodlení s uhrazením Faktury, pokud řádně a v souladu se Smlouvou účtovaná částka nebude nejpozději poslední den splatnosti Faktury připsána ve prospěch účtu společnosti CETIN.</w:t>
      </w:r>
    </w:p>
    <w:p>
      <w:pPr>
        <w:pStyle w:val="Style15"/>
        <w:keepNext/>
        <w:keepLines/>
        <w:widowControl w:val="0"/>
        <w:numPr>
          <w:ilvl w:val="0"/>
          <w:numId w:val="1"/>
        </w:numPr>
        <w:shd w:val="clear" w:color="auto" w:fill="auto"/>
        <w:tabs>
          <w:tab w:pos="1590" w:val="left"/>
        </w:tabs>
        <w:bidi w:val="0"/>
        <w:spacing w:before="0"/>
        <w:ind w:left="1020" w:right="0" w:firstLine="0"/>
        <w:jc w:val="both"/>
      </w:pPr>
      <w:bookmarkStart w:id="26" w:name="bookmark26"/>
      <w:bookmarkStart w:id="27" w:name="bookmark27"/>
      <w:r>
        <w:rPr>
          <w:color w:val="000000"/>
          <w:spacing w:val="0"/>
          <w:w w:val="100"/>
          <w:position w:val="0"/>
          <w:shd w:val="clear" w:color="auto" w:fill="auto"/>
          <w:lang w:val="cs-CZ" w:eastAsia="cs-CZ" w:bidi="cs-CZ"/>
        </w:rPr>
        <w:t>SANKCE</w:t>
      </w:r>
      <w:bookmarkEnd w:id="26"/>
      <w:bookmarkEnd w:id="27"/>
    </w:p>
    <w:p>
      <w:pPr>
        <w:pStyle w:val="Style13"/>
        <w:keepNext w:val="0"/>
        <w:keepLines w:val="0"/>
        <w:widowControl w:val="0"/>
        <w:numPr>
          <w:ilvl w:val="1"/>
          <w:numId w:val="1"/>
        </w:numPr>
        <w:shd w:val="clear" w:color="auto" w:fill="auto"/>
        <w:tabs>
          <w:tab w:pos="1590" w:val="left"/>
        </w:tabs>
        <w:bidi w:val="0"/>
        <w:spacing w:before="0" w:line="266" w:lineRule="auto"/>
        <w:ind w:left="1560" w:right="0" w:hanging="540"/>
        <w:jc w:val="both"/>
      </w:pPr>
      <w:r>
        <w:rPr>
          <w:color w:val="000000"/>
          <w:spacing w:val="0"/>
          <w:w w:val="100"/>
          <w:position w:val="0"/>
          <w:shd w:val="clear" w:color="auto" w:fill="auto"/>
          <w:lang w:val="cs-CZ" w:eastAsia="cs-CZ" w:bidi="cs-CZ"/>
        </w:rPr>
        <w:t>Pro případ, že Stavebník bude v prodlení s úhradou některé částky, k jejíž úhradě je dle Smlouvy povinen, je povinen uhradit společnosti CETIN smluvní pokutu ve výši 0,3 % z dlužné částky za každý započatý den prodlení.</w:t>
      </w:r>
    </w:p>
    <w:p>
      <w:pPr>
        <w:pStyle w:val="Style13"/>
        <w:keepNext w:val="0"/>
        <w:keepLines w:val="0"/>
        <w:widowControl w:val="0"/>
        <w:numPr>
          <w:ilvl w:val="1"/>
          <w:numId w:val="1"/>
        </w:numPr>
        <w:shd w:val="clear" w:color="auto" w:fill="auto"/>
        <w:tabs>
          <w:tab w:pos="1166" w:val="left"/>
        </w:tabs>
        <w:bidi w:val="0"/>
        <w:spacing w:before="0" w:line="271" w:lineRule="auto"/>
        <w:ind w:left="1160" w:right="0" w:hanging="560"/>
        <w:jc w:val="left"/>
      </w:pPr>
      <w:r>
        <w:rPr>
          <w:color w:val="000000"/>
          <w:spacing w:val="0"/>
          <w:w w:val="100"/>
          <w:position w:val="0"/>
          <w:shd w:val="clear" w:color="auto" w:fill="auto"/>
          <w:lang w:val="cs-CZ" w:eastAsia="cs-CZ" w:bidi="cs-CZ"/>
        </w:rPr>
        <w:t>Smluvní pokuta je splatná do deseti (10) dnů ode dne doručení písemné výzvy příslušné Smluvní straně k její úhradě.</w:t>
      </w:r>
    </w:p>
    <w:p>
      <w:pPr>
        <w:pStyle w:val="Style13"/>
        <w:keepNext w:val="0"/>
        <w:keepLines w:val="0"/>
        <w:widowControl w:val="0"/>
        <w:numPr>
          <w:ilvl w:val="1"/>
          <w:numId w:val="1"/>
        </w:numPr>
        <w:shd w:val="clear" w:color="auto" w:fill="auto"/>
        <w:tabs>
          <w:tab w:pos="1166" w:val="left"/>
        </w:tabs>
        <w:bidi w:val="0"/>
        <w:spacing w:before="0" w:after="480" w:line="266" w:lineRule="auto"/>
        <w:ind w:left="1160" w:right="0" w:hanging="560"/>
        <w:jc w:val="left"/>
      </w:pPr>
      <w:r>
        <w:rPr>
          <w:color w:val="000000"/>
          <w:spacing w:val="0"/>
          <w:w w:val="100"/>
          <w:position w:val="0"/>
          <w:shd w:val="clear" w:color="auto" w:fill="auto"/>
          <w:lang w:val="cs-CZ" w:eastAsia="cs-CZ" w:bidi="cs-CZ"/>
        </w:rPr>
        <w:t>Zaplacením smluvní pokuty dle Smlouvy není dotčen nárok společnosti CETIN na náhradu skutečné škody a ušlého zisku v celém rozsahu způsobené škody.</w:t>
      </w:r>
    </w:p>
    <w:p>
      <w:pPr>
        <w:pStyle w:val="Style15"/>
        <w:keepNext/>
        <w:keepLines/>
        <w:widowControl w:val="0"/>
        <w:numPr>
          <w:ilvl w:val="0"/>
          <w:numId w:val="1"/>
        </w:numPr>
        <w:shd w:val="clear" w:color="auto" w:fill="auto"/>
        <w:tabs>
          <w:tab w:pos="1166" w:val="left"/>
        </w:tabs>
        <w:bidi w:val="0"/>
        <w:spacing w:before="0"/>
        <w:ind w:left="0" w:right="0" w:firstLine="600"/>
        <w:jc w:val="left"/>
      </w:pPr>
      <w:bookmarkStart w:id="28" w:name="bookmark28"/>
      <w:bookmarkStart w:id="29" w:name="bookmark29"/>
      <w:r>
        <w:rPr>
          <w:color w:val="000000"/>
          <w:spacing w:val="0"/>
          <w:w w:val="100"/>
          <w:position w:val="0"/>
          <w:shd w:val="clear" w:color="auto" w:fill="auto"/>
          <w:lang w:val="cs-CZ" w:eastAsia="cs-CZ" w:bidi="cs-CZ"/>
        </w:rPr>
        <w:t>KONTAKTNÍ A ODPOVĚDNÉ OSOBY SMLUVNÍCH STRAN</w:t>
      </w:r>
      <w:bookmarkEnd w:id="28"/>
      <w:bookmarkEnd w:id="29"/>
    </w:p>
    <w:p>
      <w:pPr>
        <w:pStyle w:val="Style13"/>
        <w:keepNext w:val="0"/>
        <w:keepLines w:val="0"/>
        <w:widowControl w:val="0"/>
        <w:numPr>
          <w:ilvl w:val="1"/>
          <w:numId w:val="1"/>
        </w:numPr>
        <w:shd w:val="clear" w:color="auto" w:fill="auto"/>
        <w:tabs>
          <w:tab w:pos="1166" w:val="left"/>
        </w:tabs>
        <w:bidi w:val="0"/>
        <w:spacing w:before="0" w:after="40" w:line="266" w:lineRule="auto"/>
        <w:ind w:left="0" w:right="0" w:firstLine="600"/>
        <w:jc w:val="left"/>
      </w:pPr>
      <w:r>
        <w:rPr>
          <w:color w:val="000000"/>
          <w:spacing w:val="0"/>
          <w:w w:val="100"/>
          <w:position w:val="0"/>
          <w:shd w:val="clear" w:color="auto" w:fill="auto"/>
          <w:lang w:val="cs-CZ" w:eastAsia="cs-CZ" w:bidi="cs-CZ"/>
        </w:rPr>
        <w:t>Za společnost CETIN:</w:t>
      </w:r>
    </w:p>
    <w:p>
      <w:pPr>
        <w:pStyle w:val="Style13"/>
        <w:keepNext w:val="0"/>
        <w:keepLines w:val="0"/>
        <w:widowControl w:val="0"/>
        <w:shd w:val="clear" w:color="auto" w:fill="auto"/>
        <w:bidi w:val="0"/>
        <w:spacing w:before="0" w:after="0" w:line="266" w:lineRule="auto"/>
        <w:ind w:left="1160" w:right="0" w:firstLine="0"/>
        <w:jc w:val="left"/>
      </w:pPr>
      <w:r>
        <w:rPr>
          <w:color w:val="000000"/>
          <w:spacing w:val="0"/>
          <w:w w:val="100"/>
          <w:position w:val="0"/>
          <w:shd w:val="clear" w:color="auto" w:fill="auto"/>
          <w:lang w:val="cs-CZ" w:eastAsia="cs-CZ" w:bidi="cs-CZ"/>
        </w:rPr>
        <w:t>ve věcech smluvních</w:t>
      </w:r>
    </w:p>
    <w:p>
      <w:pPr>
        <w:pStyle w:val="Style13"/>
        <w:keepNext w:val="0"/>
        <w:keepLines w:val="0"/>
        <w:widowControl w:val="0"/>
        <w:shd w:val="clear" w:color="auto" w:fill="auto"/>
        <w:tabs>
          <w:tab w:pos="3699" w:val="left"/>
        </w:tabs>
        <w:bidi w:val="0"/>
        <w:spacing w:before="0" w:line="266" w:lineRule="auto"/>
        <w:ind w:left="1160" w:right="0" w:firstLine="0"/>
        <w:jc w:val="left"/>
      </w:pPr>
      <w:r>
        <w:rPr>
          <w:color w:val="000000"/>
          <w:spacing w:val="0"/>
          <w:w w:val="100"/>
          <w:position w:val="0"/>
          <w:shd w:val="clear" w:color="auto" w:fill="auto"/>
          <w:lang w:val="cs-CZ" w:eastAsia="cs-CZ" w:bidi="cs-CZ"/>
        </w:rPr>
        <w:t>funkce: Specialista pro výstavbu sítě e-mail:</w:t>
        <w:tab/>
      </w:r>
      <w:r>
        <w:rPr>
          <w:color w:val="000000"/>
          <w:spacing w:val="0"/>
          <w:w w:val="100"/>
          <w:position w:val="0"/>
          <w:shd w:val="clear" w:color="auto" w:fill="auto"/>
          <w:lang w:val="en-US" w:eastAsia="en-US" w:bidi="en-US"/>
        </w:rPr>
        <w:t>gcetin.cz</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tel.:</w:t>
      </w:r>
    </w:p>
    <w:p>
      <w:pPr>
        <w:pStyle w:val="Style13"/>
        <w:keepNext w:val="0"/>
        <w:keepLines w:val="0"/>
        <w:widowControl w:val="0"/>
        <w:shd w:val="clear" w:color="auto" w:fill="auto"/>
        <w:tabs>
          <w:tab w:pos="3294" w:val="left"/>
        </w:tabs>
        <w:bidi w:val="0"/>
        <w:spacing w:before="0" w:line="262" w:lineRule="auto"/>
        <w:ind w:left="1160" w:right="0" w:firstLine="0"/>
        <w:jc w:val="left"/>
      </w:pPr>
      <w:r>
        <w:rPr>
          <w:color w:val="000000"/>
          <w:spacing w:val="0"/>
          <w:w w:val="100"/>
          <w:position w:val="0"/>
          <w:shd w:val="clear" w:color="auto" w:fill="auto"/>
          <w:lang w:val="cs-CZ" w:eastAsia="cs-CZ" w:bidi="cs-CZ"/>
        </w:rPr>
        <w:t>ve věcech technických: funkce: Specialista pro výstavbu sítě - přístupová síť e-mail</w:t>
        <w:tab/>
        <w:t>@</w:t>
      </w:r>
      <w:r>
        <w:rPr>
          <w:color w:val="000000"/>
          <w:spacing w:val="0"/>
          <w:w w:val="100"/>
          <w:position w:val="0"/>
          <w:shd w:val="clear" w:color="auto" w:fill="auto"/>
          <w:lang w:val="cs-CZ" w:eastAsia="cs-CZ" w:bidi="cs-CZ"/>
        </w:rPr>
        <w:t>cetin.cz</w:t>
      </w:r>
      <w:r>
        <w:rPr>
          <w:color w:val="000000"/>
          <w:spacing w:val="0"/>
          <w:w w:val="100"/>
          <w:position w:val="0"/>
          <w:shd w:val="clear" w:color="auto" w:fill="auto"/>
          <w:lang w:val="cs-CZ" w:eastAsia="cs-CZ" w:bidi="cs-CZ"/>
        </w:rPr>
        <w:t xml:space="preserve"> tel.:</w:t>
      </w:r>
    </w:p>
    <w:p>
      <w:pPr>
        <w:pStyle w:val="Style13"/>
        <w:keepNext w:val="0"/>
        <w:keepLines w:val="0"/>
        <w:widowControl w:val="0"/>
        <w:numPr>
          <w:ilvl w:val="1"/>
          <w:numId w:val="1"/>
        </w:numPr>
        <w:shd w:val="clear" w:color="auto" w:fill="auto"/>
        <w:tabs>
          <w:tab w:pos="1166" w:val="left"/>
        </w:tabs>
        <w:bidi w:val="0"/>
        <w:spacing w:before="0" w:after="40" w:line="266" w:lineRule="auto"/>
        <w:ind w:left="0" w:right="0" w:firstLine="600"/>
        <w:jc w:val="left"/>
      </w:pPr>
      <w:r>
        <w:rPr>
          <w:color w:val="000000"/>
          <w:spacing w:val="0"/>
          <w:w w:val="100"/>
          <w:position w:val="0"/>
          <w:shd w:val="clear" w:color="auto" w:fill="auto"/>
          <w:lang w:val="cs-CZ" w:eastAsia="cs-CZ" w:bidi="cs-CZ"/>
        </w:rPr>
        <w:t>Za Stavebníka:</w:t>
      </w:r>
    </w:p>
    <w:p>
      <w:pPr>
        <w:pStyle w:val="Style13"/>
        <w:keepNext w:val="0"/>
        <w:keepLines w:val="0"/>
        <w:widowControl w:val="0"/>
        <w:shd w:val="clear" w:color="auto" w:fill="auto"/>
        <w:bidi w:val="0"/>
        <w:spacing w:before="0" w:after="0" w:line="266" w:lineRule="auto"/>
        <w:ind w:left="1160" w:right="0" w:firstLine="0"/>
        <w:jc w:val="left"/>
      </w:pPr>
      <w:r>
        <w:rPr>
          <w:color w:val="000000"/>
          <w:spacing w:val="0"/>
          <w:w w:val="100"/>
          <w:position w:val="0"/>
          <w:shd w:val="clear" w:color="auto" w:fill="auto"/>
          <w:lang w:val="cs-CZ" w:eastAsia="cs-CZ" w:bidi="cs-CZ"/>
        </w:rPr>
        <w:t>ve věcech smluvních:</w:t>
      </w:r>
    </w:p>
    <w:p>
      <w:pPr>
        <w:pStyle w:val="Style13"/>
        <w:keepNext w:val="0"/>
        <w:keepLines w:val="0"/>
        <w:widowControl w:val="0"/>
        <w:shd w:val="clear" w:color="auto" w:fill="auto"/>
        <w:tabs>
          <w:tab w:pos="2360" w:val="left"/>
          <w:tab w:pos="3294" w:val="left"/>
        </w:tabs>
        <w:bidi w:val="0"/>
        <w:spacing w:before="0" w:line="266" w:lineRule="auto"/>
        <w:ind w:left="1160" w:right="0" w:firstLine="0"/>
        <w:jc w:val="left"/>
      </w:pPr>
      <w:r>
        <w:rPr>
          <w:color w:val="000000"/>
          <w:spacing w:val="0"/>
          <w:w w:val="100"/>
          <w:position w:val="0"/>
          <w:shd w:val="clear" w:color="auto" w:fill="auto"/>
          <w:lang w:val="cs-CZ" w:eastAsia="cs-CZ" w:bidi="cs-CZ"/>
        </w:rPr>
        <w:t>funkce: vedoucí oddělení přípravy a realizace staveb e-mail:</w:t>
        <w:tab/>
        <w:t>.</w:t>
        <w:tab/>
      </w:r>
      <w:r>
        <w:rPr>
          <w:color w:val="000000"/>
          <w:spacing w:val="0"/>
          <w:w w:val="100"/>
          <w:position w:val="0"/>
          <w:shd w:val="clear" w:color="auto" w:fill="auto"/>
          <w:lang w:val="en-US" w:eastAsia="en-US" w:bidi="en-US"/>
        </w:rPr>
        <w:t>gksusv.cz</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tel.:</w:t>
      </w:r>
    </w:p>
    <w:p>
      <w:pPr>
        <w:pStyle w:val="Style13"/>
        <w:keepNext w:val="0"/>
        <w:keepLines w:val="0"/>
        <w:widowControl w:val="0"/>
        <w:shd w:val="clear" w:color="auto" w:fill="auto"/>
        <w:tabs>
          <w:tab w:pos="2643" w:val="left"/>
        </w:tabs>
        <w:bidi w:val="0"/>
        <w:spacing w:before="0" w:after="480"/>
        <w:ind w:left="1160" w:right="0" w:firstLine="0"/>
        <w:jc w:val="left"/>
      </w:pPr>
      <w:r>
        <w:rPr>
          <w:color w:val="000000"/>
          <w:spacing w:val="0"/>
          <w:w w:val="100"/>
          <w:position w:val="0"/>
          <w:shd w:val="clear" w:color="auto" w:fill="auto"/>
          <w:lang w:val="cs-CZ" w:eastAsia="cs-CZ" w:bidi="cs-CZ"/>
        </w:rPr>
        <w:t>ve věcech technických: funkce: referent přípravy a realizace staveb e-mail:</w:t>
        <w:tab/>
      </w:r>
      <w:r>
        <w:rPr>
          <w:color w:val="000000"/>
          <w:spacing w:val="0"/>
          <w:w w:val="100"/>
          <w:position w:val="0"/>
          <w:shd w:val="clear" w:color="auto" w:fill="auto"/>
          <w:lang w:val="en-US" w:eastAsia="en-US" w:bidi="en-US"/>
        </w:rPr>
        <w:t>gksusv.cz</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tel.:</w:t>
      </w:r>
    </w:p>
    <w:p>
      <w:pPr>
        <w:pStyle w:val="Style15"/>
        <w:keepNext/>
        <w:keepLines/>
        <w:widowControl w:val="0"/>
        <w:numPr>
          <w:ilvl w:val="0"/>
          <w:numId w:val="1"/>
        </w:numPr>
        <w:shd w:val="clear" w:color="auto" w:fill="auto"/>
        <w:tabs>
          <w:tab w:pos="1166" w:val="left"/>
        </w:tabs>
        <w:bidi w:val="0"/>
        <w:spacing w:before="0"/>
        <w:ind w:left="0" w:right="0" w:firstLine="600"/>
        <w:jc w:val="left"/>
      </w:pPr>
      <w:bookmarkStart w:id="30" w:name="bookmark30"/>
      <w:bookmarkStart w:id="31" w:name="bookmark31"/>
      <w:r>
        <w:rPr>
          <w:color w:val="000000"/>
          <w:spacing w:val="0"/>
          <w:w w:val="100"/>
          <w:position w:val="0"/>
          <w:shd w:val="clear" w:color="auto" w:fill="auto"/>
          <w:lang w:val="cs-CZ" w:eastAsia="cs-CZ" w:bidi="cs-CZ"/>
        </w:rPr>
        <w:t>ODSTOUPENÍ OD SMLOUVY</w:t>
      </w:r>
      <w:bookmarkEnd w:id="30"/>
      <w:bookmarkEnd w:id="31"/>
    </w:p>
    <w:p>
      <w:pPr>
        <w:pStyle w:val="Style13"/>
        <w:keepNext w:val="0"/>
        <w:keepLines w:val="0"/>
        <w:widowControl w:val="0"/>
        <w:numPr>
          <w:ilvl w:val="1"/>
          <w:numId w:val="1"/>
        </w:numPr>
        <w:shd w:val="clear" w:color="auto" w:fill="auto"/>
        <w:tabs>
          <w:tab w:pos="1166" w:val="left"/>
        </w:tabs>
        <w:bidi w:val="0"/>
        <w:spacing w:before="0" w:after="0"/>
        <w:ind w:left="1160" w:right="0" w:hanging="560"/>
        <w:jc w:val="left"/>
      </w:pPr>
      <w:r>
        <w:rPr>
          <w:color w:val="000000"/>
          <w:spacing w:val="0"/>
          <w:w w:val="100"/>
          <w:position w:val="0"/>
          <w:shd w:val="clear" w:color="auto" w:fill="auto"/>
          <w:lang w:val="cs-CZ" w:eastAsia="cs-CZ" w:bidi="cs-CZ"/>
        </w:rPr>
        <w:t>Společnost CETIN je oprávněna, aniž by tím omezila jakákoli svá jiná práva nebo možnosti nápravy dle Smlouvy, odstoupit od Smlouvy v případech stanovených v odst.</w:t>
      </w:r>
    </w:p>
    <w:p>
      <w:pPr>
        <w:pStyle w:val="Style13"/>
        <w:keepNext w:val="0"/>
        <w:keepLines w:val="0"/>
        <w:widowControl w:val="0"/>
        <w:numPr>
          <w:ilvl w:val="1"/>
          <w:numId w:val="1"/>
        </w:numPr>
        <w:shd w:val="clear" w:color="auto" w:fill="auto"/>
        <w:tabs>
          <w:tab w:pos="1629" w:val="left"/>
          <w:tab w:pos="1726" w:val="left"/>
        </w:tabs>
        <w:bidi w:val="0"/>
        <w:spacing w:before="0"/>
        <w:ind w:left="1160" w:right="0" w:firstLine="0"/>
        <w:jc w:val="left"/>
      </w:pPr>
      <w:r>
        <w:rPr>
          <w:color w:val="000000"/>
          <w:spacing w:val="0"/>
          <w:w w:val="100"/>
          <w:position w:val="0"/>
          <w:shd w:val="clear" w:color="auto" w:fill="auto"/>
          <w:lang w:val="cs-CZ" w:eastAsia="cs-CZ" w:bidi="cs-CZ"/>
        </w:rPr>
        <w:t>Smlouvy tím, že doručí Stavebníkovi písemné oznámení o odstoupení. Odstoupení je účinné okamžikem jeho doručení Stavebníkovi, není-li v odstoupení stanoveno pozdější datum jeho účinnosti.</w:t>
      </w:r>
    </w:p>
    <w:p>
      <w:pPr>
        <w:pStyle w:val="Style13"/>
        <w:keepNext w:val="0"/>
        <w:keepLines w:val="0"/>
        <w:widowControl w:val="0"/>
        <w:numPr>
          <w:ilvl w:val="0"/>
          <w:numId w:val="19"/>
        </w:numPr>
        <w:shd w:val="clear" w:color="auto" w:fill="auto"/>
        <w:tabs>
          <w:tab w:pos="1166" w:val="left"/>
        </w:tabs>
        <w:bidi w:val="0"/>
        <w:spacing w:before="0" w:line="271" w:lineRule="auto"/>
        <w:ind w:left="1160" w:right="0" w:hanging="560"/>
        <w:jc w:val="left"/>
      </w:pPr>
      <w:r>
        <w:rPr>
          <w:color w:val="000000"/>
          <w:spacing w:val="0"/>
          <w:w w:val="100"/>
          <w:position w:val="0"/>
          <w:shd w:val="clear" w:color="auto" w:fill="auto"/>
          <w:lang w:val="cs-CZ" w:eastAsia="cs-CZ" w:bidi="cs-CZ"/>
        </w:rPr>
        <w:t>Dostane-li se Stavebník do prodlení s úhradou jakékoliv platby dle Smlouvy a toto prodlení trvá déle než třicet (30) dnů, je společnost CETIN oprávněna od Smlouvy odstoupit.</w:t>
      </w:r>
    </w:p>
    <w:p>
      <w:pPr>
        <w:pStyle w:val="Style13"/>
        <w:keepNext w:val="0"/>
        <w:keepLines w:val="0"/>
        <w:widowControl w:val="0"/>
        <w:numPr>
          <w:ilvl w:val="0"/>
          <w:numId w:val="19"/>
        </w:numPr>
        <w:shd w:val="clear" w:color="auto" w:fill="auto"/>
        <w:tabs>
          <w:tab w:pos="1166" w:val="left"/>
        </w:tabs>
        <w:bidi w:val="0"/>
        <w:spacing w:before="0" w:line="269" w:lineRule="auto"/>
        <w:ind w:left="1160" w:right="0" w:hanging="560"/>
        <w:jc w:val="left"/>
      </w:pPr>
      <w:r>
        <w:rPr>
          <w:color w:val="000000"/>
          <w:spacing w:val="0"/>
          <w:w w:val="100"/>
          <w:position w:val="0"/>
          <w:shd w:val="clear" w:color="auto" w:fill="auto"/>
          <w:lang w:val="cs-CZ" w:eastAsia="cs-CZ" w:bidi="cs-CZ"/>
        </w:rPr>
        <w:t>Odstoupí-li společnost CETIN dle odst. 9.2 Smlouvy, je Stavebník povinen uhradit společnosti CETIN veškeré náklady společnosti CETIN již vzniklé v souvislosti s plněním ze Smlouvy.</w:t>
      </w:r>
    </w:p>
    <w:p>
      <w:pPr>
        <w:pStyle w:val="Style13"/>
        <w:keepNext w:val="0"/>
        <w:keepLines w:val="0"/>
        <w:widowControl w:val="0"/>
        <w:numPr>
          <w:ilvl w:val="0"/>
          <w:numId w:val="19"/>
        </w:numPr>
        <w:shd w:val="clear" w:color="auto" w:fill="auto"/>
        <w:tabs>
          <w:tab w:pos="1166" w:val="left"/>
        </w:tabs>
        <w:bidi w:val="0"/>
        <w:spacing w:before="0" w:line="266" w:lineRule="auto"/>
        <w:ind w:left="1160" w:right="0" w:hanging="560"/>
        <w:jc w:val="left"/>
      </w:pPr>
      <w:r>
        <w:rPr>
          <w:color w:val="000000"/>
          <w:spacing w:val="0"/>
          <w:w w:val="100"/>
          <w:position w:val="0"/>
          <w:shd w:val="clear" w:color="auto" w:fill="auto"/>
          <w:lang w:val="cs-CZ" w:eastAsia="cs-CZ" w:bidi="cs-CZ"/>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pPr>
        <w:pStyle w:val="Style13"/>
        <w:keepNext w:val="0"/>
        <w:keepLines w:val="0"/>
        <w:widowControl w:val="0"/>
        <w:numPr>
          <w:ilvl w:val="0"/>
          <w:numId w:val="19"/>
        </w:numPr>
        <w:shd w:val="clear" w:color="auto" w:fill="auto"/>
        <w:tabs>
          <w:tab w:pos="1166" w:val="left"/>
        </w:tabs>
        <w:bidi w:val="0"/>
        <w:spacing w:before="0"/>
        <w:ind w:left="1160" w:right="0" w:hanging="560"/>
        <w:jc w:val="left"/>
        <w:sectPr>
          <w:headerReference w:type="default" r:id="rId13"/>
          <w:footerReference w:type="default" r:id="rId14"/>
          <w:headerReference w:type="even" r:id="rId15"/>
          <w:footerReference w:type="even" r:id="rId16"/>
          <w:footnotePr>
            <w:pos w:val="pageBottom"/>
            <w:numFmt w:val="decimal"/>
            <w:numRestart w:val="continuous"/>
          </w:footnotePr>
          <w:type w:val="continuous"/>
          <w:pgSz w:w="11900" w:h="16840"/>
          <w:pgMar w:top="1573" w:left="576" w:right="1104" w:bottom="1429" w:header="0" w:footer="3" w:gutter="0"/>
          <w:cols w:space="720"/>
          <w:noEndnote/>
          <w:rtlGutter w:val="0"/>
          <w:docGrid w:linePitch="360"/>
        </w:sectPr>
      </w:pPr>
      <w:r>
        <w:rPr>
          <w:color w:val="000000"/>
          <w:spacing w:val="0"/>
          <w:w w:val="100"/>
          <w:position w:val="0"/>
          <w:shd w:val="clear" w:color="auto" w:fill="auto"/>
          <w:lang w:val="cs-CZ" w:eastAsia="cs-CZ" w:bidi="cs-CZ"/>
        </w:rP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p>
    <w:p>
      <w:pPr>
        <w:pStyle w:val="Style15"/>
        <w:keepNext/>
        <w:keepLines/>
        <w:widowControl w:val="0"/>
        <w:numPr>
          <w:ilvl w:val="0"/>
          <w:numId w:val="1"/>
        </w:numPr>
        <w:shd w:val="clear" w:color="auto" w:fill="auto"/>
        <w:tabs>
          <w:tab w:pos="1571" w:val="left"/>
        </w:tabs>
        <w:bidi w:val="0"/>
        <w:spacing w:before="0"/>
        <w:ind w:left="1540" w:right="0" w:hanging="520"/>
        <w:jc w:val="both"/>
      </w:pPr>
      <w:bookmarkStart w:id="32" w:name="bookmark32"/>
      <w:bookmarkStart w:id="33" w:name="bookmark33"/>
      <w:r>
        <w:rPr>
          <w:color w:val="000000"/>
          <w:spacing w:val="0"/>
          <w:w w:val="100"/>
          <w:position w:val="0"/>
          <w:shd w:val="clear" w:color="auto" w:fill="auto"/>
          <w:lang w:val="cs-CZ" w:eastAsia="cs-CZ" w:bidi="cs-CZ"/>
        </w:rPr>
        <w:t>ROZVAZOVACÍ PODMÍNKA</w:t>
      </w:r>
      <w:bookmarkEnd w:id="32"/>
      <w:bookmarkEnd w:id="33"/>
    </w:p>
    <w:p>
      <w:pPr>
        <w:pStyle w:val="Style13"/>
        <w:keepNext w:val="0"/>
        <w:keepLines w:val="0"/>
        <w:widowControl w:val="0"/>
        <w:numPr>
          <w:ilvl w:val="1"/>
          <w:numId w:val="1"/>
        </w:numPr>
        <w:shd w:val="clear" w:color="auto" w:fill="auto"/>
        <w:tabs>
          <w:tab w:pos="1571" w:val="left"/>
        </w:tabs>
        <w:bidi w:val="0"/>
        <w:spacing w:before="0" w:after="480" w:line="266" w:lineRule="auto"/>
        <w:ind w:left="1540" w:right="0" w:hanging="520"/>
        <w:jc w:val="both"/>
      </w:pPr>
      <w:r>
        <w:rPr>
          <w:color w:val="000000"/>
          <w:spacing w:val="0"/>
          <w:w w:val="100"/>
          <w:position w:val="0"/>
          <w:shd w:val="clear" w:color="auto" w:fill="auto"/>
          <w:lang w:val="cs-CZ" w:eastAsia="cs-CZ" w:bidi="cs-CZ"/>
        </w:rPr>
        <w:t>Kvalifikovaná výzva pro Provizorní Překládku musí být doručena společnosti CETIN nejpozději do dvou (2) let od uzavření Smlouvy. Marné uplynutí této lhůty je rozvazovací podmínkou platnosti a účinnosti Smlouvy dle ustanovení § 548 odst. 2 občanského zákoníku.</w:t>
      </w:r>
    </w:p>
    <w:p>
      <w:pPr>
        <w:pStyle w:val="Style13"/>
        <w:keepNext w:val="0"/>
        <w:keepLines w:val="0"/>
        <w:widowControl w:val="0"/>
        <w:numPr>
          <w:ilvl w:val="1"/>
          <w:numId w:val="1"/>
        </w:numPr>
        <w:shd w:val="clear" w:color="auto" w:fill="auto"/>
        <w:tabs>
          <w:tab w:pos="1571" w:val="left"/>
        </w:tabs>
        <w:bidi w:val="0"/>
        <w:spacing w:before="0" w:line="266" w:lineRule="auto"/>
        <w:ind w:left="1540" w:right="0" w:hanging="520"/>
        <w:jc w:val="both"/>
      </w:pPr>
      <w:r>
        <w:rPr>
          <w:color w:val="000000"/>
          <w:spacing w:val="0"/>
          <w:w w:val="100"/>
          <w:position w:val="0"/>
          <w:shd w:val="clear" w:color="auto" w:fill="auto"/>
          <w:lang w:val="cs-CZ" w:eastAsia="cs-CZ" w:bidi="cs-CZ"/>
        </w:rPr>
        <w:t>Smlouva zanikne prvním dnem následujícím po uplynutí dvou (2) let od uzavření Smlouvy, aniž by v této lhůtě byla společnosti CETIN doručena řádná Kvalifikovaná výzva pro Provizorní Překládku učiněná za splnění podmínek uvedených v odst. 4.2 Smlouvy.</w:t>
      </w:r>
    </w:p>
    <w:p>
      <w:pPr>
        <w:pStyle w:val="Style13"/>
        <w:keepNext w:val="0"/>
        <w:keepLines w:val="0"/>
        <w:widowControl w:val="0"/>
        <w:numPr>
          <w:ilvl w:val="1"/>
          <w:numId w:val="1"/>
        </w:numPr>
        <w:shd w:val="clear" w:color="auto" w:fill="auto"/>
        <w:tabs>
          <w:tab w:pos="1571" w:val="left"/>
        </w:tabs>
        <w:bidi w:val="0"/>
        <w:spacing w:before="0" w:line="266" w:lineRule="auto"/>
        <w:ind w:left="1540" w:right="0" w:hanging="520"/>
        <w:jc w:val="both"/>
      </w:pPr>
      <w:r>
        <w:rPr>
          <w:color w:val="000000"/>
          <w:spacing w:val="0"/>
          <w:w w:val="100"/>
          <w:position w:val="0"/>
          <w:shd w:val="clear" w:color="auto" w:fill="auto"/>
          <w:lang w:val="cs-CZ" w:eastAsia="cs-CZ" w:bidi="cs-CZ"/>
        </w:rPr>
        <w:t>Zanikne-li Smlouva rozvazovací podmínkou, je Stavebník povinen uhradit společnosti CETIN veškeré náklady společnosti CETIN již vzniklé v souvislosti s plněním Smlouvy do doby zániku Smlouvy rozvazovací podmínkou.</w:t>
      </w:r>
    </w:p>
    <w:p>
      <w:pPr>
        <w:pStyle w:val="Style13"/>
        <w:keepNext w:val="0"/>
        <w:keepLines w:val="0"/>
        <w:widowControl w:val="0"/>
        <w:numPr>
          <w:ilvl w:val="1"/>
          <w:numId w:val="1"/>
        </w:numPr>
        <w:shd w:val="clear" w:color="auto" w:fill="auto"/>
        <w:tabs>
          <w:tab w:pos="1571" w:val="left"/>
        </w:tabs>
        <w:bidi w:val="0"/>
        <w:spacing w:before="0" w:after="480"/>
        <w:ind w:left="1540" w:right="0" w:hanging="520"/>
        <w:jc w:val="both"/>
      </w:pPr>
      <w:r>
        <w:rPr>
          <w:color w:val="000000"/>
          <w:spacing w:val="0"/>
          <w:w w:val="100"/>
          <w:position w:val="0"/>
          <w:shd w:val="clear" w:color="auto" w:fill="auto"/>
          <w:lang w:val="cs-CZ" w:eastAsia="cs-CZ" w:bidi="cs-CZ"/>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15"/>
        <w:keepNext/>
        <w:keepLines/>
        <w:widowControl w:val="0"/>
        <w:numPr>
          <w:ilvl w:val="0"/>
          <w:numId w:val="1"/>
        </w:numPr>
        <w:shd w:val="clear" w:color="auto" w:fill="auto"/>
        <w:tabs>
          <w:tab w:pos="1571" w:val="left"/>
        </w:tabs>
        <w:bidi w:val="0"/>
        <w:spacing w:before="0" w:line="264" w:lineRule="auto"/>
        <w:ind w:left="0" w:right="0" w:firstLine="1000"/>
        <w:jc w:val="both"/>
      </w:pPr>
      <w:bookmarkStart w:id="34" w:name="bookmark34"/>
      <w:bookmarkStart w:id="35" w:name="bookmark35"/>
      <w:r>
        <w:rPr>
          <w:color w:val="000000"/>
          <w:spacing w:val="0"/>
          <w:w w:val="100"/>
          <w:position w:val="0"/>
          <w:shd w:val="clear" w:color="auto" w:fill="auto"/>
          <w:lang w:val="cs-CZ" w:eastAsia="cs-CZ" w:bidi="cs-CZ"/>
        </w:rPr>
        <w:t>OCHRANA OSOBNÍCH ÚDAJŮ</w:t>
      </w:r>
      <w:bookmarkEnd w:id="34"/>
      <w:bookmarkEnd w:id="35"/>
    </w:p>
    <w:p>
      <w:pPr>
        <w:pStyle w:val="Style13"/>
        <w:keepNext w:val="0"/>
        <w:keepLines w:val="0"/>
        <w:widowControl w:val="0"/>
        <w:numPr>
          <w:ilvl w:val="1"/>
          <w:numId w:val="1"/>
        </w:numPr>
        <w:shd w:val="clear" w:color="auto" w:fill="auto"/>
        <w:tabs>
          <w:tab w:pos="1571" w:val="left"/>
        </w:tabs>
        <w:bidi w:val="0"/>
        <w:spacing w:before="0"/>
        <w:ind w:left="1540" w:right="0" w:hanging="520"/>
        <w:jc w:val="both"/>
      </w:pPr>
      <w:r>
        <w:rPr>
          <w:color w:val="000000"/>
          <w:spacing w:val="0"/>
          <w:w w:val="100"/>
          <w:position w:val="0"/>
          <w:shd w:val="clear" w:color="auto" w:fill="auto"/>
          <w:lang w:val="cs-CZ" w:eastAsia="cs-CZ" w:bidi="cs-CZ"/>
        </w:rPr>
        <w:t xml:space="preserve">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hd w:val="clear" w:color="auto" w:fill="auto"/>
          <w:lang w:val="cs-CZ" w:eastAsia="cs-CZ" w:bidi="cs-CZ"/>
        </w:rPr>
        <w:t xml:space="preserve">„Osobní údaje“) </w:t>
      </w:r>
      <w:r>
        <w:rPr>
          <w:color w:val="000000"/>
          <w:spacing w:val="0"/>
          <w:w w:val="100"/>
          <w:position w:val="0"/>
          <w:shd w:val="clear" w:color="auto" w:fill="auto"/>
          <w:lang w:val="cs-CZ" w:eastAsia="cs-CZ" w:bidi="cs-CZ"/>
        </w:rPr>
        <w:t>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13"/>
        <w:keepNext w:val="0"/>
        <w:keepLines w:val="0"/>
        <w:widowControl w:val="0"/>
        <w:numPr>
          <w:ilvl w:val="1"/>
          <w:numId w:val="1"/>
        </w:numPr>
        <w:shd w:val="clear" w:color="auto" w:fill="auto"/>
        <w:tabs>
          <w:tab w:pos="1571" w:val="left"/>
        </w:tabs>
        <w:bidi w:val="0"/>
        <w:spacing w:before="0" w:line="266" w:lineRule="auto"/>
        <w:ind w:left="1540" w:right="0" w:hanging="52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13"/>
        <w:keepNext w:val="0"/>
        <w:keepLines w:val="0"/>
        <w:widowControl w:val="0"/>
        <w:numPr>
          <w:ilvl w:val="1"/>
          <w:numId w:val="1"/>
        </w:numPr>
        <w:shd w:val="clear" w:color="auto" w:fill="auto"/>
        <w:tabs>
          <w:tab w:pos="1571" w:val="left"/>
        </w:tabs>
        <w:bidi w:val="0"/>
        <w:spacing w:before="0" w:line="266" w:lineRule="auto"/>
        <w:ind w:left="1540" w:right="0" w:hanging="52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13"/>
        <w:keepNext w:val="0"/>
        <w:keepLines w:val="0"/>
        <w:widowControl w:val="0"/>
        <w:numPr>
          <w:ilvl w:val="1"/>
          <w:numId w:val="1"/>
        </w:numPr>
        <w:shd w:val="clear" w:color="auto" w:fill="auto"/>
        <w:tabs>
          <w:tab w:pos="1571" w:val="left"/>
        </w:tabs>
        <w:bidi w:val="0"/>
        <w:spacing w:before="0"/>
        <w:ind w:left="1540" w:right="0" w:hanging="52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13"/>
        <w:keepNext w:val="0"/>
        <w:keepLines w:val="0"/>
        <w:widowControl w:val="0"/>
        <w:numPr>
          <w:ilvl w:val="1"/>
          <w:numId w:val="1"/>
        </w:numPr>
        <w:shd w:val="clear" w:color="auto" w:fill="auto"/>
        <w:tabs>
          <w:tab w:pos="1571" w:val="left"/>
        </w:tabs>
        <w:bidi w:val="0"/>
        <w:spacing w:before="0" w:after="480" w:line="262" w:lineRule="auto"/>
        <w:ind w:left="1540" w:right="0" w:hanging="520"/>
        <w:jc w:val="both"/>
      </w:pPr>
      <w:r>
        <w:rPr>
          <w:color w:val="000000"/>
          <w:spacing w:val="0"/>
          <w:w w:val="100"/>
          <w:position w:val="0"/>
          <w:shd w:val="clear" w:color="auto" w:fill="auto"/>
          <w:lang w:val="cs-CZ" w:eastAsia="cs-CZ" w:bidi="cs-CZ"/>
        </w:rPr>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w:t>
      </w:r>
      <w:r>
        <w:rPr>
          <w:color w:val="000000"/>
          <w:spacing w:val="0"/>
          <w:w w:val="100"/>
          <w:position w:val="0"/>
          <w:shd w:val="clear" w:color="auto" w:fill="auto"/>
          <w:lang w:val="cs-CZ" w:eastAsia="cs-CZ" w:bidi="cs-CZ"/>
        </w:rPr>
        <w:t xml:space="preserve">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r>
        <w:fldChar w:fldCharType="begin"/>
      </w:r>
      <w:r>
        <w:rPr/>
        <w:instrText> HYPERLINK "https://www.cetin.cz/zasadv-ochranv-osobnich-udaiu" </w:instrText>
      </w:r>
      <w:r>
        <w:fldChar w:fldCharType="separate"/>
      </w:r>
      <w:r>
        <w:rPr>
          <w:color w:val="000000"/>
          <w:spacing w:val="0"/>
          <w:w w:val="100"/>
          <w:position w:val="0"/>
          <w:u w:val="single"/>
          <w:shd w:val="clear" w:color="auto" w:fill="auto"/>
          <w:lang w:val="en-US" w:eastAsia="en-US" w:bidi="en-US"/>
        </w:rPr>
        <w:t>https://www.cetin.cz/zasadv-ochranv-osobnich-udaiu</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15"/>
        <w:keepNext/>
        <w:keepLines/>
        <w:widowControl w:val="0"/>
        <w:numPr>
          <w:ilvl w:val="0"/>
          <w:numId w:val="1"/>
        </w:numPr>
        <w:shd w:val="clear" w:color="auto" w:fill="auto"/>
        <w:tabs>
          <w:tab w:pos="1167" w:val="left"/>
        </w:tabs>
        <w:bidi w:val="0"/>
        <w:spacing w:before="0" w:line="264" w:lineRule="auto"/>
        <w:ind w:left="0" w:right="0" w:firstLine="600"/>
        <w:jc w:val="left"/>
      </w:pPr>
      <w:bookmarkStart w:id="36" w:name="bookmark36"/>
      <w:bookmarkStart w:id="37" w:name="bookmark37"/>
      <w:r>
        <w:rPr>
          <w:color w:val="000000"/>
          <w:spacing w:val="0"/>
          <w:w w:val="100"/>
          <w:position w:val="0"/>
          <w:shd w:val="clear" w:color="auto" w:fill="auto"/>
          <w:lang w:val="cs-CZ" w:eastAsia="cs-CZ" w:bidi="cs-CZ"/>
        </w:rPr>
        <w:t>ZÁVĚREČNÁ USTANOVENÍ</w:t>
      </w:r>
      <w:bookmarkEnd w:id="36"/>
      <w:bookmarkEnd w:id="37"/>
    </w:p>
    <w:p>
      <w:pPr>
        <w:pStyle w:val="Style13"/>
        <w:keepNext w:val="0"/>
        <w:keepLines w:val="0"/>
        <w:widowControl w:val="0"/>
        <w:numPr>
          <w:ilvl w:val="1"/>
          <w:numId w:val="1"/>
        </w:numPr>
        <w:shd w:val="clear" w:color="auto" w:fill="auto"/>
        <w:tabs>
          <w:tab w:pos="1167" w:val="left"/>
        </w:tabs>
        <w:bidi w:val="0"/>
        <w:spacing w:before="0"/>
        <w:ind w:left="1140" w:right="0" w:hanging="520"/>
        <w:jc w:val="both"/>
      </w:pPr>
      <w:r>
        <w:rPr>
          <w:color w:val="000000"/>
          <w:spacing w:val="0"/>
          <w:w w:val="100"/>
          <w:position w:val="0"/>
          <w:shd w:val="clear" w:color="auto" w:fill="auto"/>
          <w:lang w:val="cs-CZ" w:eastAsia="cs-CZ" w:bidi="cs-CZ"/>
        </w:rPr>
        <w:t xml:space="preserve">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účinném znění (dále jen </w:t>
      </w:r>
      <w:r>
        <w:rPr>
          <w:b/>
          <w:bCs/>
          <w:color w:val="000000"/>
          <w:spacing w:val="0"/>
          <w:w w:val="100"/>
          <w:position w:val="0"/>
          <w:shd w:val="clear" w:color="auto" w:fill="auto"/>
          <w:lang w:val="cs-CZ" w:eastAsia="cs-CZ" w:bidi="cs-CZ"/>
        </w:rPr>
        <w:t xml:space="preserve">„Zákon o registru smluv“). </w:t>
      </w:r>
      <w:r>
        <w:rPr>
          <w:color w:val="000000"/>
          <w:spacing w:val="0"/>
          <w:w w:val="100"/>
          <w:position w:val="0"/>
          <w:shd w:val="clear" w:color="auto" w:fill="auto"/>
          <w:lang w:val="cs-CZ" w:eastAsia="cs-CZ" w:bidi="cs-CZ"/>
        </w:rPr>
        <w:t>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13"/>
        <w:keepNext w:val="0"/>
        <w:keepLines w:val="0"/>
        <w:widowControl w:val="0"/>
        <w:numPr>
          <w:ilvl w:val="1"/>
          <w:numId w:val="1"/>
        </w:numPr>
        <w:shd w:val="clear" w:color="auto" w:fill="auto"/>
        <w:tabs>
          <w:tab w:pos="1167" w:val="left"/>
        </w:tabs>
        <w:bidi w:val="0"/>
        <w:spacing w:before="0" w:line="271" w:lineRule="auto"/>
        <w:ind w:left="1140" w:right="0" w:hanging="520"/>
        <w:jc w:val="both"/>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13"/>
        <w:keepNext w:val="0"/>
        <w:keepLines w:val="0"/>
        <w:widowControl w:val="0"/>
        <w:numPr>
          <w:ilvl w:val="1"/>
          <w:numId w:val="1"/>
        </w:numPr>
        <w:shd w:val="clear" w:color="auto" w:fill="auto"/>
        <w:tabs>
          <w:tab w:pos="1167" w:val="left"/>
        </w:tabs>
        <w:bidi w:val="0"/>
        <w:spacing w:before="0" w:after="100" w:line="266" w:lineRule="auto"/>
        <w:ind w:left="1140" w:right="0" w:hanging="520"/>
        <w:jc w:val="both"/>
      </w:pPr>
      <w:r>
        <w:rPr>
          <w:color w:val="000000"/>
          <w:spacing w:val="0"/>
          <w:w w:val="100"/>
          <w:position w:val="0"/>
          <w:shd w:val="clear" w:color="auto" w:fill="auto"/>
          <w:lang w:val="cs-CZ" w:eastAsia="cs-CZ" w:bidi="cs-CZ"/>
        </w:rPr>
        <w:t xml:space="preserve">Písemným stykem či pojmem </w:t>
      </w:r>
      <w:r>
        <w:rPr>
          <w:b/>
          <w:bCs/>
          <w:color w:val="000000"/>
          <w:spacing w:val="0"/>
          <w:w w:val="100"/>
          <w:position w:val="0"/>
          <w:shd w:val="clear" w:color="auto" w:fill="auto"/>
          <w:lang w:val="cs-CZ" w:eastAsia="cs-CZ" w:bidi="cs-CZ"/>
        </w:rPr>
        <w:t xml:space="preserve">„písemně“ </w:t>
      </w:r>
      <w:r>
        <w:rPr>
          <w:color w:val="000000"/>
          <w:spacing w:val="0"/>
          <w:w w:val="100"/>
          <w:position w:val="0"/>
          <w:shd w:val="clear" w:color="auto" w:fill="auto"/>
          <w:lang w:val="cs-CZ" w:eastAsia="cs-CZ" w:bidi="cs-CZ"/>
        </w:rPr>
        <w:t>se pro účely Smlouvy rozumí předání zpráv jedním z těchto způsobů:</w:t>
      </w:r>
    </w:p>
    <w:p>
      <w:pPr>
        <w:pStyle w:val="Style13"/>
        <w:keepNext w:val="0"/>
        <w:keepLines w:val="0"/>
        <w:widowControl w:val="0"/>
        <w:numPr>
          <w:ilvl w:val="0"/>
          <w:numId w:val="21"/>
        </w:numPr>
        <w:shd w:val="clear" w:color="auto" w:fill="auto"/>
        <w:tabs>
          <w:tab w:pos="1574" w:val="left"/>
        </w:tabs>
        <w:bidi w:val="0"/>
        <w:spacing w:before="0" w:after="0"/>
        <w:ind w:left="1140" w:right="0" w:firstLine="0"/>
        <w:jc w:val="left"/>
      </w:pPr>
      <w:r>
        <w:rPr>
          <w:color w:val="000000"/>
          <w:spacing w:val="0"/>
          <w:w w:val="100"/>
          <w:position w:val="0"/>
          <w:shd w:val="clear" w:color="auto" w:fill="auto"/>
          <w:lang w:val="cs-CZ" w:eastAsia="cs-CZ" w:bidi="cs-CZ"/>
        </w:rPr>
        <w:t>v listinné podobě;</w:t>
      </w:r>
    </w:p>
    <w:p>
      <w:pPr>
        <w:pStyle w:val="Style13"/>
        <w:keepNext w:val="0"/>
        <w:keepLines w:val="0"/>
        <w:widowControl w:val="0"/>
        <w:numPr>
          <w:ilvl w:val="0"/>
          <w:numId w:val="21"/>
        </w:numPr>
        <w:shd w:val="clear" w:color="auto" w:fill="auto"/>
        <w:tabs>
          <w:tab w:pos="1574" w:val="left"/>
        </w:tabs>
        <w:bidi w:val="0"/>
        <w:spacing w:before="0" w:after="0"/>
        <w:ind w:left="1580" w:right="0" w:hanging="420"/>
        <w:jc w:val="both"/>
      </w:pPr>
      <w:r>
        <w:rPr>
          <w:color w:val="000000"/>
          <w:spacing w:val="0"/>
          <w:w w:val="100"/>
          <w:position w:val="0"/>
          <w:shd w:val="clear" w:color="auto" w:fill="auto"/>
          <w:lang w:val="cs-CZ" w:eastAsia="cs-CZ" w:bidi="cs-CZ"/>
        </w:rPr>
        <w:t>e-mailovou zprávou s uznávaným elektronickým podpisem dle zák. č. 297/2016 Sb., o službách vytvářejících důvěru pro elektronické transakce, v účinném znění;</w:t>
      </w:r>
    </w:p>
    <w:p>
      <w:pPr>
        <w:pStyle w:val="Style13"/>
        <w:keepNext w:val="0"/>
        <w:keepLines w:val="0"/>
        <w:widowControl w:val="0"/>
        <w:numPr>
          <w:ilvl w:val="0"/>
          <w:numId w:val="21"/>
        </w:numPr>
        <w:shd w:val="clear" w:color="auto" w:fill="auto"/>
        <w:tabs>
          <w:tab w:pos="1574" w:val="left"/>
        </w:tabs>
        <w:bidi w:val="0"/>
        <w:spacing w:before="0" w:after="100"/>
        <w:ind w:left="1580" w:right="0" w:hanging="420"/>
        <w:jc w:val="both"/>
      </w:pPr>
      <w:r>
        <w:rPr>
          <w:color w:val="000000"/>
          <w:spacing w:val="0"/>
          <w:w w:val="100"/>
          <w:position w:val="0"/>
          <w:shd w:val="clear" w:color="auto" w:fill="auto"/>
          <w:lang w:val="cs-CZ" w:eastAsia="cs-CZ" w:bidi="cs-CZ"/>
        </w:rPr>
        <w:t>e-mailovou zprávou zaslanou na adresu kontaktních osob, tak jak jsou specifikovány v čl. 8 Smlouvy.</w:t>
      </w:r>
    </w:p>
    <w:p>
      <w:pPr>
        <w:pStyle w:val="Style13"/>
        <w:keepNext w:val="0"/>
        <w:keepLines w:val="0"/>
        <w:widowControl w:val="0"/>
        <w:shd w:val="clear" w:color="auto" w:fill="auto"/>
        <w:bidi w:val="0"/>
        <w:spacing w:before="0" w:line="269" w:lineRule="auto"/>
        <w:ind w:left="1140" w:right="0" w:firstLine="20"/>
        <w:jc w:val="both"/>
      </w:pPr>
      <w:r>
        <w:rPr>
          <w:color w:val="000000"/>
          <w:spacing w:val="0"/>
          <w:w w:val="100"/>
          <w:position w:val="0"/>
          <w:shd w:val="clear" w:color="auto" w:fill="auto"/>
          <w:lang w:val="cs-CZ" w:eastAsia="cs-CZ" w:bidi="cs-CZ"/>
        </w:rPr>
        <w:t>Smluvní strany ujednaly, že pro případ změny Smlouvy dle odst. 12.6 Smlouvy, věta první a pro případ odstoupení od Smlouvy se nepoužije způsob uvedený pod písmenem (b) a (c).</w:t>
      </w:r>
    </w:p>
    <w:p>
      <w:pPr>
        <w:pStyle w:val="Style13"/>
        <w:keepNext w:val="0"/>
        <w:keepLines w:val="0"/>
        <w:widowControl w:val="0"/>
        <w:numPr>
          <w:ilvl w:val="1"/>
          <w:numId w:val="1"/>
        </w:numPr>
        <w:shd w:val="clear" w:color="auto" w:fill="auto"/>
        <w:tabs>
          <w:tab w:pos="1167" w:val="left"/>
        </w:tabs>
        <w:bidi w:val="0"/>
        <w:spacing w:before="0"/>
        <w:ind w:left="1140" w:right="0" w:hanging="520"/>
        <w:jc w:val="left"/>
      </w:pPr>
      <w:r>
        <w:rPr>
          <w:color w:val="000000"/>
          <w:spacing w:val="0"/>
          <w:w w:val="100"/>
          <w:position w:val="0"/>
          <w:shd w:val="clear" w:color="auto" w:fill="auto"/>
          <w:lang w:val="cs-CZ" w:eastAsia="cs-CZ" w:bidi="cs-CZ"/>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13"/>
        <w:keepNext w:val="0"/>
        <w:keepLines w:val="0"/>
        <w:widowControl w:val="0"/>
        <w:numPr>
          <w:ilvl w:val="1"/>
          <w:numId w:val="1"/>
        </w:numPr>
        <w:shd w:val="clear" w:color="auto" w:fill="auto"/>
        <w:tabs>
          <w:tab w:pos="1167" w:val="left"/>
        </w:tabs>
        <w:bidi w:val="0"/>
        <w:spacing w:before="0"/>
        <w:ind w:left="1140" w:right="0" w:hanging="520"/>
        <w:jc w:val="left"/>
      </w:pPr>
      <w:r>
        <w:rPr>
          <w:color w:val="000000"/>
          <w:spacing w:val="0"/>
          <w:w w:val="100"/>
          <w:position w:val="0"/>
          <w:shd w:val="clear" w:color="auto" w:fill="auto"/>
          <w:lang w:val="cs-CZ" w:eastAsia="cs-CZ" w:bidi="cs-CZ"/>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pPr>
        <w:pStyle w:val="Style13"/>
        <w:keepNext w:val="0"/>
        <w:keepLines w:val="0"/>
        <w:widowControl w:val="0"/>
        <w:numPr>
          <w:ilvl w:val="1"/>
          <w:numId w:val="1"/>
        </w:numPr>
        <w:shd w:val="clear" w:color="auto" w:fill="auto"/>
        <w:tabs>
          <w:tab w:pos="1388" w:val="left"/>
        </w:tabs>
        <w:bidi w:val="0"/>
        <w:spacing w:before="0"/>
        <w:ind w:left="1380" w:right="0" w:hanging="540"/>
        <w:jc w:val="left"/>
      </w:pPr>
      <w:r>
        <w:rPr>
          <w:color w:val="000000"/>
          <w:spacing w:val="0"/>
          <w:w w:val="100"/>
          <w:position w:val="0"/>
          <w:shd w:val="clear" w:color="auto" w:fill="auto"/>
          <w:lang w:val="cs-CZ" w:eastAsia="cs-CZ" w:bidi="cs-CZ"/>
        </w:rPr>
        <w:t>Smlouva může být měněna pouze písemně, a to právními jednáními Smluvních stran výslovně označenými za dodatky ke Smlouvě s podpisy osob oprávněných jednat za Smluvní strany na téže listině; změna jinou formou je vyloučena. Smluvní strany ujednaly a souhlasí, že ujednání věty předchozí, část za středníkem se neuplatní pro případ Oznámení o změně výše nákladů dle odst. 5.5 Smlouvy.</w:t>
      </w:r>
    </w:p>
    <w:p>
      <w:pPr>
        <w:pStyle w:val="Style13"/>
        <w:keepNext w:val="0"/>
        <w:keepLines w:val="0"/>
        <w:widowControl w:val="0"/>
        <w:numPr>
          <w:ilvl w:val="1"/>
          <w:numId w:val="1"/>
        </w:numPr>
        <w:shd w:val="clear" w:color="auto" w:fill="auto"/>
        <w:tabs>
          <w:tab w:pos="1388" w:val="left"/>
        </w:tabs>
        <w:bidi w:val="0"/>
        <w:spacing w:before="0" w:after="120" w:line="271" w:lineRule="auto"/>
        <w:ind w:left="1380" w:right="0" w:hanging="540"/>
        <w:jc w:val="left"/>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13"/>
        <w:keepNext w:val="0"/>
        <w:keepLines w:val="0"/>
        <w:widowControl w:val="0"/>
        <w:numPr>
          <w:ilvl w:val="0"/>
          <w:numId w:val="23"/>
        </w:numPr>
        <w:shd w:val="clear" w:color="auto" w:fill="auto"/>
        <w:tabs>
          <w:tab w:pos="1918" w:val="left"/>
        </w:tabs>
        <w:bidi w:val="0"/>
        <w:spacing w:before="0" w:after="0"/>
        <w:ind w:left="1560" w:right="0" w:firstLine="0"/>
        <w:jc w:val="left"/>
      </w:pPr>
      <w:r>
        <w:rPr>
          <w:color w:val="000000"/>
          <w:spacing w:val="0"/>
          <w:w w:val="100"/>
          <w:position w:val="0"/>
          <w:shd w:val="clear" w:color="auto" w:fill="auto"/>
          <w:lang w:val="cs-CZ" w:eastAsia="cs-CZ" w:bidi="cs-CZ"/>
        </w:rPr>
        <w:t>§ 557;</w:t>
      </w:r>
    </w:p>
    <w:p>
      <w:pPr>
        <w:pStyle w:val="Style13"/>
        <w:keepNext w:val="0"/>
        <w:keepLines w:val="0"/>
        <w:widowControl w:val="0"/>
        <w:numPr>
          <w:ilvl w:val="0"/>
          <w:numId w:val="23"/>
        </w:numPr>
        <w:shd w:val="clear" w:color="auto" w:fill="auto"/>
        <w:tabs>
          <w:tab w:pos="1918" w:val="left"/>
        </w:tabs>
        <w:bidi w:val="0"/>
        <w:spacing w:before="0" w:after="0"/>
        <w:ind w:left="1560" w:right="0" w:firstLine="0"/>
        <w:jc w:val="left"/>
      </w:pPr>
      <w:r>
        <w:rPr>
          <w:color w:val="000000"/>
          <w:spacing w:val="0"/>
          <w:w w:val="100"/>
          <w:position w:val="0"/>
          <w:shd w:val="clear" w:color="auto" w:fill="auto"/>
          <w:lang w:val="cs-CZ" w:eastAsia="cs-CZ" w:bidi="cs-CZ"/>
        </w:rPr>
        <w:t>§ 1767 odst. 2;</w:t>
      </w:r>
    </w:p>
    <w:p>
      <w:pPr>
        <w:pStyle w:val="Style13"/>
        <w:keepNext w:val="0"/>
        <w:keepLines w:val="0"/>
        <w:widowControl w:val="0"/>
        <w:numPr>
          <w:ilvl w:val="0"/>
          <w:numId w:val="23"/>
        </w:numPr>
        <w:shd w:val="clear" w:color="auto" w:fill="auto"/>
        <w:tabs>
          <w:tab w:pos="1918" w:val="left"/>
        </w:tabs>
        <w:bidi w:val="0"/>
        <w:spacing w:before="0" w:after="0"/>
        <w:ind w:left="1560" w:right="0" w:firstLine="0"/>
        <w:jc w:val="left"/>
      </w:pPr>
      <w:r>
        <w:rPr>
          <w:color w:val="000000"/>
          <w:spacing w:val="0"/>
          <w:w w:val="100"/>
          <w:position w:val="0"/>
          <w:shd w:val="clear" w:color="auto" w:fill="auto"/>
          <w:lang w:val="cs-CZ" w:eastAsia="cs-CZ" w:bidi="cs-CZ"/>
        </w:rPr>
        <w:t>§ 1740 odst. 2 druhá věta a odst. 3; a</w:t>
      </w:r>
    </w:p>
    <w:p>
      <w:pPr>
        <w:pStyle w:val="Style13"/>
        <w:keepNext w:val="0"/>
        <w:keepLines w:val="0"/>
        <w:widowControl w:val="0"/>
        <w:shd w:val="clear" w:color="auto" w:fill="auto"/>
        <w:tabs>
          <w:tab w:pos="1918" w:val="left"/>
        </w:tabs>
        <w:bidi w:val="0"/>
        <w:spacing w:before="0"/>
        <w:ind w:left="1560" w:right="0" w:firstLine="0"/>
        <w:jc w:val="left"/>
      </w:pPr>
      <w:r>
        <w:rPr>
          <w:color w:val="000000"/>
          <w:spacing w:val="0"/>
          <w:w w:val="100"/>
          <w:position w:val="0"/>
          <w:shd w:val="clear" w:color="auto" w:fill="auto"/>
          <w:lang w:val="cs-CZ" w:eastAsia="cs-CZ" w:bidi="cs-CZ"/>
        </w:rPr>
        <w:t>•</w:t>
        <w:tab/>
        <w:t>§ 1743.</w:t>
      </w:r>
    </w:p>
    <w:p>
      <w:pPr>
        <w:pStyle w:val="Style13"/>
        <w:keepNext w:val="0"/>
        <w:keepLines w:val="0"/>
        <w:widowControl w:val="0"/>
        <w:numPr>
          <w:ilvl w:val="1"/>
          <w:numId w:val="1"/>
        </w:numPr>
        <w:shd w:val="clear" w:color="auto" w:fill="auto"/>
        <w:tabs>
          <w:tab w:pos="1388" w:val="left"/>
        </w:tabs>
        <w:bidi w:val="0"/>
        <w:spacing w:before="0" w:line="266" w:lineRule="auto"/>
        <w:ind w:left="1380" w:right="0" w:hanging="540"/>
        <w:jc w:val="both"/>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13"/>
        <w:keepNext w:val="0"/>
        <w:keepLines w:val="0"/>
        <w:widowControl w:val="0"/>
        <w:numPr>
          <w:ilvl w:val="1"/>
          <w:numId w:val="1"/>
        </w:numPr>
        <w:shd w:val="clear" w:color="auto" w:fill="auto"/>
        <w:tabs>
          <w:tab w:pos="1388" w:val="left"/>
        </w:tabs>
        <w:bidi w:val="0"/>
        <w:spacing w:before="0"/>
        <w:ind w:left="1380" w:right="0" w:hanging="540"/>
        <w:jc w:val="both"/>
      </w:pPr>
      <w:r>
        <w:rPr>
          <w:color w:val="000000"/>
          <w:spacing w:val="0"/>
          <w:w w:val="100"/>
          <w:position w:val="0"/>
          <w:shd w:val="clear" w:color="auto" w:fill="auto"/>
          <w:lang w:val="cs-CZ" w:eastAsia="cs-CZ" w:bidi="cs-CZ"/>
        </w:rPr>
        <w:t>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13"/>
        <w:keepNext w:val="0"/>
        <w:keepLines w:val="0"/>
        <w:widowControl w:val="0"/>
        <w:shd w:val="clear" w:color="auto" w:fill="auto"/>
        <w:bidi w:val="0"/>
        <w:spacing w:before="0" w:line="262" w:lineRule="auto"/>
        <w:ind w:left="1380" w:right="0" w:hanging="540"/>
        <w:jc w:val="both"/>
      </w:pPr>
      <w:r>
        <w:rPr>
          <w:color w:val="000000"/>
          <w:spacing w:val="0"/>
          <w:w w:val="100"/>
          <w:position w:val="0"/>
          <w:shd w:val="clear" w:color="auto" w:fill="auto"/>
          <w:lang w:val="cs-CZ" w:eastAsia="cs-CZ" w:bidi="cs-CZ"/>
        </w:rPr>
        <w:t>12.10Smlouva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pPr>
        <w:pStyle w:val="Style13"/>
        <w:keepNext w:val="0"/>
        <w:keepLines w:val="0"/>
        <w:widowControl w:val="0"/>
        <w:shd w:val="clear" w:color="auto" w:fill="auto"/>
        <w:bidi w:val="0"/>
        <w:spacing w:before="0" w:line="269" w:lineRule="auto"/>
        <w:ind w:left="1380" w:right="0" w:hanging="540"/>
        <w:jc w:val="both"/>
      </w:pPr>
      <w:r>
        <w:rPr>
          <w:color w:val="000000"/>
          <w:spacing w:val="0"/>
          <w:w w:val="100"/>
          <w:position w:val="0"/>
          <w:shd w:val="clear" w:color="auto" w:fill="auto"/>
          <w:lang w:val="cs-CZ" w:eastAsia="cs-CZ" w:bidi="cs-CZ"/>
        </w:rPr>
        <w:t>12.11 Smluvní strany souhlasí a potvrzují si, že údaje uvedené ve Smlouvě nejsou předmětem obchodního tajemství a zároveň nejsou informacemi požívajícími ochrany důvěrnosti majetkových poměrů.</w:t>
      </w:r>
    </w:p>
    <w:p>
      <w:pPr>
        <w:pStyle w:val="Style13"/>
        <w:keepNext w:val="0"/>
        <w:keepLines w:val="0"/>
        <w:widowControl w:val="0"/>
        <w:shd w:val="clear" w:color="auto" w:fill="auto"/>
        <w:bidi w:val="0"/>
        <w:spacing w:before="0"/>
        <w:ind w:left="1380" w:right="0" w:hanging="540"/>
        <w:jc w:val="both"/>
      </w:pPr>
      <w:r>
        <w:rPr>
          <w:color w:val="000000"/>
          <w:spacing w:val="0"/>
          <w:w w:val="100"/>
          <w:position w:val="0"/>
          <w:shd w:val="clear" w:color="auto" w:fill="auto"/>
          <w:lang w:val="cs-CZ" w:eastAsia="cs-CZ" w:bidi="cs-CZ"/>
        </w:rPr>
        <w:t xml:space="preserve">12.12Společnost CETIN přijala a dodržuje interní korporátní compliance program navržený tak, aby byl zajištěn soulad činnosti společnosti CETIN s pravidly etiky, morálky, platnými právními předpisy a mezinárodními smlouvami, včetně opatření, jejichž cílem je předcházení a odhalování jejich porušování (program Corporate Compliance - </w:t>
      </w:r>
      <w:r>
        <w:fldChar w:fldCharType="begin"/>
      </w:r>
      <w:r>
        <w:rPr/>
        <w:instrText> HYPERLINK "https://www.cetin.cz/corporate-compliance" </w:instrText>
      </w:r>
      <w:r>
        <w:fldChar w:fldCharType="separate"/>
      </w:r>
      <w:r>
        <w:rPr>
          <w:color w:val="000000"/>
          <w:spacing w:val="0"/>
          <w:w w:val="100"/>
          <w:position w:val="0"/>
          <w:u w:val="single"/>
          <w:shd w:val="clear" w:color="auto" w:fill="auto"/>
          <w:lang w:val="en-US" w:eastAsia="en-US" w:bidi="en-US"/>
        </w:rPr>
        <w:t>https://www.cetin.cz/corporate-compliance</w:t>
      </w:r>
      <w:r>
        <w:fldChar w:fldCharType="end"/>
      </w:r>
      <w:r>
        <w:rPr>
          <w:color w:val="000000"/>
          <w:spacing w:val="0"/>
          <w:w w:val="100"/>
          <w:position w:val="0"/>
          <w:u w:val="single"/>
          <w:shd w:val="clear" w:color="auto" w:fill="auto"/>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Stavebník (a jakákoliv fyzická nebo právnická osoba, která s ním spolupracuje a kterou využívá pro plnění povinností ze Smlouvy nebo v souvislosti s jejím uzavření a realizací, tj. zaměstnanci, zástupci nebo externí spolupracovníci) ctí a dodržuje platné právní předpisy včetně mezinárodních smluv, základní morální a etické principy. Stavebník odmítá jakékoliv deliktní jednání a tohoto se zdržuje. Stavebník zejména nedopustí, neschválí ani nepovolí žádné přímé nebo zprostředkované jednání, které by způsobilo, že by Stavebník nebo jakýkoliv jeho zaměstnanec, zástupce nebo externí spolupracovník porušil jakékoliv platné právní 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rodinám nebo blízkým přátelům. Vystupuje-li Stavebník pro společnost CETIN nebo jeho jménem, dává dodržování uvedených zásad najevo.</w:t>
      </w:r>
    </w:p>
    <w:p>
      <w:pPr>
        <w:pStyle w:val="Style13"/>
        <w:keepNext w:val="0"/>
        <w:keepLines w:val="0"/>
        <w:widowControl w:val="0"/>
        <w:shd w:val="clear" w:color="auto" w:fill="auto"/>
        <w:bidi w:val="0"/>
        <w:spacing w:before="0" w:line="266" w:lineRule="auto"/>
        <w:ind w:left="1380" w:right="0" w:hanging="540"/>
        <w:jc w:val="both"/>
      </w:pPr>
      <w:r>
        <w:rPr>
          <w:color w:val="000000"/>
          <w:spacing w:val="0"/>
          <w:w w:val="100"/>
          <w:position w:val="0"/>
          <w:shd w:val="clear" w:color="auto" w:fill="auto"/>
          <w:lang w:val="cs-CZ" w:eastAsia="cs-CZ" w:bidi="cs-CZ"/>
        </w:rPr>
        <w:t>12.13Smlouva je vyhotovena ve dvou (2) vyhotoveních, z nichž každé má platnost originálu. Každá ze Smluvních stran obdrží jedno (1) vyhotovení.</w:t>
      </w:r>
      <w:r>
        <w:br w:type="page"/>
      </w:r>
    </w:p>
    <w:p>
      <w:pPr>
        <w:pStyle w:val="Style13"/>
        <w:keepNext w:val="0"/>
        <w:keepLines w:val="0"/>
        <w:widowControl w:val="0"/>
        <w:shd w:val="clear" w:color="auto" w:fill="auto"/>
        <w:bidi w:val="0"/>
        <w:spacing w:before="0" w:line="266" w:lineRule="auto"/>
        <w:ind w:left="0" w:right="0" w:firstLine="620"/>
        <w:jc w:val="left"/>
      </w:pPr>
      <w:r>
        <w:rPr>
          <w:color w:val="000000"/>
          <w:spacing w:val="0"/>
          <w:w w:val="100"/>
          <w:position w:val="0"/>
          <w:shd w:val="clear" w:color="auto" w:fill="auto"/>
          <w:lang w:val="cs-CZ" w:eastAsia="cs-CZ" w:bidi="cs-CZ"/>
        </w:rPr>
        <w:t>12.14Součástí Smlouvy jsou následující Přílohy:</w:t>
      </w:r>
    </w:p>
    <w:p>
      <w:pPr>
        <w:pStyle w:val="Style13"/>
        <w:keepNext w:val="0"/>
        <w:keepLines w:val="0"/>
        <w:widowControl w:val="0"/>
        <w:shd w:val="clear" w:color="auto" w:fill="auto"/>
        <w:bidi w:val="0"/>
        <w:spacing w:before="0" w:after="0" w:line="266" w:lineRule="auto"/>
        <w:ind w:left="1180" w:right="0" w:firstLine="0"/>
        <w:jc w:val="left"/>
      </w:pPr>
      <w:r>
        <w:rPr>
          <w:color w:val="000000"/>
          <w:spacing w:val="0"/>
          <w:w w:val="100"/>
          <w:position w:val="0"/>
          <w:shd w:val="clear" w:color="auto" w:fill="auto"/>
          <w:lang w:val="cs-CZ" w:eastAsia="cs-CZ" w:bidi="cs-CZ"/>
        </w:rPr>
        <w:t>Příloha č. 1 - CTN</w:t>
      </w:r>
    </w:p>
    <w:p>
      <w:pPr>
        <w:pStyle w:val="Style13"/>
        <w:keepNext w:val="0"/>
        <w:keepLines w:val="0"/>
        <w:widowControl w:val="0"/>
        <w:shd w:val="clear" w:color="auto" w:fill="auto"/>
        <w:bidi w:val="0"/>
        <w:spacing w:before="0" w:after="500" w:line="266" w:lineRule="auto"/>
        <w:ind w:left="2580" w:right="0" w:hanging="1400"/>
        <w:jc w:val="left"/>
      </w:pPr>
      <w:r>
        <w:rPr>
          <w:color w:val="000000"/>
          <w:spacing w:val="0"/>
          <w:w w:val="100"/>
          <w:position w:val="0"/>
          <w:shd w:val="clear" w:color="auto" w:fill="auto"/>
          <w:lang w:val="cs-CZ" w:eastAsia="cs-CZ" w:bidi="cs-CZ"/>
        </w:rPr>
        <w:t>Příloha č. 2 - Dohoda o převodu některých práv a povinností z rozhodnutí o umístění stavby - vzor</w:t>
      </w:r>
    </w:p>
    <w:p>
      <w:pPr>
        <w:pStyle w:val="Style13"/>
        <w:keepNext w:val="0"/>
        <w:keepLines w:val="0"/>
        <w:widowControl w:val="0"/>
        <w:shd w:val="clear" w:color="auto" w:fill="auto"/>
        <w:bidi w:val="0"/>
        <w:spacing w:before="0" w:after="160" w:line="266" w:lineRule="auto"/>
        <w:ind w:left="0" w:right="0" w:firstLine="700"/>
        <w:jc w:val="left"/>
      </w:pPr>
      <w:r>
        <mc:AlternateContent>
          <mc:Choice Requires="wps">
            <w:drawing>
              <wp:anchor distT="0" distB="0" distL="114300" distR="114300" simplePos="0" relativeHeight="125829378" behindDoc="0" locked="0" layoutInCell="1" allowOverlap="1">
                <wp:simplePos x="0" y="0"/>
                <wp:positionH relativeFrom="page">
                  <wp:posOffset>3770630</wp:posOffset>
                </wp:positionH>
                <wp:positionV relativeFrom="paragraph">
                  <wp:posOffset>12700</wp:posOffset>
                </wp:positionV>
                <wp:extent cx="1758950" cy="487680"/>
                <wp:wrapSquare wrapText="left"/>
                <wp:docPr id="37" name="Shape 37"/>
                <a:graphic xmlns:a="http://schemas.openxmlformats.org/drawingml/2006/main">
                  <a:graphicData uri="http://schemas.microsoft.com/office/word/2010/wordprocessingShape">
                    <wps:wsp>
                      <wps:cNvSpPr txBox="1"/>
                      <wps:spPr>
                        <a:xfrm>
                          <a:ext cx="1758950" cy="487680"/>
                        </a:xfrm>
                        <a:prstGeom prst="rect"/>
                        <a:noFill/>
                      </wps:spPr>
                      <wps:txbx>
                        <w:txbxContent>
                          <w:p>
                            <w:pPr>
                              <w:pStyle w:val="Style13"/>
                              <w:keepNext w:val="0"/>
                              <w:keepLines w:val="0"/>
                              <w:widowControl w:val="0"/>
                              <w:shd w:val="clear" w:color="auto" w:fill="auto"/>
                              <w:bidi w:val="0"/>
                              <w:spacing w:before="0" w:after="60" w:line="185" w:lineRule="auto"/>
                              <w:ind w:left="0" w:right="0" w:firstLine="0"/>
                              <w:jc w:val="left"/>
                            </w:pPr>
                            <w:r>
                              <w:rPr>
                                <w:color w:val="000000"/>
                                <w:spacing w:val="0"/>
                                <w:w w:val="100"/>
                                <w:position w:val="0"/>
                                <w:shd w:val="clear" w:color="auto" w:fill="auto"/>
                                <w:lang w:val="cs-CZ" w:eastAsia="cs-CZ" w:bidi="cs-CZ"/>
                              </w:rPr>
                              <w:t>Stavebník:</w:t>
                            </w:r>
                          </w:p>
                          <w:p>
                            <w:pPr>
                              <w:pStyle w:val="Style13"/>
                              <w:keepNext w:val="0"/>
                              <w:keepLines w:val="0"/>
                              <w:widowControl w:val="0"/>
                              <w:shd w:val="clear" w:color="auto" w:fill="auto"/>
                              <w:tabs>
                                <w:tab w:leader="underscore" w:pos="2693" w:val="left"/>
                              </w:tabs>
                              <w:bidi w:val="0"/>
                              <w:spacing w:before="0" w:after="0" w:line="185" w:lineRule="auto"/>
                              <w:ind w:left="0" w:right="0" w:firstLine="1540"/>
                              <w:jc w:val="left"/>
                            </w:pPr>
                            <w:r>
                              <w:rPr>
                                <w:color w:val="000000"/>
                                <w:spacing w:val="0"/>
                                <w:w w:val="100"/>
                                <w:position w:val="0"/>
                                <w:shd w:val="clear" w:color="auto" w:fill="auto"/>
                                <w:lang w:val="cs-CZ" w:eastAsia="cs-CZ" w:bidi="cs-CZ"/>
                              </w:rPr>
                              <w:t>2 8. 07. 2020 V Jihlavě dne</w:t>
                              <w:tab/>
                            </w:r>
                          </w:p>
                        </w:txbxContent>
                      </wps:txbx>
                      <wps:bodyPr lIns="0" tIns="0" rIns="0" bIns="0">
                        <a:noAutoFit/>
                      </wps:bodyPr>
                    </wps:wsp>
                  </a:graphicData>
                </a:graphic>
              </wp:anchor>
            </w:drawing>
          </mc:Choice>
          <mc:Fallback>
            <w:pict>
              <v:shape id="_x0000_s1063" type="#_x0000_t202" style="position:absolute;margin-left:296.89999999999998pt;margin-top:1.pt;width:138.5pt;height:38.399999999999999pt;z-index:-125829375;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60" w:line="185" w:lineRule="auto"/>
                        <w:ind w:left="0" w:right="0" w:firstLine="0"/>
                        <w:jc w:val="left"/>
                      </w:pPr>
                      <w:r>
                        <w:rPr>
                          <w:color w:val="000000"/>
                          <w:spacing w:val="0"/>
                          <w:w w:val="100"/>
                          <w:position w:val="0"/>
                          <w:shd w:val="clear" w:color="auto" w:fill="auto"/>
                          <w:lang w:val="cs-CZ" w:eastAsia="cs-CZ" w:bidi="cs-CZ"/>
                        </w:rPr>
                        <w:t>Stavebník:</w:t>
                      </w:r>
                    </w:p>
                    <w:p>
                      <w:pPr>
                        <w:pStyle w:val="Style13"/>
                        <w:keepNext w:val="0"/>
                        <w:keepLines w:val="0"/>
                        <w:widowControl w:val="0"/>
                        <w:shd w:val="clear" w:color="auto" w:fill="auto"/>
                        <w:tabs>
                          <w:tab w:leader="underscore" w:pos="2693" w:val="left"/>
                        </w:tabs>
                        <w:bidi w:val="0"/>
                        <w:spacing w:before="0" w:after="0" w:line="185" w:lineRule="auto"/>
                        <w:ind w:left="0" w:right="0" w:firstLine="1540"/>
                        <w:jc w:val="left"/>
                      </w:pPr>
                      <w:r>
                        <w:rPr>
                          <w:color w:val="000000"/>
                          <w:spacing w:val="0"/>
                          <w:w w:val="100"/>
                          <w:position w:val="0"/>
                          <w:shd w:val="clear" w:color="auto" w:fill="auto"/>
                          <w:lang w:val="cs-CZ" w:eastAsia="cs-CZ" w:bidi="cs-CZ"/>
                        </w:rPr>
                        <w:t>2 8. 07. 2020 V Jihlavě dne</w:t>
                        <w:tab/>
                      </w:r>
                    </w:p>
                  </w:txbxContent>
                </v:textbox>
                <w10:wrap type="square" side="left" anchorx="page"/>
              </v:shape>
            </w:pict>
          </mc:Fallback>
        </mc:AlternateContent>
      </w:r>
      <w:r>
        <w:rPr>
          <w:color w:val="000000"/>
          <w:spacing w:val="0"/>
          <w:w w:val="100"/>
          <w:position w:val="0"/>
          <w:shd w:val="clear" w:color="auto" w:fill="auto"/>
          <w:lang w:val="cs-CZ" w:eastAsia="cs-CZ" w:bidi="cs-CZ"/>
        </w:rPr>
        <w:t>CETIN:</w:t>
      </w:r>
    </w:p>
    <w:p>
      <w:pPr>
        <w:pStyle w:val="Style13"/>
        <w:keepNext w:val="0"/>
        <w:keepLines w:val="0"/>
        <w:widowControl w:val="0"/>
        <w:shd w:val="clear" w:color="auto" w:fill="auto"/>
        <w:tabs>
          <w:tab w:pos="2903" w:val="left"/>
        </w:tabs>
        <w:bidi w:val="0"/>
        <w:spacing w:before="0" w:after="0" w:line="266" w:lineRule="auto"/>
        <w:ind w:left="0" w:right="0" w:firstLine="700"/>
        <w:jc w:val="left"/>
        <w:sectPr>
          <w:headerReference w:type="default" r:id="rId17"/>
          <w:footerReference w:type="default" r:id="rId18"/>
          <w:headerReference w:type="even" r:id="rId19"/>
          <w:footerReference w:type="even" r:id="rId20"/>
          <w:headerReference w:type="first" r:id="rId21"/>
          <w:footerReference w:type="first" r:id="rId22"/>
          <w:footnotePr>
            <w:pos w:val="pageBottom"/>
            <w:numFmt w:val="decimal"/>
            <w:numRestart w:val="continuous"/>
          </w:footnotePr>
          <w:pgSz w:w="11900" w:h="16840"/>
          <w:pgMar w:top="1573" w:left="576" w:right="1104" w:bottom="1429" w:header="0" w:footer="3" w:gutter="0"/>
          <w:cols w:space="720"/>
          <w:noEndnote/>
          <w:titlePg/>
          <w:rtlGutter w:val="0"/>
          <w:docGrid w:linePitch="360"/>
        </w:sectPr>
      </w:pPr>
      <w:r>
        <w:rPr>
          <w:color w:val="000000"/>
          <w:spacing w:val="0"/>
          <w:w w:val="100"/>
          <w:position w:val="0"/>
          <w:shd w:val="clear" w:color="auto" w:fill="auto"/>
          <w:lang w:val="cs-CZ" w:eastAsia="cs-CZ" w:bidi="cs-CZ"/>
        </w:rPr>
        <w:t xml:space="preserve">V Praze dne </w:t>
      </w:r>
      <w:r>
        <w:rPr>
          <w:color w:val="000000"/>
          <w:spacing w:val="0"/>
          <w:w w:val="100"/>
          <w:position w:val="0"/>
          <w:u w:val="single"/>
          <w:shd w:val="clear" w:color="auto" w:fill="auto"/>
          <w:lang w:val="cs-CZ" w:eastAsia="cs-CZ" w:bidi="cs-CZ"/>
        </w:rPr>
        <w:t>1</w:t>
      </w:r>
      <w:r>
        <w:rPr>
          <w:i/>
          <w:iCs/>
          <w:color w:val="000000"/>
          <w:spacing w:val="0"/>
          <w:w w:val="100"/>
          <w:position w:val="0"/>
          <w:u w:val="single"/>
          <w:shd w:val="clear" w:color="auto" w:fill="auto"/>
          <w:lang w:val="cs-CZ" w:eastAsia="cs-CZ" w:bidi="cs-CZ"/>
        </w:rPr>
        <w:t>1</w:t>
      </w:r>
      <w:r>
        <w:rPr>
          <w:color w:val="000000"/>
          <w:spacing w:val="0"/>
          <w:w w:val="100"/>
          <w:position w:val="0"/>
          <w:u w:val="single"/>
          <w:shd w:val="clear" w:color="auto" w:fill="auto"/>
          <w:lang w:val="cs-CZ" w:eastAsia="cs-CZ" w:bidi="cs-CZ"/>
        </w:rPr>
        <w:tab/>
        <w:t>^0</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3" w:after="6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80" w:left="0" w:right="0" w:bottom="1480" w:header="0" w:footer="3" w:gutter="0"/>
          <w:cols w:space="720"/>
          <w:noEndnote/>
          <w:rtlGutter w:val="0"/>
          <w:docGrid w:linePitch="360"/>
        </w:sectPr>
      </w:pPr>
    </w:p>
    <w:p>
      <w:pPr>
        <w:pStyle w:val="Style13"/>
        <w:keepNext w:val="0"/>
        <w:keepLines w:val="0"/>
        <w:widowControl w:val="0"/>
        <w:pBdr>
          <w:top w:val="single" w:sz="4" w:space="0" w:color="auto"/>
        </w:pBdr>
        <w:shd w:val="clear" w:color="auto" w:fill="auto"/>
        <w:bidi w:val="0"/>
        <w:spacing w:before="0" w:after="28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ČFTIh/a</w:t>
      </w:r>
    </w:p>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Supervizor Výstavba PPS^ Čechy/Morava jih</w:t>
      </w:r>
    </w:p>
    <w:p>
      <w:pPr>
        <w:pStyle w:val="Style13"/>
        <w:keepNext w:val="0"/>
        <w:keepLines w:val="0"/>
        <w:widowControl w:val="0"/>
        <w:pBdr>
          <w:top w:val="single" w:sz="4" w:space="0" w:color="auto"/>
        </w:pBdr>
        <w:shd w:val="clear" w:color="auto" w:fill="auto"/>
        <w:bidi w:val="0"/>
        <w:spacing w:before="0" w:after="0" w:line="266" w:lineRule="auto"/>
        <w:ind w:left="0" w:right="0" w:firstLine="0"/>
        <w:jc w:val="center"/>
        <w:sectPr>
          <w:footnotePr>
            <w:pos w:val="pageBottom"/>
            <w:numFmt w:val="decimal"/>
            <w:numRestart w:val="continuous"/>
          </w:footnotePr>
          <w:pgSz w:w="11900" w:h="16840"/>
          <w:pgMar w:top="1480" w:left="1528" w:right="1439" w:bottom="1480" w:header="0" w:footer="3" w:gutter="0"/>
          <w:cols w:num="2" w:space="309"/>
          <w:noEndnote/>
          <w:rtlGutter w:val="0"/>
          <w:docGrid w:linePitch="360"/>
        </w:sectPr>
      </w:pPr>
      <w:r>
        <w:rPr>
          <w:b/>
          <w:bCs/>
          <w:color w:val="000000"/>
          <w:spacing w:val="0"/>
          <w:w w:val="100"/>
          <w:position w:val="0"/>
          <w:shd w:val="clear" w:color="auto" w:fill="auto"/>
          <w:lang w:val="cs-CZ" w:eastAsia="cs-CZ" w:bidi="cs-CZ"/>
        </w:rPr>
        <w:t>Krajská správa a údržba silnic Vysočiny</w:t>
        <w:br/>
      </w:r>
      <w:r>
        <w:rPr>
          <w:color w:val="000000"/>
          <w:spacing w:val="0"/>
          <w:w w:val="100"/>
          <w:position w:val="0"/>
          <w:shd w:val="clear" w:color="auto" w:fill="auto"/>
          <w:lang w:val="cs-CZ" w:eastAsia="cs-CZ" w:bidi="cs-CZ"/>
        </w:rPr>
        <w:t>Ing. Radovan Necid</w:t>
        <w:br/>
        <w:t>ředitel organizace</w:t>
      </w:r>
    </w:p>
    <w:tbl>
      <w:tblPr>
        <w:tblOverlap w:val="never"/>
        <w:jc w:val="left"/>
        <w:tblLayout w:type="fixed"/>
      </w:tblPr>
      <w:tblGrid>
        <w:gridCol w:w="1666"/>
        <w:gridCol w:w="3811"/>
      </w:tblGrid>
      <w:tr>
        <w:trPr>
          <w:trHeight w:val="384" w:hRule="exact"/>
        </w:trPr>
        <w:tc>
          <w:tcPr>
            <w:gridSpan w:val="2"/>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Informace o pozemku</w:t>
            </w:r>
          </w:p>
        </w:tc>
      </w:tr>
      <w:tr>
        <w:trPr>
          <w:trHeight w:val="749" w:hRule="exact"/>
        </w:trPr>
        <w:tc>
          <w:tcPr>
            <w:tcBorders/>
            <w:shd w:val="clear" w:color="auto" w:fill="FFFFFF"/>
            <w:vAlign w:val="center"/>
          </w:tcPr>
          <w:p>
            <w:pPr>
              <w:pStyle w:val="Style2"/>
              <w:keepNext w:val="0"/>
              <w:keepLines w:val="0"/>
              <w:widowControl w:val="0"/>
              <w:shd w:val="clear" w:color="auto" w:fill="auto"/>
              <w:bidi w:val="0"/>
              <w:spacing w:before="0" w:after="12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Parcelní číslo:</w:t>
            </w:r>
          </w:p>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Obec:</w:t>
            </w:r>
          </w:p>
        </w:tc>
        <w:tc>
          <w:tcPr>
            <w:tcBorders/>
            <w:shd w:val="clear" w:color="auto" w:fill="FFFFFF"/>
            <w:vAlign w:val="center"/>
          </w:tcPr>
          <w:p>
            <w:pPr>
              <w:pStyle w:val="Style2"/>
              <w:keepNext w:val="0"/>
              <w:keepLines w:val="0"/>
              <w:widowControl w:val="0"/>
              <w:shd w:val="clear" w:color="auto" w:fill="auto"/>
              <w:bidi w:val="0"/>
              <w:spacing w:before="0" w:after="12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1625/1?</w:t>
            </w:r>
          </w:p>
          <w:p>
            <w:pPr>
              <w:pStyle w:val="Style2"/>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Luka nad Jihlavou Í5874781?</w:t>
            </w:r>
          </w:p>
        </w:tc>
      </w:tr>
      <w:tr>
        <w:trPr>
          <w:trHeight w:val="360"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Katastrální území:</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Luka nad Jihlavou Í6887031</w:t>
            </w:r>
          </w:p>
        </w:tc>
      </w:tr>
      <w:tr>
        <w:trPr>
          <w:trHeight w:val="370"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Číslo LV:</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522</w:t>
            </w:r>
          </w:p>
        </w:tc>
      </w:tr>
      <w:tr>
        <w:trPr>
          <w:trHeight w:val="389"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Výměra [m</w:t>
            </w:r>
            <w:r>
              <w:rPr>
                <w:rFonts w:ascii="Segoe UI" w:eastAsia="Segoe UI" w:hAnsi="Segoe UI" w:cs="Segoe UI"/>
                <w:color w:val="000000"/>
                <w:spacing w:val="0"/>
                <w:w w:val="100"/>
                <w:position w:val="0"/>
                <w:sz w:val="17"/>
                <w:szCs w:val="17"/>
                <w:shd w:val="clear" w:color="auto" w:fill="auto"/>
                <w:vertAlign w:val="superscript"/>
                <w:lang w:val="cs-CZ" w:eastAsia="cs-CZ" w:bidi="cs-CZ"/>
              </w:rPr>
              <w:t>2</w:t>
            </w:r>
            <w:r>
              <w:rPr>
                <w:rFonts w:ascii="Segoe UI" w:eastAsia="Segoe UI" w:hAnsi="Segoe UI" w:cs="Segoe UI"/>
                <w:color w:val="000000"/>
                <w:spacing w:val="0"/>
                <w:w w:val="100"/>
                <w:position w:val="0"/>
                <w:sz w:val="17"/>
                <w:szCs w:val="17"/>
                <w:shd w:val="clear" w:color="auto" w:fill="auto"/>
                <w:lang w:val="cs-CZ" w:eastAsia="cs-CZ" w:bidi="cs-CZ"/>
              </w:rPr>
              <w:t>]:</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32257</w:t>
            </w:r>
          </w:p>
        </w:tc>
      </w:tr>
      <w:tr>
        <w:trPr>
          <w:trHeight w:val="355"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Typ parcely:</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Parcela katastru nemovitostí</w:t>
            </w:r>
          </w:p>
        </w:tc>
      </w:tr>
      <w:tr>
        <w:trPr>
          <w:trHeight w:val="365"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Mapový list:</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KMD</w:t>
            </w:r>
          </w:p>
        </w:tc>
      </w:tr>
      <w:tr>
        <w:trPr>
          <w:trHeight w:val="35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Určení výměry:</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Graficky nebo v digitalizované mapě</w:t>
            </w:r>
          </w:p>
        </w:tc>
      </w:tr>
      <w:tr>
        <w:trPr>
          <w:trHeight w:val="35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Způsob využití: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koryto vodního toku přirozené nebo upravené</w:t>
            </w:r>
          </w:p>
        </w:tc>
      </w:tr>
      <w:tr>
        <w:trPr>
          <w:trHeight w:val="29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Druh pozemku:</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vodní plocha</w:t>
            </w:r>
          </w:p>
        </w:tc>
      </w:tr>
    </w:tbl>
    <w:p>
      <w:pPr>
        <w:widowControl w:val="0"/>
        <w:spacing w:after="259" w:line="1" w:lineRule="exact"/>
      </w:pPr>
    </w:p>
    <w:p>
      <w:pPr>
        <w:pStyle w:val="Style13"/>
        <w:keepNext w:val="0"/>
        <w:keepLines w:val="0"/>
        <w:widowControl w:val="0"/>
        <w:shd w:val="clear" w:color="auto" w:fill="auto"/>
        <w:bidi w:val="0"/>
        <w:spacing w:before="0" w:after="5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Vlastníci, jiní oprávnění</w:t>
      </w:r>
    </w:p>
    <w:p>
      <w:pPr>
        <w:pStyle w:val="Style2"/>
        <w:keepNext w:val="0"/>
        <w:keepLines w:val="0"/>
        <w:widowControl w:val="0"/>
        <w:shd w:val="clear" w:color="auto" w:fill="auto"/>
        <w:bidi w:val="0"/>
        <w:spacing w:before="0" w:after="48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Česká republika,</w:t>
      </w:r>
    </w:p>
    <w:p>
      <w:pPr>
        <w:pStyle w:val="Style2"/>
        <w:keepNext w:val="0"/>
        <w:keepLines w:val="0"/>
        <w:widowControl w:val="0"/>
        <w:shd w:val="clear" w:color="auto" w:fill="auto"/>
        <w:bidi w:val="0"/>
        <w:spacing w:before="0" w:after="32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Povodí Moravy, s.p., Dřevařská 932/11, Veveří, 60200 Brno</w:t>
      </w:r>
    </w:p>
    <w:p>
      <w:pPr>
        <w:pStyle w:val="Style13"/>
        <w:keepNext w:val="0"/>
        <w:keepLines w:val="0"/>
        <w:widowControl w:val="0"/>
        <w:shd w:val="clear" w:color="auto" w:fill="auto"/>
        <w:bidi w:val="0"/>
        <w:spacing w:before="0" w:after="12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Způsob ochrany nemovitosti</w:t>
      </w:r>
    </w:p>
    <w:p>
      <w:pPr>
        <w:pStyle w:val="Style2"/>
        <w:keepNext w:val="0"/>
        <w:keepLines w:val="0"/>
        <w:widowControl w:val="0"/>
        <w:shd w:val="clear" w:color="auto" w:fill="auto"/>
        <w:bidi w:val="0"/>
        <w:spacing w:before="0" w:after="26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Nejsou evidovány žádné způsoby ochrany.</w:t>
      </w:r>
    </w:p>
    <w:p>
      <w:pPr>
        <w:pStyle w:val="Style13"/>
        <w:keepNext w:val="0"/>
        <w:keepLines w:val="0"/>
        <w:widowControl w:val="0"/>
        <w:shd w:val="clear" w:color="auto" w:fill="auto"/>
        <w:bidi w:val="0"/>
        <w:spacing w:before="0" w:after="12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Seznam BPEJ</w:t>
      </w:r>
    </w:p>
    <w:p>
      <w:pPr>
        <w:pStyle w:val="Style2"/>
        <w:keepNext w:val="0"/>
        <w:keepLines w:val="0"/>
        <w:widowControl w:val="0"/>
        <w:shd w:val="clear" w:color="auto" w:fill="auto"/>
        <w:bidi w:val="0"/>
        <w:spacing w:before="0" w:after="26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Parcela nemá evidované BPEJ.</w:t>
      </w:r>
    </w:p>
    <w:p>
      <w:pPr>
        <w:pStyle w:val="Style13"/>
        <w:keepNext w:val="0"/>
        <w:keepLines w:val="0"/>
        <w:widowControl w:val="0"/>
        <w:shd w:val="clear" w:color="auto" w:fill="auto"/>
        <w:bidi w:val="0"/>
        <w:spacing w:before="0" w:after="12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Omezení vlastnického práva</w:t>
      </w:r>
    </w:p>
    <w:p>
      <w:pPr>
        <w:pStyle w:val="Style2"/>
        <w:keepNext w:val="0"/>
        <w:keepLines w:val="0"/>
        <w:widowControl w:val="0"/>
        <w:shd w:val="clear" w:color="auto" w:fill="auto"/>
        <w:bidi w:val="0"/>
        <w:spacing w:before="0" w:after="26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Nejsou evidována žádná omezení.</w:t>
      </w:r>
    </w:p>
    <w:p>
      <w:pPr>
        <w:pStyle w:val="Style13"/>
        <w:keepNext w:val="0"/>
        <w:keepLines w:val="0"/>
        <w:widowControl w:val="0"/>
        <w:shd w:val="clear" w:color="auto" w:fill="auto"/>
        <w:bidi w:val="0"/>
        <w:spacing w:before="0" w:after="12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Jiné zápisy</w:t>
      </w:r>
    </w:p>
    <w:p>
      <w:pPr>
        <w:pStyle w:val="Style2"/>
        <w:keepNext w:val="0"/>
        <w:keepLines w:val="0"/>
        <w:widowControl w:val="0"/>
        <w:shd w:val="clear" w:color="auto" w:fill="auto"/>
        <w:bidi w:val="0"/>
        <w:spacing w:before="0" w:after="54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Nejsou evidovány žádné jiné zápisy.</w:t>
      </w:r>
    </w:p>
    <w:p>
      <w:pPr>
        <w:pStyle w:val="Style2"/>
        <w:keepNext w:val="0"/>
        <w:keepLines w:val="0"/>
        <w:widowControl w:val="0"/>
        <w:shd w:val="clear" w:color="auto" w:fill="auto"/>
        <w:bidi w:val="0"/>
        <w:spacing w:before="0" w:after="12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 xml:space="preserve">Nemovitost je v územním obvodu, kde státní správu katastru nemovitostí ČR vykonává </w:t>
      </w:r>
      <w:r>
        <w:rPr>
          <w:rFonts w:ascii="Segoe UI" w:eastAsia="Segoe UI" w:hAnsi="Segoe UI" w:cs="Segoe UI"/>
          <w:color w:val="000000"/>
          <w:spacing w:val="0"/>
          <w:w w:val="100"/>
          <w:position w:val="0"/>
          <w:sz w:val="17"/>
          <w:szCs w:val="17"/>
          <w:u w:val="single"/>
          <w:shd w:val="clear" w:color="auto" w:fill="auto"/>
          <w:lang w:val="cs-CZ" w:eastAsia="cs-CZ" w:bidi="cs-CZ"/>
        </w:rPr>
        <w:t>Katastrální úřad pro Vysočinu</w:t>
      </w:r>
      <w:r>
        <w:rPr>
          <w:rFonts w:ascii="Segoe UI" w:eastAsia="Segoe UI" w:hAnsi="Segoe UI" w:cs="Segoe UI"/>
          <w:color w:val="000000"/>
          <w:spacing w:val="0"/>
          <w:w w:val="100"/>
          <w:position w:val="0"/>
          <w:sz w:val="17"/>
          <w:szCs w:val="17"/>
          <w:shd w:val="clear" w:color="auto" w:fill="auto"/>
          <w:lang w:val="cs-CZ" w:eastAsia="cs-CZ" w:bidi="cs-CZ"/>
        </w:rPr>
        <w:t xml:space="preserve">, </w:t>
      </w:r>
      <w:r>
        <w:rPr>
          <w:rFonts w:ascii="Segoe UI" w:eastAsia="Segoe UI" w:hAnsi="Segoe UI" w:cs="Segoe UI"/>
          <w:color w:val="000000"/>
          <w:spacing w:val="0"/>
          <w:w w:val="100"/>
          <w:position w:val="0"/>
          <w:sz w:val="17"/>
          <w:szCs w:val="17"/>
          <w:u w:val="single"/>
          <w:shd w:val="clear" w:color="auto" w:fill="auto"/>
          <w:lang w:val="cs-CZ" w:eastAsia="cs-CZ" w:bidi="cs-CZ"/>
        </w:rPr>
        <w:t>Katastrální pracoviště Jihlava?</w:t>
      </w:r>
    </w:p>
    <w:p>
      <w:pPr>
        <w:pStyle w:val="Style2"/>
        <w:keepNext w:val="0"/>
        <w:keepLines w:val="0"/>
        <w:widowControl w:val="0"/>
        <w:shd w:val="clear" w:color="auto" w:fill="auto"/>
        <w:bidi w:val="0"/>
        <w:spacing w:before="0" w:after="260" w:line="240" w:lineRule="auto"/>
        <w:ind w:left="0" w:right="0" w:firstLine="0"/>
        <w:jc w:val="left"/>
        <w:rPr>
          <w:sz w:val="17"/>
          <w:szCs w:val="17"/>
        </w:rPr>
      </w:pPr>
      <w:r>
        <w:rPr>
          <w:rFonts w:ascii="Segoe UI" w:eastAsia="Segoe UI" w:hAnsi="Segoe UI" w:cs="Segoe UI"/>
          <w:color w:val="000000"/>
          <w:spacing w:val="0"/>
          <w:w w:val="100"/>
          <w:position w:val="0"/>
          <w:sz w:val="17"/>
          <w:szCs w:val="17"/>
          <w:shd w:val="clear" w:color="auto" w:fill="auto"/>
          <w:lang w:val="cs-CZ" w:eastAsia="cs-CZ" w:bidi="cs-CZ"/>
        </w:rPr>
        <w:t>Zobrazené údaje mají informativní charakter. Platnost k 22.01.2020 18:00:00.</w:t>
      </w:r>
    </w:p>
    <w:p>
      <w:pPr>
        <w:pStyle w:val="Style2"/>
        <w:keepNext w:val="0"/>
        <w:keepLines w:val="0"/>
        <w:widowControl w:val="0"/>
        <w:shd w:val="clear" w:color="auto" w:fill="auto"/>
        <w:tabs>
          <w:tab w:pos="8693" w:val="left"/>
        </w:tabs>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 xml:space="preserve">© 2004 - 2020 </w:t>
      </w:r>
      <w:r>
        <w:rPr>
          <w:color w:val="000000"/>
          <w:spacing w:val="0"/>
          <w:w w:val="100"/>
          <w:position w:val="0"/>
          <w:sz w:val="12"/>
          <w:szCs w:val="12"/>
          <w:u w:val="single"/>
          <w:shd w:val="clear" w:color="auto" w:fill="auto"/>
          <w:lang w:val="cs-CZ" w:eastAsia="cs-CZ" w:bidi="cs-CZ"/>
        </w:rPr>
        <w:t>Česky úřad zeměměřický a katastrální?</w:t>
      </w:r>
      <w:r>
        <w:rPr>
          <w:color w:val="000000"/>
          <w:spacing w:val="0"/>
          <w:w w:val="100"/>
          <w:position w:val="0"/>
          <w:sz w:val="12"/>
          <w:szCs w:val="12"/>
          <w:shd w:val="clear" w:color="auto" w:fill="auto"/>
          <w:lang w:val="cs-CZ" w:eastAsia="cs-CZ" w:bidi="cs-CZ"/>
        </w:rPr>
        <w:t xml:space="preserve"> , </w:t>
      </w:r>
      <w:r>
        <w:rPr>
          <w:color w:val="000000"/>
          <w:spacing w:val="0"/>
          <w:w w:val="100"/>
          <w:position w:val="0"/>
          <w:sz w:val="12"/>
          <w:szCs w:val="12"/>
          <w:u w:val="single"/>
          <w:shd w:val="clear" w:color="auto" w:fill="auto"/>
          <w:lang w:val="cs-CZ" w:eastAsia="cs-CZ" w:bidi="cs-CZ"/>
        </w:rPr>
        <w:t>Pod sídlištěm 1800/9</w:t>
      </w:r>
      <w:r>
        <w:rPr>
          <w:color w:val="000000"/>
          <w:spacing w:val="0"/>
          <w:w w:val="100"/>
          <w:position w:val="0"/>
          <w:sz w:val="12"/>
          <w:szCs w:val="12"/>
          <w:shd w:val="clear" w:color="auto" w:fill="auto"/>
          <w:lang w:val="cs-CZ" w:eastAsia="cs-CZ" w:bidi="cs-CZ"/>
        </w:rPr>
        <w:t xml:space="preserve">. </w:t>
      </w:r>
      <w:r>
        <w:rPr>
          <w:color w:val="000000"/>
          <w:spacing w:val="0"/>
          <w:w w:val="100"/>
          <w:position w:val="0"/>
          <w:sz w:val="12"/>
          <w:szCs w:val="12"/>
          <w:u w:val="single"/>
          <w:shd w:val="clear" w:color="auto" w:fill="auto"/>
          <w:lang w:val="cs-CZ" w:eastAsia="cs-CZ" w:bidi="cs-CZ"/>
        </w:rPr>
        <w:t>Kob</w:t>
      </w:r>
      <w:r>
        <w:rPr>
          <w:color w:val="000000"/>
          <w:spacing w:val="0"/>
          <w:w w:val="100"/>
          <w:position w:val="0"/>
          <w:sz w:val="12"/>
          <w:szCs w:val="12"/>
          <w:shd w:val="clear" w:color="auto" w:fill="auto"/>
          <w:lang w:val="cs-CZ" w:eastAsia="cs-CZ" w:bidi="cs-CZ"/>
        </w:rPr>
        <w:t xml:space="preserve">ylisy, </w:t>
      </w:r>
      <w:r>
        <w:rPr>
          <w:color w:val="000000"/>
          <w:spacing w:val="0"/>
          <w:w w:val="100"/>
          <w:position w:val="0"/>
          <w:sz w:val="12"/>
          <w:szCs w:val="12"/>
          <w:u w:val="single"/>
          <w:shd w:val="clear" w:color="auto" w:fill="auto"/>
          <w:lang w:val="cs-CZ" w:eastAsia="cs-CZ" w:bidi="cs-CZ"/>
        </w:rPr>
        <w:t>18211 Praha 8?</w:t>
      </w:r>
      <w:r>
        <w:rPr>
          <w:color w:val="000000"/>
          <w:spacing w:val="0"/>
          <w:w w:val="100"/>
          <w:position w:val="0"/>
          <w:sz w:val="12"/>
          <w:szCs w:val="12"/>
          <w:shd w:val="clear" w:color="auto" w:fill="auto"/>
          <w:lang w:val="cs-CZ" w:eastAsia="cs-CZ" w:bidi="cs-CZ"/>
        </w:rPr>
        <w:tab/>
      </w:r>
      <w:r>
        <w:rPr>
          <w:color w:val="000000"/>
          <w:spacing w:val="0"/>
          <w:w w:val="100"/>
          <w:position w:val="0"/>
          <w:sz w:val="13"/>
          <w:szCs w:val="13"/>
          <w:shd w:val="clear" w:color="auto" w:fill="auto"/>
          <w:lang w:val="cs-CZ" w:eastAsia="cs-CZ" w:bidi="cs-CZ"/>
        </w:rPr>
        <w:t>Verze aplikace: 5.6.0 build 0</w:t>
      </w:r>
    </w:p>
    <w:p>
      <w:pPr>
        <w:pStyle w:val="Style2"/>
        <w:keepNext w:val="0"/>
        <w:keepLines w:val="0"/>
        <w:widowControl w:val="0"/>
        <w:shd w:val="clear" w:color="auto" w:fill="auto"/>
        <w:bidi w:val="0"/>
        <w:spacing w:before="0" w:after="260" w:line="240" w:lineRule="auto"/>
        <w:ind w:left="0" w:right="0" w:firstLine="0"/>
        <w:jc w:val="left"/>
        <w:rPr>
          <w:sz w:val="12"/>
          <w:szCs w:val="12"/>
        </w:rPr>
        <w:sectPr>
          <w:headerReference w:type="default" r:id="rId23"/>
          <w:footerReference w:type="default" r:id="rId24"/>
          <w:headerReference w:type="even" r:id="rId25"/>
          <w:footerReference w:type="even" r:id="rId26"/>
          <w:footnotePr>
            <w:pos w:val="pageBottom"/>
            <w:numFmt w:val="decimal"/>
            <w:numRestart w:val="continuous"/>
          </w:footnotePr>
          <w:pgSz w:w="11900" w:h="16840"/>
          <w:pgMar w:top="1207" w:left="772" w:right="721" w:bottom="1207" w:header="0" w:footer="3" w:gutter="0"/>
          <w:pgNumType w:start="13"/>
          <w:cols w:space="720"/>
          <w:noEndnote/>
          <w:rtlGutter w:val="0"/>
          <w:docGrid w:linePitch="360"/>
        </w:sectPr>
      </w:pPr>
      <w:r>
        <w:rPr>
          <w:color w:val="000000"/>
          <w:spacing w:val="0"/>
          <w:w w:val="100"/>
          <w:position w:val="0"/>
          <w:sz w:val="13"/>
          <w:szCs w:val="13"/>
          <w:shd w:val="clear" w:color="auto" w:fill="auto"/>
          <w:lang w:val="cs-CZ" w:eastAsia="cs-CZ" w:bidi="cs-CZ"/>
        </w:rPr>
        <w:t xml:space="preserve">Podání určená katastrálním úřadům a pracovištím zasílejte přímo na </w:t>
      </w:r>
      <w:r>
        <w:rPr>
          <w:color w:val="000000"/>
          <w:spacing w:val="0"/>
          <w:w w:val="100"/>
          <w:position w:val="0"/>
          <w:sz w:val="12"/>
          <w:szCs w:val="12"/>
          <w:shd w:val="clear" w:color="auto" w:fill="auto"/>
          <w:lang w:val="cs-CZ" w:eastAsia="cs-CZ" w:bidi="cs-CZ"/>
        </w:rPr>
        <w:t>jej</w:t>
      </w:r>
      <w:r>
        <w:rPr>
          <w:color w:val="000000"/>
          <w:spacing w:val="0"/>
          <w:w w:val="100"/>
          <w:position w:val="0"/>
          <w:sz w:val="12"/>
          <w:szCs w:val="12"/>
          <w:u w:val="single"/>
          <w:shd w:val="clear" w:color="auto" w:fill="auto"/>
          <w:lang w:val="cs-CZ" w:eastAsia="cs-CZ" w:bidi="cs-CZ"/>
        </w:rPr>
        <w:t>ich e-mail adresu?</w:t>
      </w:r>
      <w:r>
        <w:rPr>
          <w:color w:val="000000"/>
          <w:spacing w:val="0"/>
          <w:w w:val="100"/>
          <w:position w:val="0"/>
          <w:sz w:val="12"/>
          <w:szCs w:val="12"/>
          <w:shd w:val="clear" w:color="auto" w:fill="auto"/>
          <w:lang w:val="cs-CZ" w:eastAsia="cs-CZ" w:bidi="cs-CZ"/>
        </w:rPr>
        <w:t>.</w:t>
      </w:r>
    </w:p>
    <w:p>
      <w:pPr>
        <w:pStyle w:val="Style32"/>
        <w:keepNext/>
        <w:keepLines/>
        <w:widowControl w:val="0"/>
        <w:shd w:val="clear" w:color="auto" w:fill="auto"/>
        <w:bidi w:val="0"/>
        <w:spacing w:before="0" w:line="240" w:lineRule="auto"/>
        <w:ind w:left="0" w:right="0" w:firstLine="0"/>
        <w:jc w:val="center"/>
      </w:pPr>
      <w:bookmarkStart w:id="38" w:name="bookmark38"/>
      <w:bookmarkStart w:id="39" w:name="bookmark39"/>
      <w:r>
        <w:rPr>
          <w:color w:val="000000"/>
          <w:spacing w:val="0"/>
          <w:w w:val="100"/>
          <w:position w:val="0"/>
          <w:shd w:val="clear" w:color="auto" w:fill="auto"/>
          <w:lang w:val="cs-CZ" w:eastAsia="cs-CZ" w:bidi="cs-CZ"/>
        </w:rPr>
        <w:t>Technická zpráva</w:t>
      </w:r>
      <w:bookmarkEnd w:id="38"/>
      <w:bookmarkEnd w:id="39"/>
    </w:p>
    <w:p>
      <w:pPr>
        <w:pStyle w:val="Style10"/>
        <w:keepNext w:val="0"/>
        <w:keepLines w:val="0"/>
        <w:widowControl w:val="0"/>
        <w:shd w:val="clear" w:color="auto" w:fill="auto"/>
        <w:bidi w:val="0"/>
        <w:spacing w:before="0" w:after="340" w:line="209" w:lineRule="auto"/>
        <w:ind w:left="0" w:right="0" w:firstLine="0"/>
        <w:jc w:val="left"/>
      </w:pPr>
      <w:r>
        <w:rPr>
          <w:b/>
          <w:bCs/>
          <w:color w:val="000000"/>
          <w:spacing w:val="0"/>
          <w:w w:val="100"/>
          <w:position w:val="0"/>
          <w:sz w:val="28"/>
          <w:szCs w:val="28"/>
          <w:shd w:val="clear" w:color="auto" w:fill="auto"/>
          <w:lang w:val="cs-CZ" w:eastAsia="cs-CZ" w:bidi="cs-CZ"/>
        </w:rPr>
        <w:t xml:space="preserve">Název stavby : </w:t>
      </w:r>
      <w:r>
        <w:rPr>
          <w:b/>
          <w:bCs/>
          <w:color w:val="000000"/>
          <w:spacing w:val="0"/>
          <w:w w:val="100"/>
          <w:position w:val="0"/>
          <w:sz w:val="24"/>
          <w:szCs w:val="24"/>
          <w:shd w:val="clear" w:color="auto" w:fill="auto"/>
          <w:lang w:val="cs-CZ" w:eastAsia="cs-CZ" w:bidi="cs-CZ"/>
        </w:rPr>
        <w:t>SD_VPI Luka n.J._ll_404 mosty</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Stručný popis:</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Rekonstrukce mostů přes řeku Jihlavu 404-005 a Kozlovský potok 404-004 v obci Luka nad Jihlavou vyvolá vynucenou provizorní a na ni pak navazující definitivní přeložku PVSEK v majetku společnosti CETIN a.s.</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Dotčené prvky PVSEK :</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Kabel met TCEKE100p0,8</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cs-CZ" w:eastAsia="cs-CZ" w:bidi="cs-CZ"/>
        </w:rPr>
        <w:t>Technické řešení:</w:t>
      </w:r>
    </w:p>
    <w:p>
      <w:pPr>
        <w:pStyle w:val="Style10"/>
        <w:keepNext w:val="0"/>
        <w:keepLines w:val="0"/>
        <w:widowControl w:val="0"/>
        <w:numPr>
          <w:ilvl w:val="0"/>
          <w:numId w:val="25"/>
        </w:numPr>
        <w:shd w:val="clear" w:color="auto" w:fill="auto"/>
        <w:tabs>
          <w:tab w:pos="373"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 Most č. 404-004 přes Kozlovský potok - v mostě je uložený kabel CETINU, který byl zrušen a vyřazen z evidence, není nutno zajišťovat jeho ochranu.</w:t>
      </w:r>
    </w:p>
    <w:p>
      <w:pPr>
        <w:pStyle w:val="Style10"/>
        <w:keepNext w:val="0"/>
        <w:keepLines w:val="0"/>
        <w:widowControl w:val="0"/>
        <w:numPr>
          <w:ilvl w:val="0"/>
          <w:numId w:val="25"/>
        </w:numPr>
        <w:shd w:val="clear" w:color="auto" w:fill="auto"/>
        <w:tabs>
          <w:tab w:pos="378"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 Most č. 404-005 přes řeku Jihlavu - v mostě je veden kabel do SR LUNJ103 - TCEKE100p0,8, který je nutno pro rekonstrukci mostu dočasně provizorně z tělesa mostu vymístit To bude provedeno vyvedením kabelu přes rovné spojky do samonosného kabelu FLES20XN0,6, který bude zavěšen na dvou podpěrách (v obou březích řeky) a natažen přes řeku Jihlavu v těsné blízkosti rekonstruovaného mostu (viz foto Luka nad Jihlavou - most přes Jihlavu situace).</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POZOR !!! Provizorní vedení bude křížit vedení VN, které vede souběžně s řekou !!!</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rámci rekonstrukce mostu bude v jeho tělese přichystána nová chránička, do které pak bude nově zatažen kabel PPFLE50XN0,8. Ten bude přes rovné spojky napojen na stávající kabel TCEKE100p0,8.</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Provizorní nadzemní vedení bude zdemontováno a vše uvedeno do původního stavu</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Kabely budou přeloženy dle přiloženého polohopisu a schéma. Pro nové úseky budou použity kabely o stejném profilu jako překládané kabely.</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ÚR-NE</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PD- NE</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Geo - Ano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GP - NE</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VBŘ - ANO - uložení do mostu</w:t>
      </w:r>
    </w:p>
    <w:p>
      <w:pPr>
        <w:pStyle w:val="Style2"/>
        <w:keepNext w:val="0"/>
        <w:keepLines w:val="0"/>
        <w:widowControl w:val="0"/>
        <w:shd w:val="clear" w:color="auto" w:fill="auto"/>
        <w:bidi w:val="0"/>
        <w:spacing w:before="0" w:after="26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Zástupce investora:</w:t>
      </w:r>
    </w:p>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Krajská správa a údržba silnic Vysočiny</w:t>
      </w:r>
    </w:p>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příspěvková organizace</w:t>
      </w:r>
    </w:p>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referent přípravy a realizace staveb</w:t>
      </w:r>
    </w:p>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Kosovská 1122/16; 586 01 Jihlava</w:t>
      </w:r>
    </w:p>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tel.</w:t>
      </w:r>
    </w:p>
    <w:p>
      <w:pPr>
        <w:pStyle w:val="Style2"/>
        <w:keepNext w:val="0"/>
        <w:keepLines w:val="0"/>
        <w:widowControl w:val="0"/>
        <w:shd w:val="clear" w:color="auto" w:fill="auto"/>
        <w:tabs>
          <w:tab w:leader="underscore" w:pos="1603" w:val="left"/>
        </w:tabs>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e-mail:</w:t>
        <w:tab/>
      </w:r>
      <w:r>
        <w:rPr>
          <w:rFonts w:ascii="Times New Roman" w:eastAsia="Times New Roman" w:hAnsi="Times New Roman" w:cs="Times New Roman"/>
          <w:b/>
          <w:bCs/>
          <w:color w:val="000000"/>
          <w:spacing w:val="0"/>
          <w:w w:val="100"/>
          <w:position w:val="0"/>
          <w:sz w:val="24"/>
          <w:szCs w:val="24"/>
          <w:u w:val="single"/>
          <w:shd w:val="clear" w:color="auto" w:fill="auto"/>
          <w:lang w:val="cs-CZ" w:eastAsia="cs-CZ" w:bidi="cs-CZ"/>
        </w:rPr>
        <w:t>@</w:t>
      </w:r>
      <w:r>
        <w:rPr>
          <w:rFonts w:ascii="Times New Roman" w:eastAsia="Times New Roman" w:hAnsi="Times New Roman" w:cs="Times New Roman"/>
          <w:b/>
          <w:bCs/>
          <w:color w:val="000000"/>
          <w:spacing w:val="0"/>
          <w:w w:val="100"/>
          <w:position w:val="0"/>
          <w:sz w:val="24"/>
          <w:szCs w:val="24"/>
          <w:u w:val="single"/>
          <w:shd w:val="clear" w:color="auto" w:fill="auto"/>
          <w:lang w:val="cs-CZ" w:eastAsia="cs-CZ" w:bidi="cs-CZ"/>
        </w:rPr>
        <w:t>ksusv.cz</w:t>
      </w:r>
    </w:p>
    <w:p>
      <w:pPr>
        <w:pStyle w:val="Style2"/>
        <w:keepNext w:val="0"/>
        <w:keepLines w:val="0"/>
        <w:widowControl w:val="0"/>
        <w:shd w:val="clear" w:color="auto" w:fill="auto"/>
        <w:bidi w:val="0"/>
        <w:spacing w:before="0" w:after="0" w:line="240" w:lineRule="auto"/>
        <w:ind w:left="0" w:right="0" w:firstLine="0"/>
        <w:jc w:val="left"/>
        <w:rPr>
          <w:sz w:val="24"/>
          <w:szCs w:val="24"/>
        </w:rPr>
      </w:pPr>
      <w:r>
        <w:fldChar w:fldCharType="begin"/>
      </w:r>
      <w:r>
        <w:rPr/>
        <w:instrText> HYPERLINK "http://www.ksusv.cz" </w:instrText>
      </w:r>
      <w:r>
        <w:fldChar w:fldCharType="separate"/>
      </w:r>
      <w:r>
        <w:rPr>
          <w:rFonts w:ascii="Times New Roman" w:eastAsia="Times New Roman" w:hAnsi="Times New Roman" w:cs="Times New Roman"/>
          <w:b/>
          <w:bCs/>
          <w:color w:val="000000"/>
          <w:spacing w:val="0"/>
          <w:w w:val="100"/>
          <w:position w:val="0"/>
          <w:sz w:val="24"/>
          <w:szCs w:val="24"/>
          <w:u w:val="single"/>
          <w:shd w:val="clear" w:color="auto" w:fill="auto"/>
          <w:lang w:val="en-US" w:eastAsia="en-US" w:bidi="en-US"/>
        </w:rPr>
        <w:t>www.ksusv.cz</w:t>
      </w:r>
      <w:r>
        <w:fldChar w:fldCharType="end"/>
      </w:r>
    </w:p>
    <w:p>
      <w:pPr>
        <w:pStyle w:val="Style2"/>
        <w:keepNext w:val="0"/>
        <w:keepLines w:val="0"/>
        <w:widowControl w:val="0"/>
        <w:shd w:val="clear" w:color="auto" w:fill="auto"/>
        <w:bidi w:val="0"/>
        <w:spacing w:before="0" w:after="110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Projektant:</w:t>
      </w:r>
    </w:p>
    <w:p>
      <w:pPr>
        <w:pStyle w:val="Style13"/>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14.07.2020</w:t>
      </w:r>
      <w:r>
        <w:br w:type="page"/>
      </w:r>
    </w:p>
    <w:p>
      <w:pPr>
        <w:pStyle w:val="Style2"/>
        <w:keepNext w:val="0"/>
        <w:keepLines w:val="0"/>
        <w:widowControl w:val="0"/>
        <w:shd w:val="clear" w:color="auto" w:fill="auto"/>
        <w:bidi w:val="0"/>
        <w:spacing w:before="0" w:after="280" w:line="266" w:lineRule="auto"/>
        <w:ind w:left="220" w:right="0" w:firstLine="0"/>
        <w:jc w:val="left"/>
      </w:pPr>
      <w:r>
        <mc:AlternateContent>
          <mc:Choice Requires="wps">
            <w:drawing>
              <wp:anchor distT="0" distB="0" distL="114300" distR="114300" simplePos="0" relativeHeight="125829380" behindDoc="0" locked="0" layoutInCell="1" allowOverlap="1">
                <wp:simplePos x="0" y="0"/>
                <wp:positionH relativeFrom="page">
                  <wp:posOffset>3288665</wp:posOffset>
                </wp:positionH>
                <wp:positionV relativeFrom="paragraph">
                  <wp:posOffset>12700</wp:posOffset>
                </wp:positionV>
                <wp:extent cx="2599690" cy="722630"/>
                <wp:wrapSquare wrapText="left"/>
                <wp:docPr id="65" name="Shape 65"/>
                <a:graphic xmlns:a="http://schemas.openxmlformats.org/drawingml/2006/main">
                  <a:graphicData uri="http://schemas.microsoft.com/office/word/2010/wordprocessingShape">
                    <wps:wsp>
                      <wps:cNvSpPr txBox="1"/>
                      <wps:spPr>
                        <a:xfrm>
                          <a:ext cx="2599690" cy="722630"/>
                        </a:xfrm>
                        <a:prstGeom prst="rect"/>
                        <a:noFill/>
                      </wps:spPr>
                      <wps:txbx>
                        <w:txbxContent>
                          <w:p>
                            <w:pPr>
                              <w:pStyle w:val="Style2"/>
                              <w:keepNext w:val="0"/>
                              <w:keepLines w:val="0"/>
                              <w:widowControl w:val="0"/>
                              <w:shd w:val="clear" w:color="auto" w:fill="auto"/>
                              <w:bidi w:val="0"/>
                              <w:spacing w:before="0" w:after="280" w:line="262"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Ceník: VP-Východ 2018-TEM - STAND. - 2020.02 Položková databáze: 2020.02</w:t>
                            </w:r>
                          </w:p>
                          <w:p>
                            <w:pPr>
                              <w:pStyle w:val="Style13"/>
                              <w:keepNext w:val="0"/>
                              <w:keepLines w:val="0"/>
                              <w:widowControl w:val="0"/>
                              <w:shd w:val="clear" w:color="auto" w:fill="auto"/>
                              <w:bidi w:val="0"/>
                              <w:spacing w:before="0" w:after="0" w:line="295"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VPI Luka n.J._ll_404 mosty</w:t>
                            </w:r>
                          </w:p>
                        </w:txbxContent>
                      </wps:txbx>
                      <wps:bodyPr lIns="0" tIns="0" rIns="0" bIns="0">
                        <a:noAutoFit/>
                      </wps:bodyPr>
                    </wps:wsp>
                  </a:graphicData>
                </a:graphic>
              </wp:anchor>
            </w:drawing>
          </mc:Choice>
          <mc:Fallback>
            <w:pict>
              <v:shape id="_x0000_s1091" type="#_x0000_t202" style="position:absolute;margin-left:258.94999999999999pt;margin-top:1.pt;width:204.69999999999999pt;height:56.8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280" w:line="262"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Ceník: VP-Východ 2018-TEM - STAND. - 2020.02 Položková databáze: 2020.02</w:t>
                      </w:r>
                    </w:p>
                    <w:p>
                      <w:pPr>
                        <w:pStyle w:val="Style13"/>
                        <w:keepNext w:val="0"/>
                        <w:keepLines w:val="0"/>
                        <w:widowControl w:val="0"/>
                        <w:shd w:val="clear" w:color="auto" w:fill="auto"/>
                        <w:bidi w:val="0"/>
                        <w:spacing w:before="0" w:after="0" w:line="295"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VPI Luka n.J._ll_404 mosty</w:t>
                      </w:r>
                    </w:p>
                  </w:txbxContent>
                </v:textbox>
                <w10:wrap type="square" side="left" anchorx="page"/>
              </v:shape>
            </w:pict>
          </mc:Fallback>
        </mc:AlternateContent>
      </w:r>
      <w:r>
        <w:rPr>
          <w:rFonts w:ascii="Calibri" w:eastAsia="Calibri" w:hAnsi="Calibri" w:cs="Calibri"/>
          <w:color w:val="000000"/>
          <w:spacing w:val="0"/>
          <w:w w:val="100"/>
          <w:position w:val="0"/>
          <w:sz w:val="20"/>
          <w:szCs w:val="20"/>
          <w:shd w:val="clear" w:color="auto" w:fill="auto"/>
          <w:lang w:val="cs-CZ" w:eastAsia="cs-CZ" w:bidi="cs-CZ"/>
        </w:rPr>
        <w:t>PPD - Propočet projektové dokumentace Specifikace nákladů dle CTN</w:t>
      </w:r>
    </w:p>
    <w:p>
      <w:pPr>
        <w:pStyle w:val="Style13"/>
        <w:keepNext w:val="0"/>
        <w:keepLines w:val="0"/>
        <w:widowControl w:val="0"/>
        <w:shd w:val="clear" w:color="auto" w:fill="auto"/>
        <w:bidi w:val="0"/>
        <w:spacing w:before="0" w:after="0" w:line="300" w:lineRule="auto"/>
        <w:ind w:left="0" w:right="0" w:firstLine="220"/>
        <w:jc w:val="left"/>
        <w:rPr>
          <w:sz w:val="19"/>
          <w:szCs w:val="19"/>
        </w:rPr>
      </w:pPr>
      <w:r>
        <w:rPr>
          <w:b/>
          <w:bCs/>
          <w:color w:val="000000"/>
          <w:spacing w:val="0"/>
          <w:w w:val="100"/>
          <w:position w:val="0"/>
          <w:sz w:val="19"/>
          <w:szCs w:val="19"/>
          <w:shd w:val="clear" w:color="auto" w:fill="auto"/>
          <w:lang w:val="cs-CZ" w:eastAsia="cs-CZ" w:bidi="cs-CZ"/>
        </w:rPr>
        <w:t>Název stavby:</w:t>
      </w:r>
    </w:p>
    <w:p>
      <w:pPr>
        <w:pStyle w:val="Style2"/>
        <w:keepNext w:val="0"/>
        <w:keepLines w:val="0"/>
        <w:widowControl w:val="0"/>
        <w:shd w:val="clear" w:color="auto" w:fill="auto"/>
        <w:bidi w:val="0"/>
        <w:spacing w:before="0" w:after="0" w:line="266" w:lineRule="auto"/>
        <w:ind w:left="0" w:right="0" w:firstLine="220"/>
        <w:jc w:val="left"/>
      </w:pPr>
      <w:r>
        <w:rPr>
          <w:rFonts w:ascii="Calibri" w:eastAsia="Calibri" w:hAnsi="Calibri" w:cs="Calibri"/>
          <w:color w:val="000000"/>
          <w:spacing w:val="0"/>
          <w:w w:val="100"/>
          <w:position w:val="0"/>
          <w:sz w:val="20"/>
          <w:szCs w:val="20"/>
          <w:shd w:val="clear" w:color="auto" w:fill="auto"/>
          <w:lang w:val="cs-CZ" w:eastAsia="cs-CZ" w:bidi="cs-CZ"/>
        </w:rPr>
        <w:t>Číslo SPP prvku:</w:t>
      </w:r>
    </w:p>
    <w:p>
      <w:pPr>
        <w:pStyle w:val="Style2"/>
        <w:keepNext w:val="0"/>
        <w:keepLines w:val="0"/>
        <w:widowControl w:val="0"/>
        <w:shd w:val="clear" w:color="auto" w:fill="auto"/>
        <w:bidi w:val="0"/>
        <w:spacing w:before="0" w:line="266" w:lineRule="auto"/>
        <w:ind w:left="0" w:right="0" w:firstLine="220"/>
        <w:jc w:val="left"/>
      </w:pPr>
      <w:r>
        <w:rPr>
          <w:rFonts w:ascii="Calibri" w:eastAsia="Calibri" w:hAnsi="Calibri" w:cs="Calibri"/>
          <w:color w:val="000000"/>
          <w:spacing w:val="0"/>
          <w:w w:val="100"/>
          <w:position w:val="0"/>
          <w:sz w:val="20"/>
          <w:szCs w:val="20"/>
          <w:shd w:val="clear" w:color="auto" w:fill="auto"/>
          <w:lang w:val="cs-CZ" w:eastAsia="cs-CZ" w:bidi="cs-CZ"/>
        </w:rPr>
        <w:t>Zhotovitel PD:</w:t>
      </w:r>
    </w:p>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Rekapitulace nákladů:</w:t>
      </w:r>
    </w:p>
    <w:tbl>
      <w:tblPr>
        <w:tblOverlap w:val="never"/>
        <w:jc w:val="center"/>
        <w:tblLayout w:type="fixed"/>
      </w:tblPr>
      <w:tblGrid>
        <w:gridCol w:w="3686"/>
        <w:gridCol w:w="3259"/>
        <w:gridCol w:w="1603"/>
        <w:gridCol w:w="1243"/>
      </w:tblGrid>
      <w:tr>
        <w:trPr>
          <w:trHeight w:val="25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PŘÍPRAVA</w:t>
            </w:r>
          </w:p>
        </w:tc>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0"/>
                <w:szCs w:val="20"/>
                <w:shd w:val="clear" w:color="auto" w:fill="auto"/>
                <w:lang w:val="cs-CZ" w:eastAsia="cs-CZ" w:bidi="cs-CZ"/>
              </w:rPr>
              <w:t>10 601,72 Kč</w:t>
            </w:r>
          </w:p>
        </w:tc>
        <w:tc>
          <w:tcPr>
            <w:tcBorders/>
            <w:shd w:val="clear" w:color="auto" w:fill="FFFFFF"/>
            <w:vAlign w:val="top"/>
          </w:tcPr>
          <w:p>
            <w:pPr>
              <w:widowControl w:val="0"/>
              <w:rPr>
                <w:sz w:val="10"/>
                <w:szCs w:val="10"/>
              </w:rPr>
            </w:pPr>
          </w:p>
        </w:tc>
      </w:tr>
      <w:tr>
        <w:trPr>
          <w:trHeight w:val="26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ZEMNÍ PRÁCE</w:t>
            </w:r>
          </w:p>
        </w:tc>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0"/>
                <w:szCs w:val="20"/>
                <w:shd w:val="clear" w:color="auto" w:fill="auto"/>
                <w:lang w:val="cs-CZ" w:eastAsia="cs-CZ" w:bidi="cs-CZ"/>
              </w:rPr>
              <w:t>13 218,26 Kč</w:t>
            </w:r>
          </w:p>
        </w:tc>
        <w:tc>
          <w:tcPr>
            <w:tcBorders/>
            <w:shd w:val="clear" w:color="auto" w:fill="FFFFFF"/>
            <w:vAlign w:val="top"/>
          </w:tcPr>
          <w:p>
            <w:pPr>
              <w:widowControl w:val="0"/>
              <w:rPr>
                <w:sz w:val="10"/>
                <w:szCs w:val="10"/>
              </w:rPr>
            </w:pPr>
          </w:p>
        </w:tc>
      </w:tr>
      <w:tr>
        <w:trPr>
          <w:trHeight w:val="26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MONTÁŽ</w:t>
            </w:r>
          </w:p>
        </w:tc>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0"/>
                <w:szCs w:val="20"/>
                <w:shd w:val="clear" w:color="auto" w:fill="auto"/>
                <w:lang w:val="cs-CZ" w:eastAsia="cs-CZ" w:bidi="cs-CZ"/>
              </w:rPr>
              <w:t>54 327,38 Kč</w:t>
            </w:r>
          </w:p>
        </w:tc>
        <w:tc>
          <w:tcPr>
            <w:tcBorders/>
            <w:shd w:val="clear" w:color="auto" w:fill="FFFFFF"/>
            <w:vAlign w:val="top"/>
          </w:tcPr>
          <w:p>
            <w:pPr>
              <w:widowControl w:val="0"/>
              <w:rPr>
                <w:sz w:val="10"/>
                <w:szCs w:val="10"/>
              </w:rPr>
            </w:pPr>
          </w:p>
        </w:tc>
      </w:tr>
      <w:tr>
        <w:trPr>
          <w:trHeight w:val="27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GEODETICKÉ PRÁCE REALIZACE</w:t>
            </w:r>
          </w:p>
        </w:tc>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4 989,05 Kč</w:t>
            </w:r>
          </w:p>
        </w:tc>
        <w:tc>
          <w:tcPr>
            <w:tcBorders/>
            <w:shd w:val="clear" w:color="auto" w:fill="FFFFFF"/>
            <w:vAlign w:val="top"/>
          </w:tcPr>
          <w:p>
            <w:pPr>
              <w:widowControl w:val="0"/>
              <w:rPr>
                <w:sz w:val="10"/>
                <w:szCs w:val="10"/>
              </w:rPr>
            </w:pPr>
          </w:p>
        </w:tc>
      </w:tr>
      <w:tr>
        <w:trPr>
          <w:trHeight w:val="26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VĚCNÁ BŘEMENA PŘÍPRAVA</w:t>
            </w:r>
          </w:p>
        </w:tc>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1 870,90 Kč</w:t>
            </w:r>
          </w:p>
        </w:tc>
        <w:tc>
          <w:tcPr>
            <w:tcBorders/>
            <w:shd w:val="clear" w:color="auto" w:fill="FFFFFF"/>
            <w:vAlign w:val="top"/>
          </w:tcPr>
          <w:p>
            <w:pPr>
              <w:widowControl w:val="0"/>
              <w:rPr>
                <w:sz w:val="10"/>
                <w:szCs w:val="10"/>
              </w:rPr>
            </w:pPr>
          </w:p>
        </w:tc>
      </w:tr>
      <w:tr>
        <w:trPr>
          <w:trHeight w:val="26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VĚCNÁ BŘEMENA REALIZACE</w:t>
            </w:r>
          </w:p>
        </w:tc>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8 245,07 Kč</w:t>
            </w:r>
          </w:p>
        </w:tc>
        <w:tc>
          <w:tcPr>
            <w:tcBorders/>
            <w:shd w:val="clear" w:color="auto" w:fill="FFFFFF"/>
            <w:vAlign w:val="top"/>
          </w:tcPr>
          <w:p>
            <w:pPr>
              <w:widowControl w:val="0"/>
              <w:rPr>
                <w:sz w:val="10"/>
                <w:szCs w:val="10"/>
              </w:rPr>
            </w:pPr>
          </w:p>
        </w:tc>
      </w:tr>
      <w:tr>
        <w:trPr>
          <w:trHeight w:val="26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PROVOZNÍ PRÁCE</w:t>
            </w:r>
          </w:p>
        </w:tc>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2 967,87 Kč</w:t>
            </w:r>
          </w:p>
        </w:tc>
        <w:tc>
          <w:tcPr>
            <w:tcBorders/>
            <w:shd w:val="clear" w:color="auto" w:fill="FFFFFF"/>
            <w:vAlign w:val="top"/>
          </w:tcPr>
          <w:p>
            <w:pPr>
              <w:widowControl w:val="0"/>
              <w:rPr>
                <w:sz w:val="10"/>
                <w:szCs w:val="10"/>
              </w:rPr>
            </w:pPr>
          </w:p>
        </w:tc>
      </w:tr>
      <w:tr>
        <w:trPr>
          <w:trHeight w:val="39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MATERIÁL ZHOTOVITELE - Vykazovaný</w:t>
            </w:r>
          </w:p>
        </w:tc>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both"/>
            </w:pPr>
            <w:r>
              <w:rPr>
                <w:rFonts w:ascii="Calibri" w:eastAsia="Calibri" w:hAnsi="Calibri" w:cs="Calibri"/>
                <w:color w:val="000000"/>
                <w:spacing w:val="0"/>
                <w:w w:val="100"/>
                <w:position w:val="0"/>
                <w:sz w:val="20"/>
                <w:szCs w:val="20"/>
                <w:shd w:val="clear" w:color="auto" w:fill="auto"/>
                <w:lang w:val="cs-CZ" w:eastAsia="cs-CZ" w:bidi="cs-CZ"/>
              </w:rPr>
              <w:t>36 228,33 Kč</w:t>
            </w:r>
          </w:p>
        </w:tc>
        <w:tc>
          <w:tcPr>
            <w:tcBorders/>
            <w:shd w:val="clear" w:color="auto" w:fill="FFFFFF"/>
            <w:vAlign w:val="top"/>
          </w:tcPr>
          <w:p>
            <w:pPr>
              <w:widowControl w:val="0"/>
              <w:rPr>
                <w:sz w:val="10"/>
                <w:szCs w:val="10"/>
              </w:rPr>
            </w:pPr>
          </w:p>
        </w:tc>
      </w:tr>
      <w:tr>
        <w:trPr>
          <w:trHeight w:val="566"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Celkové náklady:</w:t>
            </w:r>
          </w:p>
        </w:tc>
        <w:tc>
          <w:tcPr>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132 448,59 Kč</w:t>
            </w:r>
          </w:p>
        </w:tc>
        <w:tc>
          <w:tcPr>
            <w:tcBorders/>
            <w:shd w:val="clear" w:color="auto" w:fill="FFFFFF"/>
            <w:vAlign w:val="top"/>
          </w:tcPr>
          <w:p>
            <w:pPr>
              <w:widowControl w:val="0"/>
              <w:rPr>
                <w:sz w:val="10"/>
                <w:szCs w:val="10"/>
              </w:rPr>
            </w:pPr>
          </w:p>
        </w:tc>
      </w:tr>
      <w:tr>
        <w:trPr>
          <w:trHeight w:val="37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rFonts w:ascii="Calibri" w:eastAsia="Calibri" w:hAnsi="Calibri" w:cs="Calibri"/>
                <w:color w:val="000000"/>
                <w:spacing w:val="0"/>
                <w:w w:val="100"/>
                <w:position w:val="0"/>
                <w:sz w:val="20"/>
                <w:szCs w:val="20"/>
                <w:shd w:val="clear" w:color="auto" w:fill="auto"/>
                <w:lang w:val="cs-CZ" w:eastAsia="cs-CZ" w:bidi="cs-CZ"/>
              </w:rPr>
              <w:t>Seznam položek</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SAP</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Název položky</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140" w:firstLine="0"/>
              <w:jc w:val="right"/>
            </w:pPr>
            <w:r>
              <w:rPr>
                <w:rFonts w:ascii="Calibri" w:eastAsia="Calibri" w:hAnsi="Calibri" w:cs="Calibri"/>
                <w:color w:val="000000"/>
                <w:spacing w:val="0"/>
                <w:w w:val="100"/>
                <w:position w:val="0"/>
                <w:sz w:val="20"/>
                <w:szCs w:val="20"/>
                <w:shd w:val="clear" w:color="auto" w:fill="auto"/>
                <w:lang w:val="cs-CZ" w:eastAsia="cs-CZ" w:bidi="cs-CZ"/>
              </w:rPr>
              <w:t>Množství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0"/>
                <w:szCs w:val="20"/>
                <w:shd w:val="clear" w:color="auto" w:fill="auto"/>
                <w:lang w:val="cs-CZ" w:eastAsia="cs-CZ" w:bidi="cs-CZ"/>
              </w:rPr>
              <w:t>Celková cena</w:t>
            </w:r>
          </w:p>
        </w:tc>
      </w:tr>
      <w:tr>
        <w:trPr>
          <w:trHeight w:val="26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PŘÍPRAVA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958084</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left"/>
            </w:pPr>
            <w:r>
              <w:rPr>
                <w:rFonts w:ascii="Calibri" w:eastAsia="Calibri" w:hAnsi="Calibri" w:cs="Calibri"/>
                <w:color w:val="000000"/>
                <w:spacing w:val="0"/>
                <w:w w:val="100"/>
                <w:position w:val="0"/>
                <w:sz w:val="20"/>
                <w:szCs w:val="20"/>
                <w:shd w:val="clear" w:color="auto" w:fill="auto"/>
                <w:lang w:val="cs-CZ" w:eastAsia="cs-CZ" w:bidi="cs-CZ"/>
              </w:rPr>
              <w:t>Návrh cenový a technický</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82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0"/>
                <w:szCs w:val="20"/>
                <w:shd w:val="clear" w:color="auto" w:fill="auto"/>
                <w:lang w:val="cs-CZ" w:eastAsia="cs-CZ" w:bidi="cs-CZ"/>
              </w:rPr>
              <w:t>10 601,72 Kč</w:t>
            </w:r>
          </w:p>
        </w:tc>
      </w:tr>
      <w:tr>
        <w:trPr>
          <w:trHeight w:val="25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ZEMNÍ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954970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rFonts w:ascii="Calibri" w:eastAsia="Calibri" w:hAnsi="Calibri" w:cs="Calibri"/>
                <w:color w:val="000000"/>
                <w:spacing w:val="0"/>
                <w:w w:val="100"/>
                <w:position w:val="0"/>
                <w:sz w:val="20"/>
                <w:szCs w:val="20"/>
                <w:shd w:val="clear" w:color="auto" w:fill="auto"/>
                <w:lang w:val="cs-CZ" w:eastAsia="cs-CZ" w:bidi="cs-CZ"/>
              </w:rPr>
              <w:t>Pokládka PE nebo vrapované ct</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0"/>
                <w:szCs w:val="20"/>
                <w:shd w:val="clear" w:color="auto" w:fill="auto"/>
                <w:lang w:val="cs-CZ" w:eastAsia="cs-CZ" w:bidi="cs-CZ"/>
              </w:rPr>
              <w:t>10.00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187,20 Kč</w:t>
            </w:r>
          </w:p>
        </w:tc>
      </w:tr>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958554</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rFonts w:ascii="Calibri" w:eastAsia="Calibri" w:hAnsi="Calibri" w:cs="Calibri"/>
                <w:color w:val="000000"/>
                <w:spacing w:val="0"/>
                <w:w w:val="100"/>
                <w:position w:val="0"/>
                <w:sz w:val="20"/>
                <w:szCs w:val="20"/>
                <w:shd w:val="clear" w:color="auto" w:fill="auto"/>
                <w:lang w:val="cs-CZ" w:eastAsia="cs-CZ" w:bidi="cs-CZ"/>
              </w:rPr>
              <w:t>Práce zemní do 50 m-ostatní čir</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2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5 238,50 Kč</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954951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rFonts w:ascii="Calibri" w:eastAsia="Calibri" w:hAnsi="Calibri" w:cs="Calibri"/>
                <w:color w:val="000000"/>
                <w:spacing w:val="0"/>
                <w:w w:val="100"/>
                <w:position w:val="0"/>
                <w:sz w:val="20"/>
                <w:szCs w:val="20"/>
                <w:shd w:val="clear" w:color="auto" w:fill="auto"/>
                <w:lang w:val="cs-CZ" w:eastAsia="cs-CZ" w:bidi="cs-CZ"/>
              </w:rPr>
              <w:t>Rýha v chodníku litý asfalt 35/5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20"/>
              <w:jc w:val="both"/>
            </w:pPr>
            <w:r>
              <w:rPr>
                <w:rFonts w:ascii="Calibri" w:eastAsia="Calibri" w:hAnsi="Calibri" w:cs="Calibri"/>
                <w:color w:val="000000"/>
                <w:spacing w:val="0"/>
                <w:w w:val="100"/>
                <w:position w:val="0"/>
                <w:sz w:val="20"/>
                <w:szCs w:val="20"/>
                <w:shd w:val="clear" w:color="auto" w:fill="auto"/>
                <w:lang w:val="cs-CZ" w:eastAsia="cs-CZ" w:bidi="cs-CZ"/>
              </w:rPr>
              <w:t>4.00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3 402,56 Kč</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952345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rFonts w:ascii="Calibri" w:eastAsia="Calibri" w:hAnsi="Calibri" w:cs="Calibri"/>
                <w:color w:val="000000"/>
                <w:spacing w:val="0"/>
                <w:w w:val="100"/>
                <w:position w:val="0"/>
                <w:sz w:val="20"/>
                <w:szCs w:val="20"/>
                <w:shd w:val="clear" w:color="auto" w:fill="auto"/>
                <w:lang w:val="cs-CZ" w:eastAsia="cs-CZ" w:bidi="cs-CZ"/>
              </w:rPr>
              <w:t>Rýha v trávě 35/70-100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0"/>
                <w:szCs w:val="20"/>
                <w:shd w:val="clear" w:color="auto" w:fill="auto"/>
                <w:lang w:val="cs-CZ" w:eastAsia="cs-CZ" w:bidi="cs-CZ"/>
              </w:rPr>
              <w:t>10.00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3 492,40 Kč</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955053</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Vytyčení trasy v zastavěném tei</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0"/>
                <w:szCs w:val="20"/>
                <w:shd w:val="clear" w:color="auto" w:fill="auto"/>
                <w:lang w:val="cs-CZ" w:eastAsia="cs-CZ" w:bidi="cs-CZ"/>
              </w:rPr>
              <w:t>80.00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897,60 Kč</w:t>
            </w:r>
          </w:p>
        </w:tc>
      </w:tr>
      <w:tr>
        <w:trPr>
          <w:trHeight w:val="26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MONTÁŽ</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6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955019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Demontáž jednod.patkov.stož.í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2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2 656,68 Kč</w:t>
            </w:r>
          </w:p>
        </w:tc>
      </w:tr>
      <w:tr>
        <w:trPr>
          <w:trHeight w:val="27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955018</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Demontáž jednod.patkov.stož.í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82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2 544,42 Kč</w:t>
            </w:r>
          </w:p>
        </w:tc>
      </w:tr>
      <w:tr>
        <w:trPr>
          <w:trHeight w:val="25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955016</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Demontáž samonos. kabelů nac</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0"/>
                <w:szCs w:val="20"/>
                <w:shd w:val="clear" w:color="auto" w:fill="auto"/>
                <w:lang w:val="cs-CZ" w:eastAsia="cs-CZ" w:bidi="cs-CZ"/>
              </w:rPr>
              <w:t>80.00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2 893,60 Kč</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955030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Demontáž úložných kabelů do 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20"/>
              <w:jc w:val="both"/>
            </w:pPr>
            <w:r>
              <w:rPr>
                <w:rFonts w:ascii="Calibri" w:eastAsia="Calibri" w:hAnsi="Calibri" w:cs="Calibri"/>
                <w:color w:val="000000"/>
                <w:spacing w:val="0"/>
                <w:w w:val="100"/>
                <w:position w:val="0"/>
                <w:sz w:val="20"/>
                <w:szCs w:val="20"/>
                <w:shd w:val="clear" w:color="auto" w:fill="auto"/>
                <w:lang w:val="cs-CZ" w:eastAsia="cs-CZ" w:bidi="cs-CZ"/>
              </w:rPr>
              <w:t>8.00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179,68 Kč</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955824</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Instal.metal, kab. do stávajících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0"/>
                <w:szCs w:val="20"/>
                <w:shd w:val="clear" w:color="auto" w:fill="auto"/>
                <w:lang w:val="cs-CZ" w:eastAsia="cs-CZ" w:bidi="cs-CZ"/>
              </w:rPr>
              <w:t>36.00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1 796,40 Kč</w:t>
            </w:r>
          </w:p>
        </w:tc>
      </w:tr>
      <w:tr>
        <w:trPr>
          <w:trHeight w:val="26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952649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Měření stejnosměrné během st</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20"/>
              <w:jc w:val="both"/>
            </w:pPr>
            <w:r>
              <w:rPr>
                <w:rFonts w:ascii="Calibri" w:eastAsia="Calibri" w:hAnsi="Calibri" w:cs="Calibri"/>
                <w:color w:val="000000"/>
                <w:spacing w:val="0"/>
                <w:w w:val="100"/>
                <w:position w:val="0"/>
                <w:sz w:val="20"/>
                <w:szCs w:val="20"/>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324,30 Kč</w:t>
            </w:r>
          </w:p>
        </w:tc>
      </w:tr>
      <w:tr>
        <w:trPr>
          <w:trHeight w:val="26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952650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Měření stejnosměrné během st</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0"/>
                <w:szCs w:val="20"/>
                <w:shd w:val="clear" w:color="auto" w:fill="auto"/>
                <w:lang w:val="cs-CZ" w:eastAsia="cs-CZ" w:bidi="cs-CZ"/>
              </w:rPr>
              <w:t>68.00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2 545,24 Kč</w:t>
            </w:r>
          </w:p>
        </w:tc>
      </w:tr>
      <w:tr>
        <w:trPr>
          <w:trHeight w:val="26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952644</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Měření střídavé během stavby</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0"/>
                <w:szCs w:val="20"/>
                <w:shd w:val="clear" w:color="auto" w:fill="auto"/>
                <w:lang w:val="cs-CZ" w:eastAsia="cs-CZ" w:bidi="cs-CZ"/>
              </w:rPr>
              <w:t>68.00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1 696,60 Kč</w:t>
            </w:r>
          </w:p>
        </w:tc>
      </w:tr>
      <w:tr>
        <w:trPr>
          <w:trHeight w:val="26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952643</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Měření střídavé během stavby</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20"/>
              <w:jc w:val="both"/>
            </w:pPr>
            <w:r>
              <w:rPr>
                <w:rFonts w:ascii="Calibri" w:eastAsia="Calibri" w:hAnsi="Calibri" w:cs="Calibri"/>
                <w:color w:val="000000"/>
                <w:spacing w:val="0"/>
                <w:w w:val="100"/>
                <w:position w:val="0"/>
                <w:sz w:val="20"/>
                <w:szCs w:val="20"/>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174,64 Kč</w:t>
            </w:r>
          </w:p>
        </w:tc>
      </w:tr>
      <w:tr>
        <w:trPr>
          <w:trHeight w:val="27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954999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Montáž jedné čtyřky s jednostr.</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140" w:firstLine="0"/>
              <w:jc w:val="right"/>
            </w:pPr>
            <w:r>
              <w:rPr>
                <w:rFonts w:ascii="Calibri" w:eastAsia="Calibri" w:hAnsi="Calibri" w:cs="Calibri"/>
                <w:color w:val="000000"/>
                <w:spacing w:val="0"/>
                <w:w w:val="100"/>
                <w:position w:val="0"/>
                <w:sz w:val="20"/>
                <w:szCs w:val="20"/>
                <w:shd w:val="clear" w:color="auto" w:fill="auto"/>
                <w:lang w:val="cs-CZ" w:eastAsia="cs-CZ" w:bidi="cs-CZ"/>
              </w:rPr>
              <w:t>140.00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3 493,00 Kč</w:t>
            </w:r>
          </w:p>
        </w:tc>
      </w:tr>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955268</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Montáž podzemní tratě síťové r</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140" w:firstLine="0"/>
              <w:jc w:val="right"/>
            </w:pPr>
            <w:r>
              <w:rPr>
                <w:rFonts w:ascii="Calibri" w:eastAsia="Calibri" w:hAnsi="Calibri" w:cs="Calibri"/>
                <w:color w:val="000000"/>
                <w:spacing w:val="0"/>
                <w:w w:val="100"/>
                <w:position w:val="0"/>
                <w:sz w:val="20"/>
                <w:szCs w:val="20"/>
                <w:shd w:val="clear" w:color="auto" w:fill="auto"/>
                <w:lang w:val="cs-CZ" w:eastAsia="cs-CZ" w:bidi="cs-CZ"/>
              </w:rPr>
              <w:t>1704.13 JV</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1 704,13 Kč</w:t>
            </w:r>
          </w:p>
        </w:tc>
      </w:tr>
    </w:tbl>
    <w:p>
      <w:pPr>
        <w:widowControl w:val="0"/>
        <w:spacing w:line="1" w:lineRule="exact"/>
      </w:pPr>
    </w:p>
    <w:p>
      <w:pPr>
        <w:pStyle w:val="Style37"/>
        <w:keepNext w:val="0"/>
        <w:keepLines w:val="0"/>
        <w:widowControl w:val="0"/>
        <w:shd w:val="clear" w:color="auto" w:fill="auto"/>
        <w:bidi w:val="0"/>
        <w:spacing w:before="0" w:after="0" w:line="240" w:lineRule="auto"/>
        <w:ind w:left="4138" w:right="0" w:firstLine="0"/>
        <w:jc w:val="left"/>
      </w:pPr>
      <w:r>
        <w:rPr>
          <w:color w:val="000000"/>
          <w:spacing w:val="0"/>
          <w:w w:val="100"/>
          <w:position w:val="0"/>
          <w:shd w:val="clear" w:color="auto" w:fill="auto"/>
          <w:lang w:val="cs-CZ" w:eastAsia="cs-CZ" w:bidi="cs-CZ"/>
        </w:rPr>
        <w:t>Demontáž stáv. kabelu pro přep. prov. vedení</w:t>
      </w:r>
    </w:p>
    <w:tbl>
      <w:tblPr>
        <w:tblOverlap w:val="never"/>
        <w:jc w:val="center"/>
        <w:tblLayout w:type="fixed"/>
      </w:tblPr>
      <w:tblGrid>
        <w:gridCol w:w="3370"/>
        <w:gridCol w:w="3706"/>
        <w:gridCol w:w="1474"/>
        <w:gridCol w:w="1243"/>
      </w:tblGrid>
      <w:tr>
        <w:trPr>
          <w:trHeight w:val="25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954982</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Montáž samonosných kabelů n</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160" w:firstLine="0"/>
              <w:jc w:val="right"/>
            </w:pPr>
            <w:r>
              <w:rPr>
                <w:rFonts w:ascii="Calibri" w:eastAsia="Calibri" w:hAnsi="Calibri" w:cs="Calibri"/>
                <w:color w:val="000000"/>
                <w:spacing w:val="0"/>
                <w:w w:val="100"/>
                <w:position w:val="0"/>
                <w:sz w:val="20"/>
                <w:szCs w:val="20"/>
                <w:shd w:val="clear" w:color="auto" w:fill="auto"/>
                <w:lang w:val="cs-CZ" w:eastAsia="cs-CZ" w:bidi="cs-CZ"/>
              </w:rPr>
              <w:t>80.00 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3 492,80 Kč</w:t>
            </w:r>
          </w:p>
        </w:tc>
      </w:tr>
      <w:tr>
        <w:trPr>
          <w:trHeight w:val="26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955282</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Montáž spojky smrštitelné nad</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6 984,68 Kč</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954991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Montáž úložných kabelů do 50: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80"/>
              <w:jc w:val="both"/>
            </w:pPr>
            <w:r>
              <w:rPr>
                <w:rFonts w:ascii="Calibri" w:eastAsia="Calibri" w:hAnsi="Calibri" w:cs="Calibri"/>
                <w:color w:val="000000"/>
                <w:spacing w:val="0"/>
                <w:w w:val="100"/>
                <w:position w:val="0"/>
                <w:sz w:val="20"/>
                <w:szCs w:val="20"/>
                <w:shd w:val="clear" w:color="auto" w:fill="auto"/>
                <w:lang w:val="cs-CZ" w:eastAsia="cs-CZ" w:bidi="cs-CZ"/>
              </w:rPr>
              <w:t>8.00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209,60 Kč</w:t>
            </w:r>
          </w:p>
        </w:tc>
      </w:tr>
      <w:tr>
        <w:trPr>
          <w:trHeight w:val="547"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957753</w:t>
            </w:r>
          </w:p>
        </w:tc>
        <w:tc>
          <w:tcPr>
            <w:tcBorders/>
            <w:shd w:val="clear" w:color="auto" w:fill="FFFFFF"/>
            <w:vAlign w:val="bottom"/>
          </w:tcPr>
          <w:p>
            <w:pPr>
              <w:pStyle w:val="Style2"/>
              <w:keepNext w:val="0"/>
              <w:keepLines w:val="0"/>
              <w:widowControl w:val="0"/>
              <w:shd w:val="clear" w:color="auto" w:fill="auto"/>
              <w:bidi w:val="0"/>
              <w:spacing w:before="0" w:after="0" w:line="266" w:lineRule="auto"/>
              <w:ind w:left="760" w:right="0" w:firstLine="0"/>
              <w:jc w:val="left"/>
            </w:pPr>
            <w:r>
              <w:rPr>
                <w:rFonts w:ascii="Calibri" w:eastAsia="Calibri" w:hAnsi="Calibri" w:cs="Calibri"/>
                <w:color w:val="000000"/>
                <w:spacing w:val="0"/>
                <w:w w:val="100"/>
                <w:position w:val="0"/>
                <w:sz w:val="20"/>
                <w:szCs w:val="20"/>
                <w:shd w:val="clear" w:color="auto" w:fill="auto"/>
                <w:lang w:val="cs-CZ" w:eastAsia="cs-CZ" w:bidi="cs-CZ"/>
              </w:rPr>
              <w:t>Realizace tratě síťové dohodou Projektová rezerva</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160" w:firstLine="0"/>
              <w:jc w:val="right"/>
            </w:pPr>
            <w:r>
              <w:rPr>
                <w:rFonts w:ascii="Calibri" w:eastAsia="Calibri" w:hAnsi="Calibri" w:cs="Calibri"/>
                <w:color w:val="000000"/>
                <w:spacing w:val="0"/>
                <w:w w:val="100"/>
                <w:position w:val="0"/>
                <w:sz w:val="20"/>
                <w:szCs w:val="20"/>
                <w:shd w:val="clear" w:color="auto" w:fill="auto"/>
                <w:lang w:val="cs-CZ" w:eastAsia="cs-CZ" w:bidi="cs-CZ"/>
              </w:rPr>
              <w:t>12400.00 JV</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rFonts w:ascii="Calibri" w:eastAsia="Calibri" w:hAnsi="Calibri" w:cs="Calibri"/>
                <w:color w:val="000000"/>
                <w:spacing w:val="0"/>
                <w:w w:val="100"/>
                <w:position w:val="0"/>
                <w:sz w:val="20"/>
                <w:szCs w:val="20"/>
                <w:shd w:val="clear" w:color="auto" w:fill="auto"/>
                <w:lang w:val="cs-CZ" w:eastAsia="cs-CZ" w:bidi="cs-CZ"/>
              </w:rPr>
              <w:t>12 400,00 Kč</w:t>
            </w:r>
          </w:p>
        </w:tc>
      </w:tr>
      <w:tr>
        <w:trPr>
          <w:trHeight w:val="26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954987</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Vystrojení jednod.patkov.stož.s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80"/>
              <w:jc w:val="left"/>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3 111,92 Kč</w:t>
            </w:r>
          </w:p>
        </w:tc>
      </w:tr>
      <w:tr>
        <w:trPr>
          <w:trHeight w:val="26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954986</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Vystrojení jednod.patkov.stož.s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80"/>
              <w:jc w:val="left"/>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2 980,96 Kč</w:t>
            </w:r>
          </w:p>
        </w:tc>
      </w:tr>
      <w:tr>
        <w:trPr>
          <w:trHeight w:val="26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958556</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Zpracování dok. skut, proveden</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80"/>
              <w:jc w:val="left"/>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2 694,09 Kč</w:t>
            </w:r>
          </w:p>
        </w:tc>
      </w:tr>
      <w:tr>
        <w:trPr>
          <w:trHeight w:val="53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955067</w:t>
            </w:r>
          </w:p>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GEODETICKÉ PRÁCE REALIZACE</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Zrušení spojky smrštitelné nad</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80"/>
              <w:jc w:val="left"/>
            </w:pPr>
            <w:r>
              <w:rPr>
                <w:rFonts w:ascii="Calibri" w:eastAsia="Calibri" w:hAnsi="Calibri" w:cs="Calibri"/>
                <w:color w:val="000000"/>
                <w:spacing w:val="0"/>
                <w:w w:val="100"/>
                <w:position w:val="0"/>
                <w:sz w:val="20"/>
                <w:szCs w:val="20"/>
                <w:shd w:val="clear" w:color="auto" w:fill="auto"/>
                <w:lang w:val="cs-CZ" w:eastAsia="cs-CZ" w:bidi="cs-CZ"/>
              </w:rPr>
              <w:t>2.00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2 444,64 Kč</w:t>
            </w:r>
          </w:p>
        </w:tc>
      </w:tr>
      <w:tr>
        <w:trPr>
          <w:trHeight w:val="53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956284</w:t>
            </w:r>
          </w:p>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VĚCNÁ BŘEMENA PŘÍPRAVA</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Zaměření trasy pro stavbu do 1</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80"/>
              <w:jc w:val="left"/>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4 989,05 Kč</w:t>
            </w:r>
          </w:p>
        </w:tc>
      </w:tr>
      <w:tr>
        <w:trPr>
          <w:trHeight w:val="53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955313</w:t>
            </w:r>
          </w:p>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VĚCNÁ BŘEMENA REALIZACE</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60"/>
              <w:jc w:val="left"/>
            </w:pPr>
            <w:r>
              <w:rPr>
                <w:rFonts w:ascii="Calibri" w:eastAsia="Calibri" w:hAnsi="Calibri" w:cs="Calibri"/>
                <w:color w:val="000000"/>
                <w:spacing w:val="0"/>
                <w:w w:val="100"/>
                <w:position w:val="0"/>
                <w:sz w:val="20"/>
                <w:szCs w:val="20"/>
                <w:shd w:val="clear" w:color="auto" w:fill="auto"/>
                <w:lang w:val="cs-CZ" w:eastAsia="cs-CZ" w:bidi="cs-CZ"/>
              </w:rPr>
              <w:t>Uzavření smi. o SB o VBŘ</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80"/>
              <w:jc w:val="left"/>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1 870,90 KČ</w:t>
            </w:r>
          </w:p>
        </w:tc>
      </w:tr>
      <w:tr>
        <w:trPr>
          <w:trHeight w:val="26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954830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60"/>
              <w:jc w:val="both"/>
            </w:pPr>
            <w:r>
              <w:rPr>
                <w:rFonts w:ascii="Calibri" w:eastAsia="Calibri" w:hAnsi="Calibri" w:cs="Calibri"/>
                <w:color w:val="000000"/>
                <w:spacing w:val="0"/>
                <w:w w:val="100"/>
                <w:position w:val="0"/>
                <w:sz w:val="20"/>
                <w:szCs w:val="20"/>
                <w:shd w:val="clear" w:color="auto" w:fill="auto"/>
                <w:lang w:val="cs-CZ" w:eastAsia="cs-CZ" w:bidi="cs-CZ"/>
              </w:rPr>
              <w:t>Projednání Smlouvy o zřízení vč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160" w:firstLine="0"/>
              <w:jc w:val="right"/>
            </w:pPr>
            <w:r>
              <w:rPr>
                <w:rFonts w:ascii="Calibri" w:eastAsia="Calibri" w:hAnsi="Calibri" w:cs="Calibri"/>
                <w:color w:val="000000"/>
                <w:spacing w:val="0"/>
                <w:w w:val="100"/>
                <w:position w:val="0"/>
                <w:sz w:val="20"/>
                <w:szCs w:val="20"/>
                <w:shd w:val="clear" w:color="auto" w:fill="auto"/>
                <w:lang w:val="cs-CZ" w:eastAsia="cs-CZ" w:bidi="cs-CZ"/>
              </w:rPr>
              <w:t>6000.00 JV</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both"/>
            </w:pPr>
            <w:r>
              <w:rPr>
                <w:rFonts w:ascii="Calibri" w:eastAsia="Calibri" w:hAnsi="Calibri" w:cs="Calibri"/>
                <w:color w:val="000000"/>
                <w:spacing w:val="0"/>
                <w:w w:val="100"/>
                <w:position w:val="0"/>
                <w:sz w:val="20"/>
                <w:szCs w:val="20"/>
                <w:shd w:val="clear" w:color="auto" w:fill="auto"/>
                <w:lang w:val="cs-CZ" w:eastAsia="cs-CZ" w:bidi="cs-CZ"/>
              </w:rPr>
              <w:t>6 000,00 Kč</w:t>
            </w:r>
          </w:p>
        </w:tc>
      </w:tr>
    </w:tbl>
    <w:p>
      <w:pPr>
        <w:pStyle w:val="Style37"/>
        <w:keepNext w:val="0"/>
        <w:keepLines w:val="0"/>
        <w:widowControl w:val="0"/>
        <w:shd w:val="clear" w:color="auto" w:fill="auto"/>
        <w:bidi w:val="0"/>
        <w:spacing w:before="0" w:after="0" w:line="240" w:lineRule="auto"/>
        <w:ind w:left="4325" w:right="0" w:firstLine="0"/>
        <w:jc w:val="left"/>
      </w:pPr>
      <w:r>
        <w:rPr>
          <w:color w:val="000000"/>
          <w:spacing w:val="0"/>
          <w:w w:val="100"/>
          <w:position w:val="0"/>
          <w:shd w:val="clear" w:color="auto" w:fill="auto"/>
          <w:lang w:val="cs-CZ" w:eastAsia="cs-CZ" w:bidi="cs-CZ"/>
        </w:rPr>
        <w:t>Stránka 1 z 2</w:t>
      </w:r>
    </w:p>
    <w:p>
      <w:pPr>
        <w:widowControl w:val="0"/>
        <w:spacing w:line="1" w:lineRule="exact"/>
        <w:sectPr>
          <w:headerReference w:type="default" r:id="rId27"/>
          <w:footerReference w:type="default" r:id="rId28"/>
          <w:headerReference w:type="even" r:id="rId29"/>
          <w:footerReference w:type="even" r:id="rId30"/>
          <w:footnotePr>
            <w:pos w:val="pageBottom"/>
            <w:numFmt w:val="decimal"/>
            <w:numRestart w:val="continuous"/>
          </w:footnotePr>
          <w:pgSz w:w="11900" w:h="16840"/>
          <w:pgMar w:top="533" w:left="811" w:right="587" w:bottom="321" w:header="105" w:footer="3" w:gutter="0"/>
          <w:cols w:space="720"/>
          <w:noEndnote/>
          <w:rtlGutter w:val="0"/>
          <w:docGrid w:linePitch="360"/>
        </w:sectPr>
      </w:pPr>
    </w:p>
    <w:p>
      <w:pPr>
        <w:pStyle w:val="Style37"/>
        <w:keepNext w:val="0"/>
        <w:keepLines w:val="0"/>
        <w:widowControl w:val="0"/>
        <w:shd w:val="clear" w:color="auto" w:fill="auto"/>
        <w:bidi w:val="0"/>
        <w:spacing w:before="0" w:after="0" w:line="240" w:lineRule="auto"/>
        <w:ind w:left="4152" w:right="0" w:firstLine="0"/>
        <w:jc w:val="left"/>
      </w:pPr>
      <w:r>
        <w:rPr>
          <w:color w:val="000000"/>
          <w:spacing w:val="0"/>
          <w:w w:val="100"/>
          <w:position w:val="0"/>
          <w:shd w:val="clear" w:color="auto" w:fill="auto"/>
          <w:lang w:val="cs-CZ" w:eastAsia="cs-CZ" w:bidi="cs-CZ"/>
        </w:rPr>
        <w:t>Náhrada za VBŘ</w:t>
      </w:r>
    </w:p>
    <w:tbl>
      <w:tblPr>
        <w:tblOverlap w:val="never"/>
        <w:jc w:val="center"/>
        <w:tblLayout w:type="fixed"/>
      </w:tblPr>
      <w:tblGrid>
        <w:gridCol w:w="3691"/>
        <w:gridCol w:w="3533"/>
        <w:gridCol w:w="1330"/>
        <w:gridCol w:w="1277"/>
      </w:tblGrid>
      <w:tr>
        <w:trPr>
          <w:trHeight w:val="25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955315</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Uzavření smi.na zákl.SSB a přípí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2 245,07 Kč</w:t>
            </w:r>
          </w:p>
        </w:tc>
      </w:tr>
      <w:tr>
        <w:trPr>
          <w:trHeight w:val="53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PROVOZNÍ PRÁCE</w:t>
            </w:r>
          </w:p>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955206</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Zrušení převodu na HR - l.pár</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187,96 Kč</w:t>
            </w:r>
          </w:p>
        </w:tc>
      </w:tr>
      <w:tr>
        <w:trPr>
          <w:trHeight w:val="26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955207</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Zrušení převodu na HR - další p</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513,15 Kč</w:t>
            </w:r>
          </w:p>
        </w:tc>
      </w:tr>
      <w:tr>
        <w:trPr>
          <w:trHeight w:val="26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955204</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Zrušení převodu v rozvaděči -1</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190,72 Kč</w:t>
            </w:r>
          </w:p>
        </w:tc>
      </w:tr>
      <w:tr>
        <w:trPr>
          <w:trHeight w:val="26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955205</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Zrušení převodu v rozvaděči - d</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377,41 Kč</w:t>
            </w:r>
          </w:p>
        </w:tc>
      </w:tr>
      <w:tr>
        <w:trPr>
          <w:trHeight w:val="26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955210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Zřízení převodu na HR-Zřízení-1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193,46 Kč</w:t>
            </w:r>
          </w:p>
        </w:tc>
      </w:tr>
      <w:tr>
        <w:trPr>
          <w:trHeight w:val="26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955211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Zřízení převodu na HR-Zřízení-d</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769,78 Kč</w:t>
            </w:r>
          </w:p>
        </w:tc>
      </w:tr>
      <w:tr>
        <w:trPr>
          <w:trHeight w:val="26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955208</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Zřízení převodu v rozvaděči-Zříž</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207,17 Kč</w:t>
            </w:r>
          </w:p>
        </w:tc>
      </w:tr>
      <w:tr>
        <w:trPr>
          <w:trHeight w:val="41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955209</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Zřízení převodu v rozvaděči-Zřú</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528,22 Kč</w:t>
            </w:r>
          </w:p>
        </w:tc>
      </w:tr>
      <w:tr>
        <w:trPr>
          <w:trHeight w:val="66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Číslo SAP</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Limitka materiálu</w:t>
            </w:r>
          </w:p>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Název položky</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140" w:firstLine="0"/>
              <w:jc w:val="right"/>
            </w:pPr>
            <w:r>
              <w:rPr>
                <w:rFonts w:ascii="Calibri" w:eastAsia="Calibri" w:hAnsi="Calibri" w:cs="Calibri"/>
                <w:color w:val="000000"/>
                <w:spacing w:val="0"/>
                <w:w w:val="100"/>
                <w:position w:val="0"/>
                <w:sz w:val="20"/>
                <w:szCs w:val="20"/>
                <w:shd w:val="clear" w:color="auto" w:fill="auto"/>
                <w:lang w:val="cs-CZ" w:eastAsia="cs-CZ" w:bidi="cs-CZ"/>
              </w:rPr>
              <w:t>Množství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Celková cena</w:t>
            </w:r>
          </w:p>
        </w:tc>
      </w:tr>
      <w:tr>
        <w:trPr>
          <w:trHeight w:val="51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MATERIÁL ZHOTOVITELE - Vykazovaný</w:t>
            </w:r>
          </w:p>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305463</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Deska kotevní 40x25x5 cm s ot\</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507,46 Kč</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303918</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Deska krycí plast. 300x1000 mn</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14.00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512,96 Kč</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305745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Drát ocelový pozink. D 1,8 mm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1.00 kg</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58,23 Kč</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305789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Drát ocelový pozink. D 4,0 mm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0.60 kg</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34,94 Kč</w:t>
            </w:r>
          </w:p>
        </w:tc>
      </w:tr>
      <w:tr>
        <w:trPr>
          <w:trHeight w:val="26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303813</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Fólie výstražná 330mm PE orán</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14.00 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59,64 Kč</w:t>
            </w:r>
          </w:p>
        </w:tc>
      </w:tr>
      <w:tr>
        <w:trPr>
          <w:trHeight w:val="27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300130</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Kabel plastový TCEPKPFLE 50x4</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44.00 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13 577,52 Kč</w:t>
            </w:r>
          </w:p>
        </w:tc>
      </w:tr>
      <w:tr>
        <w:trPr>
          <w:trHeight w:val="26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300179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Kabel samonosný TCEKFLES 20&gt;</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80.00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7 643,20 Kč</w:t>
            </w:r>
          </w:p>
        </w:tc>
      </w:tr>
      <w:tr>
        <w:trPr>
          <w:trHeight w:val="26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307693</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Kryt plechový 2500 mm kabelo’</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2.00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360,60 Kč</w:t>
            </w:r>
          </w:p>
        </w:tc>
      </w:tr>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306358</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Lano ocelové 42x1 mm Znl30 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2.20 kg</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349,43 Kč</w:t>
            </w:r>
          </w:p>
        </w:tc>
      </w:tr>
      <w:tr>
        <w:trPr>
          <w:trHeight w:val="27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306610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Matice napínače M 16 ČSN 021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50,38 Kč</w:t>
            </w:r>
          </w:p>
        </w:tc>
      </w:tr>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302550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Mini Markér 1401 3M Balí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392,52 Kč</w:t>
            </w:r>
          </w:p>
        </w:tc>
      </w:tr>
      <w:tr>
        <w:trPr>
          <w:trHeight w:val="26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312425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Modul konektor. 9700-10P</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28.00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622,16 Kč</w:t>
            </w:r>
          </w:p>
        </w:tc>
      </w:tr>
      <w:tr>
        <w:trPr>
          <w:trHeight w:val="27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306745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Napínač šroubový oko-oko Ml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205,42 Kč</w:t>
            </w:r>
          </w:p>
        </w:tc>
      </w:tr>
      <w:tr>
        <w:trPr>
          <w:trHeight w:val="26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307247</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Objímka kotevní D 140 mm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156,74 Kč</w:t>
            </w:r>
          </w:p>
        </w:tc>
      </w:tr>
      <w:tr>
        <w:trPr>
          <w:trHeight w:val="26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309698</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Očnice kovová FeZn pro lano 1C</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3.00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278,70 Kč</w:t>
            </w:r>
          </w:p>
        </w:tc>
      </w:tr>
      <w:tr>
        <w:trPr>
          <w:trHeight w:val="26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305506</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Patka stožárová EZP 16x20x290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3 166,24 Kč</w:t>
            </w:r>
          </w:p>
        </w:tc>
      </w:tr>
      <w:tr>
        <w:trPr>
          <w:trHeight w:val="27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301331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Sloup dřevěný 6,5m-impregnac</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2 964,74 Kč</w:t>
            </w:r>
          </w:p>
        </w:tc>
      </w:tr>
      <w:tr>
        <w:trPr>
          <w:trHeight w:val="26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312889</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Spojka kabelová XAGA 500 75/</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2 767,12 Kč</w:t>
            </w:r>
          </w:p>
        </w:tc>
      </w:tr>
      <w:tr>
        <w:trPr>
          <w:trHeight w:val="26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307033</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Svorka lanová D 9-12 mm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8.00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125,12 Kč</w:t>
            </w:r>
          </w:p>
        </w:tc>
      </w:tr>
      <w:tr>
        <w:trPr>
          <w:trHeight w:val="26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306789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Svorník M 16x1520x85x85 FeZr</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146,41 Kč</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306824</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rFonts w:ascii="Calibri" w:eastAsia="Calibri" w:hAnsi="Calibri" w:cs="Calibri"/>
                <w:color w:val="000000"/>
                <w:spacing w:val="0"/>
                <w:w w:val="100"/>
                <w:position w:val="0"/>
                <w:sz w:val="20"/>
                <w:szCs w:val="20"/>
                <w:shd w:val="clear" w:color="auto" w:fill="auto"/>
                <w:lang w:val="cs-CZ" w:eastAsia="cs-CZ" w:bidi="cs-CZ"/>
              </w:rPr>
              <w:t>Svorník M 20x370x90x25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40,50 Kč</w:t>
            </w:r>
          </w:p>
        </w:tc>
      </w:tr>
      <w:tr>
        <w:trPr>
          <w:trHeight w:val="26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306843</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rFonts w:ascii="Calibri" w:eastAsia="Calibri" w:hAnsi="Calibri" w:cs="Calibri"/>
                <w:color w:val="000000"/>
                <w:spacing w:val="0"/>
                <w:w w:val="100"/>
                <w:position w:val="0"/>
                <w:sz w:val="20"/>
                <w:szCs w:val="20"/>
                <w:shd w:val="clear" w:color="auto" w:fill="auto"/>
                <w:lang w:val="cs-CZ" w:eastAsia="cs-CZ" w:bidi="cs-CZ"/>
              </w:rPr>
              <w:t>Svorník M 20x410x90x25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4.00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182,64 Kč</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306457</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Šroub s okem M 16 x 140 ČSNO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41,87 Kč</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302381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Trubka vrapovaná 63/51 s lank&lt;</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0"/>
                <w:szCs w:val="20"/>
                <w:shd w:val="clear" w:color="auto" w:fill="auto"/>
                <w:lang w:val="cs-CZ" w:eastAsia="cs-CZ" w:bidi="cs-CZ"/>
              </w:rPr>
              <w:t>10.00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227,70 Kč</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309759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Vodič prop. SM-clip-volný B6 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8.00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0"/>
                <w:szCs w:val="20"/>
                <w:shd w:val="clear" w:color="auto" w:fill="auto"/>
                <w:lang w:val="cs-CZ" w:eastAsia="cs-CZ" w:bidi="cs-CZ"/>
              </w:rPr>
              <w:t>530,16 Kč</w:t>
            </w:r>
          </w:p>
        </w:tc>
      </w:tr>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301411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both"/>
            </w:pPr>
            <w:r>
              <w:rPr>
                <w:rFonts w:ascii="Calibri" w:eastAsia="Calibri" w:hAnsi="Calibri" w:cs="Calibri"/>
                <w:color w:val="000000"/>
                <w:spacing w:val="0"/>
                <w:w w:val="100"/>
                <w:position w:val="0"/>
                <w:sz w:val="20"/>
                <w:szCs w:val="20"/>
                <w:shd w:val="clear" w:color="auto" w:fill="auto"/>
                <w:lang w:val="cs-CZ" w:eastAsia="cs-CZ" w:bidi="cs-CZ"/>
              </w:rPr>
              <w:t>Vzpěra dřevěná 7m-impregnac(</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0"/>
                <w:szCs w:val="20"/>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0"/>
                <w:szCs w:val="20"/>
                <w:shd w:val="clear" w:color="auto" w:fill="auto"/>
                <w:lang w:val="cs-CZ" w:eastAsia="cs-CZ" w:bidi="cs-CZ"/>
              </w:rPr>
              <w:t>1 225,94 Kč</w:t>
            </w:r>
          </w:p>
        </w:tc>
      </w:tr>
    </w:tbl>
    <w:p>
      <w:pPr>
        <w:sectPr>
          <w:headerReference w:type="default" r:id="rId31"/>
          <w:footerReference w:type="default" r:id="rId32"/>
          <w:headerReference w:type="even" r:id="rId33"/>
          <w:footerReference w:type="even" r:id="rId34"/>
          <w:footnotePr>
            <w:pos w:val="pageBottom"/>
            <w:numFmt w:val="decimal"/>
            <w:numRestart w:val="continuous"/>
          </w:footnotePr>
          <w:pgSz w:w="11900" w:h="16840"/>
          <w:pgMar w:top="533" w:left="811" w:right="587" w:bottom="321" w:header="105" w:footer="3" w:gutter="0"/>
          <w:pgNumType w:start="2"/>
          <w:cols w:space="720"/>
          <w:noEndnote/>
          <w:rtlGutter w:val="0"/>
          <w:docGrid w:linePitch="360"/>
        </w:sectPr>
      </w:pPr>
    </w:p>
    <w:p>
      <w:pPr>
        <w:pStyle w:val="Style13"/>
        <w:keepNext w:val="0"/>
        <w:keepLines w:val="0"/>
        <w:widowControl w:val="0"/>
        <w:shd w:val="clear" w:color="auto" w:fill="auto"/>
        <w:bidi w:val="0"/>
        <w:spacing w:before="0" w:after="280" w:line="322" w:lineRule="auto"/>
        <w:ind w:left="0" w:right="0" w:firstLine="0"/>
        <w:jc w:val="left"/>
        <w:rPr>
          <w:sz w:val="19"/>
          <w:szCs w:val="19"/>
        </w:rPr>
      </w:pPr>
      <w:r>
        <w:rPr>
          <w:color w:val="000000"/>
          <w:spacing w:val="0"/>
          <w:w w:val="100"/>
          <w:position w:val="0"/>
          <w:sz w:val="19"/>
          <w:szCs w:val="19"/>
          <w:shd w:val="clear" w:color="auto" w:fill="auto"/>
          <w:lang w:val="cs-CZ" w:eastAsia="cs-CZ" w:bidi="cs-CZ"/>
        </w:rPr>
        <w:t>PPD - Propočet projektové (Ceník: VP-Východ 2018-TEM - STAND. - 2020.02 Specifikace nákladů dle CTh Položková databáze: 2020.02</w:t>
      </w:r>
    </w:p>
    <w:p>
      <w:pPr>
        <w:pStyle w:val="Style15"/>
        <w:keepNext/>
        <w:keepLines/>
        <w:widowControl w:val="0"/>
        <w:shd w:val="clear" w:color="auto" w:fill="auto"/>
        <w:tabs>
          <w:tab w:pos="2467" w:val="left"/>
        </w:tabs>
        <w:bidi w:val="0"/>
        <w:spacing w:before="0" w:after="60" w:line="240"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Název stavby:</w:t>
        <w:tab/>
        <w:t>VPI Luka n J._ll_404 mosty</w:t>
      </w:r>
      <w:bookmarkEnd w:id="40"/>
      <w:bookmarkEnd w:id="41"/>
    </w:p>
    <w:p>
      <w:pPr>
        <w:pStyle w:val="Style13"/>
        <w:keepNext w:val="0"/>
        <w:keepLines w:val="0"/>
        <w:widowControl w:val="0"/>
        <w:shd w:val="clear" w:color="auto" w:fill="auto"/>
        <w:bidi w:val="0"/>
        <w:spacing w:before="0" w:after="6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Číslo SPP prvku:</w:t>
      </w:r>
    </w:p>
    <w:p>
      <w:pPr>
        <w:pStyle w:val="Style13"/>
        <w:keepNext w:val="0"/>
        <w:keepLines w:val="0"/>
        <w:widowControl w:val="0"/>
        <w:shd w:val="clear" w:color="auto" w:fill="auto"/>
        <w:bidi w:val="0"/>
        <w:spacing w:before="0" w:after="34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Zhotovitel PD:</w:t>
      </w:r>
    </w:p>
    <w:tbl>
      <w:tblPr>
        <w:tblOverlap w:val="never"/>
        <w:jc w:val="center"/>
        <w:tblLayout w:type="fixed"/>
      </w:tblPr>
      <w:tblGrid>
        <w:gridCol w:w="2222"/>
        <w:gridCol w:w="3446"/>
        <w:gridCol w:w="2323"/>
        <w:gridCol w:w="1330"/>
      </w:tblGrid>
      <w:tr>
        <w:trPr>
          <w:trHeight w:val="696" w:hRule="exact"/>
        </w:trPr>
        <w:tc>
          <w:tcPr>
            <w:gridSpan w:val="2"/>
            <w:tcBorders/>
            <w:shd w:val="clear" w:color="auto" w:fill="FFFFFF"/>
            <w:vAlign w:val="top"/>
          </w:tcPr>
          <w:p>
            <w:pPr>
              <w:pStyle w:val="Style2"/>
              <w:keepNext w:val="0"/>
              <w:keepLines w:val="0"/>
              <w:widowControl w:val="0"/>
              <w:shd w:val="clear" w:color="auto" w:fill="auto"/>
              <w:bidi w:val="0"/>
              <w:spacing w:before="0" w:after="0" w:line="322" w:lineRule="auto"/>
              <w:ind w:left="0" w:right="0" w:firstLine="0"/>
              <w:jc w:val="left"/>
              <w:rPr>
                <w:sz w:val="19"/>
                <w:szCs w:val="19"/>
              </w:rPr>
            </w:pPr>
            <w:r>
              <w:rPr>
                <w:color w:val="000000"/>
                <w:spacing w:val="0"/>
                <w:w w:val="100"/>
                <w:position w:val="0"/>
                <w:sz w:val="19"/>
                <w:szCs w:val="19"/>
                <w:shd w:val="clear" w:color="auto" w:fill="auto"/>
                <w:lang w:val="cs-CZ" w:eastAsia="cs-CZ" w:bidi="cs-CZ"/>
              </w:rPr>
              <w:t>Rekapitulace nákladů: PŘÍPRAVA</w:t>
            </w:r>
          </w:p>
        </w:tc>
        <w:tc>
          <w:tcPr>
            <w:gridSpan w:val="2"/>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10 601,72 Kč</w:t>
            </w:r>
          </w:p>
        </w:tc>
      </w:tr>
      <w:tr>
        <w:trPr>
          <w:trHeight w:val="619"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Celkové náklady:</w:t>
            </w:r>
          </w:p>
        </w:tc>
        <w:tc>
          <w:tcPr>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160" w:firstLine="0"/>
              <w:jc w:val="right"/>
            </w:pPr>
            <w:r>
              <w:rPr>
                <w:b/>
                <w:bCs/>
                <w:color w:val="000000"/>
                <w:spacing w:val="0"/>
                <w:w w:val="100"/>
                <w:position w:val="0"/>
                <w:shd w:val="clear" w:color="auto" w:fill="auto"/>
                <w:lang w:val="cs-CZ" w:eastAsia="cs-CZ" w:bidi="cs-CZ"/>
              </w:rPr>
              <w:t>10 601,72 Kč</w:t>
            </w:r>
          </w:p>
        </w:tc>
        <w:tc>
          <w:tcPr>
            <w:tcBorders/>
            <w:shd w:val="clear" w:color="auto" w:fill="FFFFFF"/>
            <w:vAlign w:val="top"/>
          </w:tcPr>
          <w:p>
            <w:pPr>
              <w:widowControl w:val="0"/>
              <w:rPr>
                <w:sz w:val="10"/>
                <w:szCs w:val="10"/>
              </w:rPr>
            </w:pPr>
          </w:p>
        </w:tc>
      </w:tr>
      <w:tr>
        <w:trPr>
          <w:trHeight w:val="41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9"/>
                <w:szCs w:val="19"/>
              </w:rPr>
            </w:pPr>
            <w:r>
              <w:rPr>
                <w:color w:val="000000"/>
                <w:spacing w:val="0"/>
                <w:w w:val="100"/>
                <w:position w:val="0"/>
                <w:sz w:val="19"/>
                <w:szCs w:val="19"/>
                <w:shd w:val="clear" w:color="auto" w:fill="auto"/>
                <w:lang w:val="cs-CZ" w:eastAsia="cs-CZ" w:bidi="cs-CZ"/>
              </w:rPr>
              <w:t>Seznam položek</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SAP</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rPr>
                <w:sz w:val="19"/>
                <w:szCs w:val="19"/>
              </w:rPr>
            </w:pPr>
            <w:r>
              <w:rPr>
                <w:color w:val="000000"/>
                <w:spacing w:val="0"/>
                <w:w w:val="100"/>
                <w:position w:val="0"/>
                <w:sz w:val="19"/>
                <w:szCs w:val="19"/>
                <w:shd w:val="clear" w:color="auto" w:fill="auto"/>
                <w:lang w:val="cs-CZ" w:eastAsia="cs-CZ" w:bidi="cs-CZ"/>
              </w:rPr>
              <w:t>Název položky</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160" w:firstLine="0"/>
              <w:jc w:val="right"/>
              <w:rPr>
                <w:sz w:val="19"/>
                <w:szCs w:val="19"/>
              </w:rPr>
            </w:pPr>
            <w:r>
              <w:rPr>
                <w:color w:val="000000"/>
                <w:spacing w:val="0"/>
                <w:w w:val="100"/>
                <w:position w:val="0"/>
                <w:sz w:val="19"/>
                <w:szCs w:val="19"/>
                <w:shd w:val="clear" w:color="auto" w:fill="auto"/>
                <w:lang w:val="cs-CZ" w:eastAsia="cs-CZ" w:bidi="cs-CZ"/>
              </w:rPr>
              <w:t>Množství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Celková cena</w:t>
            </w:r>
          </w:p>
        </w:tc>
      </w:tr>
      <w:tr>
        <w:trPr>
          <w:trHeight w:val="28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PŘÍPRAVA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958084</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rPr>
                <w:sz w:val="19"/>
                <w:szCs w:val="19"/>
              </w:rPr>
            </w:pPr>
            <w:r>
              <w:rPr>
                <w:color w:val="000000"/>
                <w:spacing w:val="0"/>
                <w:w w:val="100"/>
                <w:position w:val="0"/>
                <w:sz w:val="19"/>
                <w:szCs w:val="19"/>
                <w:shd w:val="clear" w:color="auto" w:fill="auto"/>
                <w:lang w:val="cs-CZ" w:eastAsia="cs-CZ" w:bidi="cs-CZ"/>
              </w:rPr>
              <w:t>Návrh cenový a technický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160" w:firstLine="0"/>
              <w:jc w:val="right"/>
              <w:rPr>
                <w:sz w:val="19"/>
                <w:szCs w:val="19"/>
              </w:rPr>
            </w:pPr>
            <w:r>
              <w:rPr>
                <w:color w:val="000000"/>
                <w:spacing w:val="0"/>
                <w:w w:val="100"/>
                <w:position w:val="0"/>
                <w:sz w:val="19"/>
                <w:szCs w:val="19"/>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10 601,72 Kč</w:t>
            </w:r>
          </w:p>
        </w:tc>
      </w:tr>
    </w:tbl>
    <w:p>
      <w:pPr>
        <w:sectPr>
          <w:headerReference w:type="default" r:id="rId35"/>
          <w:footerReference w:type="default" r:id="rId36"/>
          <w:headerReference w:type="even" r:id="rId37"/>
          <w:footerReference w:type="even" r:id="rId38"/>
          <w:footnotePr>
            <w:pos w:val="pageBottom"/>
            <w:numFmt w:val="decimal"/>
            <w:numRestart w:val="continuous"/>
          </w:footnotePr>
          <w:pgSz w:w="11900" w:h="16840"/>
          <w:pgMar w:top="975" w:left="1111" w:right="1443" w:bottom="975" w:header="547" w:footer="3" w:gutter="0"/>
          <w:pgNumType w:start="1"/>
          <w:cols w:space="720"/>
          <w:noEndnote/>
          <w:rtlGutter w:val="0"/>
          <w:docGrid w:linePitch="360"/>
        </w:sectPr>
      </w:pPr>
    </w:p>
    <w:p>
      <w:pPr>
        <w:pStyle w:val="Style15"/>
        <w:keepNext/>
        <w:keepLines/>
        <w:widowControl w:val="0"/>
        <w:shd w:val="clear" w:color="auto" w:fill="auto"/>
        <w:bidi w:val="0"/>
        <w:spacing w:before="0" w:after="480" w:line="271" w:lineRule="auto"/>
        <w:ind w:left="0" w:right="0" w:firstLine="0"/>
        <w:jc w:val="center"/>
      </w:pPr>
      <w:bookmarkStart w:id="42" w:name="bookmark42"/>
      <w:bookmarkStart w:id="43" w:name="bookmark43"/>
      <w:r>
        <w:rPr>
          <w:color w:val="000000"/>
          <w:spacing w:val="0"/>
          <w:w w:val="100"/>
          <w:position w:val="0"/>
          <w:shd w:val="clear" w:color="auto" w:fill="auto"/>
          <w:lang w:val="cs-CZ" w:eastAsia="cs-CZ" w:bidi="cs-CZ"/>
        </w:rPr>
        <w:t>DOHODA O PŘEVODU NĚKTERÝCH PRÁV A POVINNOSTÍ ZE SPRÁVNÍHO</w:t>
        <w:br/>
        <w:t>ROZHODNUTÍ</w:t>
      </w:r>
      <w:bookmarkEnd w:id="42"/>
      <w:bookmarkEnd w:id="43"/>
    </w:p>
    <w:p>
      <w:pPr>
        <w:pStyle w:val="Style13"/>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CETIN a.s.</w:t>
      </w:r>
    </w:p>
    <w:p>
      <w:pPr>
        <w:pStyle w:val="Style13"/>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se sídlem Českomoravská 2510/19, Libeň, 190 00 Praha 9</w:t>
      </w:r>
    </w:p>
    <w:p>
      <w:pPr>
        <w:pStyle w:val="Style13"/>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zapsaná v obchodním rejstříku vedeném u Městského soudu v Praze pod sp. zn. B 20623 IČO: 04084063</w:t>
      </w:r>
    </w:p>
    <w:p>
      <w:pPr>
        <w:pStyle w:val="Style13"/>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DIČ: CZ04084063</w:t>
      </w:r>
    </w:p>
    <w:p>
      <w:pPr>
        <w:pStyle w:val="Style13"/>
        <w:keepNext w:val="0"/>
        <w:keepLines w:val="0"/>
        <w:widowControl w:val="0"/>
        <w:shd w:val="clear" w:color="auto" w:fill="auto"/>
        <w:tabs>
          <w:tab w:pos="2981" w:val="left"/>
        </w:tabs>
        <w:bidi w:val="0"/>
        <w:spacing w:before="0" w:after="0" w:line="266" w:lineRule="auto"/>
        <w:ind w:left="0" w:right="0" w:firstLine="0"/>
        <w:jc w:val="left"/>
      </w:pPr>
      <w:r>
        <w:rPr>
          <w:color w:val="000000"/>
          <w:spacing w:val="0"/>
          <w:w w:val="100"/>
          <w:position w:val="0"/>
          <w:shd w:val="clear" w:color="auto" w:fill="auto"/>
          <w:lang w:val="cs-CZ" w:eastAsia="cs-CZ" w:bidi="cs-CZ"/>
        </w:rPr>
        <w:t>zastoupená</w:t>
        <w:tab/>
        <w:t>Supervizorem, Výstavba pevné přístupové sítě Praha, dle</w:t>
      </w:r>
    </w:p>
    <w:p>
      <w:pPr>
        <w:pStyle w:val="Style13"/>
        <w:keepNext w:val="0"/>
        <w:keepLines w:val="0"/>
        <w:widowControl w:val="0"/>
        <w:shd w:val="clear" w:color="auto" w:fill="auto"/>
        <w:bidi w:val="0"/>
        <w:spacing w:before="0" w:line="266" w:lineRule="auto"/>
        <w:ind w:left="0" w:right="0" w:firstLine="0"/>
        <w:jc w:val="left"/>
      </w:pPr>
      <w:r>
        <w:rPr>
          <w:color w:val="000000"/>
          <w:spacing w:val="0"/>
          <w:w w:val="100"/>
          <w:position w:val="0"/>
          <w:shd w:val="clear" w:color="auto" w:fill="auto"/>
          <w:lang w:val="cs-CZ" w:eastAsia="cs-CZ" w:bidi="cs-CZ"/>
        </w:rPr>
        <w:t xml:space="preserve">pověření </w:t>
      </w: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„Nabyvatel“)</w:t>
      </w:r>
    </w:p>
    <w:p>
      <w:pPr>
        <w:pStyle w:val="Style13"/>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a</w:t>
      </w:r>
    </w:p>
    <w:p>
      <w:pPr>
        <w:pStyle w:val="Style15"/>
        <w:keepNext/>
        <w:keepLines/>
        <w:widowControl w:val="0"/>
        <w:shd w:val="clear" w:color="auto" w:fill="auto"/>
        <w:bidi w:val="0"/>
        <w:spacing w:before="0" w:after="0" w:line="240" w:lineRule="auto"/>
        <w:ind w:left="0" w:right="0" w:firstLine="0"/>
        <w:jc w:val="left"/>
      </w:pPr>
      <w:bookmarkStart w:id="44" w:name="bookmark44"/>
      <w:bookmarkStart w:id="45" w:name="bookmark45"/>
      <w:r>
        <w:rPr>
          <w:color w:val="000000"/>
          <w:spacing w:val="0"/>
          <w:w w:val="100"/>
          <w:position w:val="0"/>
          <w:shd w:val="clear" w:color="auto" w:fill="auto"/>
          <w:lang w:val="cs-CZ" w:eastAsia="cs-CZ" w:bidi="cs-CZ"/>
        </w:rPr>
        <w:t>H</w:t>
      </w:r>
      <w:bookmarkEnd w:id="44"/>
      <w:bookmarkEnd w:id="45"/>
    </w:p>
    <w:p>
      <w:pPr>
        <w:pStyle w:val="Style13"/>
        <w:keepNext w:val="0"/>
        <w:keepLines w:val="0"/>
        <w:widowControl w:val="0"/>
        <w:shd w:val="clear" w:color="auto" w:fill="auto"/>
        <w:bidi w:val="0"/>
        <w:spacing w:before="0" w:after="0" w:line="218" w:lineRule="auto"/>
        <w:ind w:left="0" w:right="0" w:firstLine="0"/>
        <w:jc w:val="left"/>
      </w:pPr>
      <w:r>
        <w:rPr>
          <w:color w:val="000000"/>
          <w:spacing w:val="0"/>
          <w:w w:val="100"/>
          <w:position w:val="0"/>
          <w:shd w:val="clear" w:color="auto" w:fill="auto"/>
          <w:lang w:val="cs-CZ" w:eastAsia="cs-CZ" w:bidi="cs-CZ"/>
        </w:rPr>
        <w:t>se sídlem [•]</w:t>
      </w:r>
    </w:p>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zapsaná v obchodním rejstříku vedeném u [•]</w:t>
      </w:r>
    </w:p>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 [•]</w:t>
      </w:r>
    </w:p>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 [•]</w:t>
      </w:r>
    </w:p>
    <w:p>
      <w:pPr>
        <w:pStyle w:val="Style13"/>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zastoupena [•]</w:t>
      </w:r>
    </w:p>
    <w:p>
      <w:pPr>
        <w:pStyle w:val="Style13"/>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„Převodce“)</w:t>
      </w:r>
    </w:p>
    <w:p>
      <w:pPr>
        <w:pStyle w:val="Style13"/>
        <w:keepNext w:val="0"/>
        <w:keepLines w:val="0"/>
        <w:widowControl w:val="0"/>
        <w:shd w:val="clear" w:color="auto" w:fill="auto"/>
        <w:bidi w:val="0"/>
        <w:spacing w:before="0" w:line="262" w:lineRule="auto"/>
        <w:ind w:left="0" w:right="0" w:firstLine="0"/>
        <w:jc w:val="left"/>
      </w:pPr>
      <w:r>
        <w:rPr>
          <w:color w:val="000000"/>
          <w:spacing w:val="0"/>
          <w:w w:val="100"/>
          <w:position w:val="0"/>
          <w:shd w:val="clear" w:color="auto" w:fill="auto"/>
          <w:lang w:val="cs-CZ" w:eastAsia="cs-CZ" w:bidi="cs-CZ"/>
        </w:rPr>
        <w:t xml:space="preserve">Nabyvatel a Převodce dále společně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a jednotlivě jako </w:t>
      </w:r>
      <w:r>
        <w:rPr>
          <w:b/>
          <w:bCs/>
          <w:color w:val="000000"/>
          <w:spacing w:val="0"/>
          <w:w w:val="100"/>
          <w:position w:val="0"/>
          <w:shd w:val="clear" w:color="auto" w:fill="auto"/>
          <w:lang w:val="cs-CZ" w:eastAsia="cs-CZ" w:bidi="cs-CZ"/>
        </w:rPr>
        <w:t>„Smluvní strana“,</w:t>
      </w:r>
    </w:p>
    <w:p>
      <w:pPr>
        <w:pStyle w:val="Style13"/>
        <w:keepNext w:val="0"/>
        <w:keepLines w:val="0"/>
        <w:widowControl w:val="0"/>
        <w:shd w:val="clear" w:color="auto" w:fill="auto"/>
        <w:bidi w:val="0"/>
        <w:spacing w:before="0" w:line="262" w:lineRule="auto"/>
        <w:ind w:left="0" w:right="0" w:firstLine="0"/>
        <w:jc w:val="left"/>
      </w:pPr>
      <w:r>
        <w:rPr>
          <w:color w:val="000000"/>
          <w:spacing w:val="0"/>
          <w:w w:val="100"/>
          <w:position w:val="0"/>
          <w:shd w:val="clear" w:color="auto" w:fill="auto"/>
          <w:lang w:val="cs-CZ" w:eastAsia="cs-CZ" w:bidi="cs-CZ"/>
        </w:rPr>
        <w:t xml:space="preserve">dne, měsíce a roku níže uvedeného, dle příslušných ustanovení zákona č. 89/2012 Sb., občanský zákoník, v účinném znění (dále jen </w:t>
      </w:r>
      <w:r>
        <w:rPr>
          <w:b/>
          <w:bCs/>
          <w:color w:val="000000"/>
          <w:spacing w:val="0"/>
          <w:w w:val="100"/>
          <w:position w:val="0"/>
          <w:shd w:val="clear" w:color="auto" w:fill="auto"/>
          <w:lang w:val="cs-CZ" w:eastAsia="cs-CZ" w:bidi="cs-CZ"/>
        </w:rPr>
        <w:t xml:space="preserve">„Občanský zákoník“) </w:t>
      </w:r>
      <w:r>
        <w:rPr>
          <w:color w:val="000000"/>
          <w:spacing w:val="0"/>
          <w:w w:val="100"/>
          <w:position w:val="0"/>
          <w:shd w:val="clear" w:color="auto" w:fill="auto"/>
          <w:lang w:val="cs-CZ" w:eastAsia="cs-CZ" w:bidi="cs-CZ"/>
        </w:rPr>
        <w:t>uzavírají tuto</w:t>
      </w:r>
    </w:p>
    <w:p>
      <w:pPr>
        <w:pStyle w:val="Style15"/>
        <w:keepNext/>
        <w:keepLines/>
        <w:widowControl w:val="0"/>
        <w:shd w:val="clear" w:color="auto" w:fill="auto"/>
        <w:bidi w:val="0"/>
        <w:spacing w:before="0" w:after="0"/>
        <w:ind w:left="0" w:right="0" w:firstLine="0"/>
        <w:jc w:val="center"/>
      </w:pPr>
      <w:bookmarkStart w:id="46" w:name="bookmark46"/>
      <w:bookmarkStart w:id="47" w:name="bookmark47"/>
      <w:r>
        <w:rPr>
          <w:color w:val="000000"/>
          <w:spacing w:val="0"/>
          <w:w w:val="100"/>
          <w:position w:val="0"/>
          <w:shd w:val="clear" w:color="auto" w:fill="auto"/>
          <w:lang w:val="cs-CZ" w:eastAsia="cs-CZ" w:bidi="cs-CZ"/>
        </w:rPr>
        <w:t>DOHODA O PŘEVODU NĚKTERÝCH PRÁV A POVINNOSTÍ ZE SPRÁVNÍHO</w:t>
        <w:br/>
        <w:t>ROZHODNUTÍ</w:t>
      </w:r>
      <w:bookmarkEnd w:id="46"/>
      <w:bookmarkEnd w:id="47"/>
    </w:p>
    <w:p>
      <w:pPr>
        <w:pStyle w:val="Style13"/>
        <w:keepNext w:val="0"/>
        <w:keepLines w:val="0"/>
        <w:widowControl w:val="0"/>
        <w:shd w:val="clear" w:color="auto" w:fill="auto"/>
        <w:bidi w:val="0"/>
        <w:spacing w:before="0" w:line="266" w:lineRule="auto"/>
        <w:ind w:left="0" w:right="0" w:firstLine="0"/>
        <w:jc w:val="center"/>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„Dohoda“)</w:t>
      </w:r>
    </w:p>
    <w:p>
      <w:pPr>
        <w:pStyle w:val="Style15"/>
        <w:keepNext/>
        <w:keepLines/>
        <w:widowControl w:val="0"/>
        <w:numPr>
          <w:ilvl w:val="0"/>
          <w:numId w:val="27"/>
        </w:numPr>
        <w:shd w:val="clear" w:color="auto" w:fill="auto"/>
        <w:tabs>
          <w:tab w:pos="392" w:val="left"/>
        </w:tabs>
        <w:bidi w:val="0"/>
        <w:spacing w:before="0" w:line="264" w:lineRule="auto"/>
        <w:ind w:left="0" w:right="0" w:firstLine="0"/>
        <w:jc w:val="center"/>
      </w:pPr>
      <w:bookmarkStart w:id="48" w:name="bookmark48"/>
      <w:bookmarkStart w:id="49" w:name="bookmark49"/>
      <w:r>
        <w:rPr>
          <w:color w:val="000000"/>
          <w:spacing w:val="0"/>
          <w:w w:val="100"/>
          <w:position w:val="0"/>
          <w:shd w:val="clear" w:color="auto" w:fill="auto"/>
          <w:lang w:val="cs-CZ" w:eastAsia="cs-CZ" w:bidi="cs-CZ"/>
        </w:rPr>
        <w:t>PŘEDMĚT DOHODY</w:t>
      </w:r>
      <w:bookmarkEnd w:id="48"/>
      <w:bookmarkEnd w:id="49"/>
    </w:p>
    <w:p>
      <w:pPr>
        <w:pStyle w:val="Style13"/>
        <w:keepNext w:val="0"/>
        <w:keepLines w:val="0"/>
        <w:widowControl w:val="0"/>
        <w:numPr>
          <w:ilvl w:val="1"/>
          <w:numId w:val="27"/>
        </w:numPr>
        <w:shd w:val="clear" w:color="auto" w:fill="auto"/>
        <w:tabs>
          <w:tab w:pos="445" w:val="left"/>
        </w:tabs>
        <w:bidi w:val="0"/>
        <w:spacing w:before="0" w:line="262" w:lineRule="auto"/>
        <w:ind w:left="440" w:right="0" w:hanging="440"/>
        <w:jc w:val="left"/>
      </w:pPr>
      <w:r>
        <w:rPr>
          <w:color w:val="000000"/>
          <w:spacing w:val="0"/>
          <w:w w:val="100"/>
          <w:position w:val="0"/>
          <w:shd w:val="clear" w:color="auto" w:fill="auto"/>
          <w:lang w:val="cs-CZ" w:eastAsia="cs-CZ" w:bidi="cs-CZ"/>
        </w:rPr>
        <w:t xml:space="preserve">Převodce je na základě rozhodnutí o místění stavby „[•]“, které bylo vydáno dne [•], [KÝM] pod čj. [•] a nabylo právní moci dne [•] (dále jen </w:t>
      </w:r>
      <w:r>
        <w:rPr>
          <w:b/>
          <w:bCs/>
          <w:color w:val="000000"/>
          <w:spacing w:val="0"/>
          <w:w w:val="100"/>
          <w:position w:val="0"/>
          <w:shd w:val="clear" w:color="auto" w:fill="auto"/>
          <w:lang w:val="cs-CZ" w:eastAsia="cs-CZ" w:bidi="cs-CZ"/>
        </w:rPr>
        <w:t xml:space="preserve">„Rozhodnutí o umístění stavby“) </w:t>
      </w:r>
      <w:r>
        <w:rPr>
          <w:color w:val="000000"/>
          <w:spacing w:val="0"/>
          <w:w w:val="100"/>
          <w:position w:val="0"/>
          <w:shd w:val="clear" w:color="auto" w:fill="auto"/>
          <w:lang w:val="cs-CZ" w:eastAsia="cs-CZ" w:bidi="cs-CZ"/>
        </w:rPr>
        <w:t xml:space="preserve">oprávněn k umístění [•] (dále jen </w:t>
      </w:r>
      <w:r>
        <w:rPr>
          <w:b/>
          <w:bCs/>
          <w:color w:val="000000"/>
          <w:spacing w:val="0"/>
          <w:w w:val="100"/>
          <w:position w:val="0"/>
          <w:shd w:val="clear" w:color="auto" w:fill="auto"/>
          <w:lang w:val="cs-CZ" w:eastAsia="cs-CZ" w:bidi="cs-CZ"/>
        </w:rPr>
        <w:t xml:space="preserve">„Stavba“). </w:t>
      </w:r>
      <w:r>
        <w:rPr>
          <w:color w:val="000000"/>
          <w:spacing w:val="0"/>
          <w:w w:val="100"/>
          <w:position w:val="0"/>
          <w:shd w:val="clear" w:color="auto" w:fill="auto"/>
          <w:lang w:val="cs-CZ" w:eastAsia="cs-CZ" w:bidi="cs-CZ"/>
        </w:rPr>
        <w:t>Rozhodnutí o umístění stavby je Přílohou č. 1 Dohody.</w:t>
      </w:r>
    </w:p>
    <w:p>
      <w:pPr>
        <w:pStyle w:val="Style13"/>
        <w:keepNext w:val="0"/>
        <w:keepLines w:val="0"/>
        <w:widowControl w:val="0"/>
        <w:numPr>
          <w:ilvl w:val="1"/>
          <w:numId w:val="27"/>
        </w:numPr>
        <w:shd w:val="clear" w:color="auto" w:fill="auto"/>
        <w:tabs>
          <w:tab w:pos="478" w:val="left"/>
        </w:tabs>
        <w:bidi w:val="0"/>
        <w:spacing w:before="0"/>
        <w:ind w:left="440" w:right="0" w:hanging="440"/>
        <w:jc w:val="left"/>
      </w:pPr>
      <w:r>
        <w:rPr>
          <w:color w:val="000000"/>
          <w:spacing w:val="0"/>
          <w:w w:val="100"/>
          <w:position w:val="0"/>
          <w:shd w:val="clear" w:color="auto" w:fill="auto"/>
          <w:lang w:val="cs-CZ" w:eastAsia="cs-CZ" w:bidi="cs-CZ"/>
        </w:rPr>
        <w:t>Předmětem převodu jsou některá práva a povinnosti z Rozhodnutí o umístění stavby, a to právo k umístění Stavby za podmínek v citovaném rozhodnutím stanovených, a dále s ním související práva a povinnosti, která plynou ze stanovisek dotčených orgánů státní správy, správců inženýrských sítí a účastníků řízení pro umístění Stavby, tak jak jsou stanoveny v Rozhodnutí o umístění stavby.</w:t>
      </w:r>
    </w:p>
    <w:p>
      <w:pPr>
        <w:pStyle w:val="Style15"/>
        <w:keepNext/>
        <w:keepLines/>
        <w:widowControl w:val="0"/>
        <w:numPr>
          <w:ilvl w:val="0"/>
          <w:numId w:val="27"/>
        </w:numPr>
        <w:shd w:val="clear" w:color="auto" w:fill="auto"/>
        <w:tabs>
          <w:tab w:pos="392" w:val="left"/>
        </w:tabs>
        <w:bidi w:val="0"/>
        <w:spacing w:before="0" w:line="264" w:lineRule="auto"/>
        <w:ind w:left="0" w:right="0" w:firstLine="0"/>
        <w:jc w:val="center"/>
      </w:pPr>
      <w:bookmarkStart w:id="50" w:name="bookmark50"/>
      <w:bookmarkStart w:id="51" w:name="bookmark51"/>
      <w:r>
        <w:rPr>
          <w:color w:val="000000"/>
          <w:spacing w:val="0"/>
          <w:w w:val="100"/>
          <w:position w:val="0"/>
          <w:shd w:val="clear" w:color="auto" w:fill="auto"/>
          <w:lang w:val="cs-CZ" w:eastAsia="cs-CZ" w:bidi="cs-CZ"/>
        </w:rPr>
        <w:t>PŘEVOD PRÁV</w:t>
      </w:r>
      <w:bookmarkEnd w:id="50"/>
      <w:bookmarkEnd w:id="51"/>
    </w:p>
    <w:p>
      <w:pPr>
        <w:pStyle w:val="Style13"/>
        <w:keepNext w:val="0"/>
        <w:keepLines w:val="0"/>
        <w:widowControl w:val="0"/>
        <w:shd w:val="clear" w:color="auto" w:fill="auto"/>
        <w:bidi w:val="0"/>
        <w:spacing w:before="0" w:after="220"/>
        <w:ind w:left="440" w:right="0" w:hanging="440"/>
        <w:jc w:val="left"/>
      </w:pPr>
      <w:r>
        <w:rPr>
          <w:color w:val="000000"/>
          <w:spacing w:val="0"/>
          <w:w w:val="100"/>
          <w:position w:val="0"/>
          <w:shd w:val="clear" w:color="auto" w:fill="auto"/>
          <w:lang w:val="cs-CZ" w:eastAsia="cs-CZ" w:bidi="cs-CZ"/>
        </w:rPr>
        <w:t>2.1 Převodce uzavřením Dohody, s účinností ke dni uzavření Dohody, převádí na Nabyvatele některá práva a povinnosti z Rozhodnutí o umístění stavby, a to toliko právo k umístění Stavby za podmínek v Rozhodnutí o umístění stavby stanovených, a dále související</w:t>
        <w:br w:type="page"/>
      </w:r>
      <w:r>
        <w:rPr>
          <w:color w:val="000000"/>
          <w:spacing w:val="0"/>
          <w:w w:val="100"/>
          <w:position w:val="0"/>
          <w:shd w:val="clear" w:color="auto" w:fill="auto"/>
          <w:lang w:val="cs-CZ" w:eastAsia="cs-CZ" w:bidi="cs-CZ"/>
        </w:rPr>
        <w:t>práva a povinnosti, která plynou ze stanovisek dotčených orgánů státní správy, správců inženýrských sítí a účastníků řízení, tak jak jsou v Rozhodnutí o umístění stavby stanoveny.</w:t>
      </w:r>
    </w:p>
    <w:p>
      <w:pPr>
        <w:pStyle w:val="Style13"/>
        <w:keepNext w:val="0"/>
        <w:keepLines w:val="0"/>
        <w:widowControl w:val="0"/>
        <w:numPr>
          <w:ilvl w:val="0"/>
          <w:numId w:val="29"/>
        </w:numPr>
        <w:shd w:val="clear" w:color="auto" w:fill="auto"/>
        <w:tabs>
          <w:tab w:pos="449" w:val="left"/>
        </w:tabs>
        <w:bidi w:val="0"/>
        <w:spacing w:before="0" w:after="480" w:line="266" w:lineRule="auto"/>
        <w:ind w:left="420" w:right="0" w:hanging="420"/>
        <w:jc w:val="both"/>
      </w:pPr>
      <w:r>
        <w:rPr>
          <w:color w:val="000000"/>
          <w:spacing w:val="0"/>
          <w:w w:val="100"/>
          <w:position w:val="0"/>
          <w:shd w:val="clear" w:color="auto" w:fill="auto"/>
          <w:lang w:val="cs-CZ" w:eastAsia="cs-CZ" w:bidi="cs-CZ"/>
        </w:rPr>
        <w:t>Převodce se zavazuje postoupení písemně oznámit Správnímu orgánu nejpozději do třiceti (30) pracovních dnů ode dne uzavření Dohody.</w:t>
      </w:r>
    </w:p>
    <w:p>
      <w:pPr>
        <w:pStyle w:val="Style15"/>
        <w:keepNext/>
        <w:keepLines/>
        <w:widowControl w:val="0"/>
        <w:numPr>
          <w:ilvl w:val="0"/>
          <w:numId w:val="27"/>
        </w:numPr>
        <w:shd w:val="clear" w:color="auto" w:fill="auto"/>
        <w:tabs>
          <w:tab w:pos="421" w:val="left"/>
        </w:tabs>
        <w:bidi w:val="0"/>
        <w:spacing w:before="0" w:after="220"/>
        <w:ind w:left="0" w:right="0" w:firstLine="0"/>
        <w:jc w:val="center"/>
      </w:pPr>
      <w:bookmarkStart w:id="52" w:name="bookmark52"/>
      <w:bookmarkStart w:id="53" w:name="bookmark53"/>
      <w:r>
        <w:rPr>
          <w:color w:val="000000"/>
          <w:spacing w:val="0"/>
          <w:w w:val="100"/>
          <w:position w:val="0"/>
          <w:shd w:val="clear" w:color="auto" w:fill="auto"/>
          <w:lang w:val="cs-CZ" w:eastAsia="cs-CZ" w:bidi="cs-CZ"/>
        </w:rPr>
        <w:t>ZÁVĚREČNÁ USTANOVENÍ</w:t>
      </w:r>
      <w:bookmarkEnd w:id="52"/>
      <w:bookmarkEnd w:id="53"/>
    </w:p>
    <w:p>
      <w:pPr>
        <w:pStyle w:val="Style13"/>
        <w:keepNext w:val="0"/>
        <w:keepLines w:val="0"/>
        <w:widowControl w:val="0"/>
        <w:numPr>
          <w:ilvl w:val="1"/>
          <w:numId w:val="27"/>
        </w:numPr>
        <w:shd w:val="clear" w:color="auto" w:fill="auto"/>
        <w:tabs>
          <w:tab w:pos="421" w:val="left"/>
        </w:tabs>
        <w:bidi w:val="0"/>
        <w:spacing w:before="0" w:after="360" w:line="266" w:lineRule="auto"/>
        <w:ind w:left="420" w:right="0" w:hanging="420"/>
        <w:jc w:val="both"/>
      </w:pPr>
      <w:r>
        <w:rPr>
          <w:color w:val="000000"/>
          <w:spacing w:val="0"/>
          <w:w w:val="100"/>
          <w:position w:val="0"/>
          <w:shd w:val="clear" w:color="auto" w:fill="auto"/>
          <w:lang w:val="cs-CZ" w:eastAsia="cs-CZ" w:bidi="cs-CZ"/>
        </w:rPr>
        <w:t>Dohoda, a práva a povinnosti Smluvních stran z Dohody vyplývající, se řídí právními předpisy České republiky, zejména Občanským zákoníkem, a případné spory budou řešeny příslušnými soudy České republiky.</w:t>
      </w:r>
    </w:p>
    <w:p>
      <w:pPr>
        <w:pStyle w:val="Style13"/>
        <w:keepNext w:val="0"/>
        <w:keepLines w:val="0"/>
        <w:widowControl w:val="0"/>
        <w:numPr>
          <w:ilvl w:val="1"/>
          <w:numId w:val="27"/>
        </w:numPr>
        <w:shd w:val="clear" w:color="auto" w:fill="auto"/>
        <w:tabs>
          <w:tab w:pos="444" w:val="left"/>
        </w:tabs>
        <w:bidi w:val="0"/>
        <w:spacing w:before="0" w:after="220"/>
        <w:ind w:left="420" w:right="0" w:hanging="420"/>
        <w:jc w:val="both"/>
      </w:pPr>
      <w:r>
        <w:rPr>
          <w:color w:val="000000"/>
          <w:spacing w:val="0"/>
          <w:w w:val="100"/>
          <w:position w:val="0"/>
          <w:shd w:val="clear" w:color="auto" w:fill="auto"/>
          <w:lang w:val="cs-CZ" w:eastAsia="cs-CZ" w:bidi="cs-CZ"/>
        </w:rPr>
        <w:t>Žádný projev Smluvních stran učiněný při jednání o Dohodě ani projev učiněný po uzavření Dohody, jež není v Dohodě uveden, nesmí být vykládán v rozporu s výslovnými ustanoveními Dohody a nezakládá žádný závazek ani jedné ze Smluvních stran.</w:t>
      </w:r>
    </w:p>
    <w:p>
      <w:pPr>
        <w:pStyle w:val="Style13"/>
        <w:keepNext w:val="0"/>
        <w:keepLines w:val="0"/>
        <w:widowControl w:val="0"/>
        <w:numPr>
          <w:ilvl w:val="1"/>
          <w:numId w:val="27"/>
        </w:numPr>
        <w:shd w:val="clear" w:color="auto" w:fill="auto"/>
        <w:tabs>
          <w:tab w:pos="444" w:val="left"/>
        </w:tabs>
        <w:bidi w:val="0"/>
        <w:spacing w:before="0" w:after="220" w:line="269" w:lineRule="auto"/>
        <w:ind w:left="420" w:right="0" w:hanging="420"/>
        <w:jc w:val="both"/>
      </w:pPr>
      <w:r>
        <w:rPr>
          <w:color w:val="000000"/>
          <w:spacing w:val="0"/>
          <w:w w:val="100"/>
          <w:position w:val="0"/>
          <w:shd w:val="clear" w:color="auto" w:fill="auto"/>
          <w:lang w:val="cs-CZ" w:eastAsia="cs-CZ" w:bidi="cs-CZ"/>
        </w:rPr>
        <w:t>Dohoda může být měněna nebo zrušena pouze písemně; změna jinou formou je vyloučena. Za písemnou formu nebude pro tento účel považována výměna e-mailových či jiných elektronických zpráv.</w:t>
      </w:r>
    </w:p>
    <w:p>
      <w:pPr>
        <w:pStyle w:val="Style13"/>
        <w:keepNext w:val="0"/>
        <w:keepLines w:val="0"/>
        <w:widowControl w:val="0"/>
        <w:numPr>
          <w:ilvl w:val="1"/>
          <w:numId w:val="27"/>
        </w:numPr>
        <w:shd w:val="clear" w:color="auto" w:fill="auto"/>
        <w:tabs>
          <w:tab w:pos="444" w:val="left"/>
        </w:tabs>
        <w:bidi w:val="0"/>
        <w:spacing w:before="0" w:after="220" w:line="266" w:lineRule="auto"/>
        <w:ind w:left="420" w:right="0" w:hanging="420"/>
        <w:jc w:val="both"/>
      </w:pPr>
      <w:r>
        <w:rPr>
          <w:color w:val="000000"/>
          <w:spacing w:val="0"/>
          <w:w w:val="100"/>
          <w:position w:val="0"/>
          <w:shd w:val="clear" w:color="auto" w:fill="auto"/>
          <w:lang w:val="cs-CZ" w:eastAsia="cs-CZ" w:bidi="cs-CZ"/>
        </w:rPr>
        <w:t>Smluvní strany si nepřejí, aby nad rámec ustanovení Dohody byla jakákoliv práva a povinnosti dovozovány z dosavadní či budoucí praxe zavedené mezi Smluvními stranami či zvyklostí zachovávaných obecně či v odvětví týkajícím se předmětu plnění Dohody, ledaže je v Dohodě výslovně sjednáno jinak. Vedle shora uvedeného si Smluvní strany potvrzují, že si nejsou vědomy žádných dosud mezi nimi zavedených obchodních zvyklostí či praxe.</w:t>
      </w:r>
    </w:p>
    <w:p>
      <w:pPr>
        <w:pStyle w:val="Style13"/>
        <w:keepNext w:val="0"/>
        <w:keepLines w:val="0"/>
        <w:widowControl w:val="0"/>
        <w:numPr>
          <w:ilvl w:val="1"/>
          <w:numId w:val="27"/>
        </w:numPr>
        <w:shd w:val="clear" w:color="auto" w:fill="auto"/>
        <w:tabs>
          <w:tab w:pos="444" w:val="left"/>
        </w:tabs>
        <w:bidi w:val="0"/>
        <w:spacing w:before="0" w:after="220" w:line="266" w:lineRule="auto"/>
        <w:ind w:left="0" w:right="0" w:firstLine="0"/>
        <w:jc w:val="both"/>
      </w:pPr>
      <w:r>
        <w:rPr>
          <w:color w:val="000000"/>
          <w:spacing w:val="0"/>
          <w:w w:val="100"/>
          <w:position w:val="0"/>
          <w:shd w:val="clear" w:color="auto" w:fill="auto"/>
          <w:lang w:val="cs-CZ" w:eastAsia="cs-CZ" w:bidi="cs-CZ"/>
        </w:rPr>
        <w:t>Dohoda nabývá platnosti a účinnosti v den jejího uzavření.</w:t>
      </w:r>
    </w:p>
    <w:p>
      <w:pPr>
        <w:pStyle w:val="Style13"/>
        <w:keepNext w:val="0"/>
        <w:keepLines w:val="0"/>
        <w:widowControl w:val="0"/>
        <w:numPr>
          <w:ilvl w:val="1"/>
          <w:numId w:val="27"/>
        </w:numPr>
        <w:shd w:val="clear" w:color="auto" w:fill="auto"/>
        <w:tabs>
          <w:tab w:pos="444" w:val="left"/>
        </w:tabs>
        <w:bidi w:val="0"/>
        <w:spacing w:before="0" w:after="220" w:line="262" w:lineRule="auto"/>
        <w:ind w:left="420" w:right="0" w:hanging="420"/>
        <w:jc w:val="both"/>
      </w:pPr>
      <w:r>
        <w:rPr>
          <w:color w:val="000000"/>
          <w:spacing w:val="0"/>
          <w:w w:val="100"/>
          <w:position w:val="0"/>
          <w:shd w:val="clear" w:color="auto" w:fill="auto"/>
          <w:lang w:val="cs-CZ" w:eastAsia="cs-CZ" w:bidi="cs-CZ"/>
        </w:rPr>
        <w:t>Dohoda je vyhotovena ve dvou (2) vyhotoveních, z nichž každé má platnost originálu. Každá ze Smluvních stran obdrží jedno (1) vyhotovení.</w:t>
      </w:r>
    </w:p>
    <w:p>
      <w:pPr>
        <w:pStyle w:val="Style13"/>
        <w:keepNext w:val="0"/>
        <w:keepLines w:val="0"/>
        <w:widowControl w:val="0"/>
        <w:numPr>
          <w:ilvl w:val="1"/>
          <w:numId w:val="27"/>
        </w:numPr>
        <w:shd w:val="clear" w:color="auto" w:fill="auto"/>
        <w:tabs>
          <w:tab w:pos="449" w:val="left"/>
        </w:tabs>
        <w:bidi w:val="0"/>
        <w:spacing w:before="0" w:after="220" w:line="266" w:lineRule="auto"/>
        <w:ind w:left="0" w:right="0" w:firstLine="0"/>
        <w:jc w:val="left"/>
      </w:pPr>
      <w:r>
        <w:rPr>
          <w:color w:val="000000"/>
          <w:spacing w:val="0"/>
          <w:w w:val="100"/>
          <w:position w:val="0"/>
          <w:shd w:val="clear" w:color="auto" w:fill="auto"/>
          <w:lang w:val="cs-CZ" w:eastAsia="cs-CZ" w:bidi="cs-CZ"/>
        </w:rPr>
        <w:t>Následující Přílohy jsou nedílnou součást Dohody:</w:t>
      </w:r>
    </w:p>
    <w:p>
      <w:pPr>
        <w:pStyle w:val="Style13"/>
        <w:keepNext w:val="0"/>
        <w:keepLines w:val="0"/>
        <w:widowControl w:val="0"/>
        <w:shd w:val="clear" w:color="auto" w:fill="auto"/>
        <w:bidi w:val="0"/>
        <w:spacing w:before="0" w:after="480" w:line="266" w:lineRule="auto"/>
        <w:ind w:left="0" w:right="0" w:firstLine="420"/>
        <w:jc w:val="both"/>
      </w:pPr>
      <w:r>
        <w:rPr>
          <w:color w:val="000000"/>
          <w:spacing w:val="0"/>
          <w:w w:val="100"/>
          <w:position w:val="0"/>
          <w:shd w:val="clear" w:color="auto" w:fill="auto"/>
          <w:lang w:val="cs-CZ" w:eastAsia="cs-CZ" w:bidi="cs-CZ"/>
        </w:rPr>
        <w:t>Příloha č. 1 - Rozhodnutí o umístění stavby</w:t>
      </w:r>
    </w:p>
    <w:p>
      <w:pPr>
        <w:pStyle w:val="Style13"/>
        <w:keepNext w:val="0"/>
        <w:keepLines w:val="0"/>
        <w:widowControl w:val="0"/>
        <w:shd w:val="clear" w:color="auto" w:fill="auto"/>
        <w:bidi w:val="0"/>
        <w:spacing w:before="0" w:after="220" w:line="240" w:lineRule="auto"/>
        <w:ind w:left="0" w:right="0" w:firstLine="140"/>
        <w:jc w:val="left"/>
      </w:pPr>
      <w:r>
        <mc:AlternateContent>
          <mc:Choice Requires="wps">
            <w:drawing>
              <wp:anchor distT="0" distB="0" distL="0" distR="0" simplePos="0" relativeHeight="125829382" behindDoc="0" locked="0" layoutInCell="1" allowOverlap="1">
                <wp:simplePos x="0" y="0"/>
                <wp:positionH relativeFrom="page">
                  <wp:posOffset>3923665</wp:posOffset>
                </wp:positionH>
                <wp:positionV relativeFrom="paragraph">
                  <wp:posOffset>12700</wp:posOffset>
                </wp:positionV>
                <wp:extent cx="655320" cy="170815"/>
                <wp:wrapSquare wrapText="left"/>
                <wp:docPr id="75" name="Shape 75"/>
                <a:graphic xmlns:a="http://schemas.openxmlformats.org/drawingml/2006/main">
                  <a:graphicData uri="http://schemas.microsoft.com/office/word/2010/wordprocessingShape">
                    <wps:wsp>
                      <wps:cNvSpPr txBox="1"/>
                      <wps:spPr>
                        <a:xfrm>
                          <a:ext cx="655320" cy="17081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Převodce:</w:t>
                            </w:r>
                          </w:p>
                        </w:txbxContent>
                      </wps:txbx>
                      <wps:bodyPr wrap="none" lIns="0" tIns="0" rIns="0" bIns="0">
                        <a:noAutoFit/>
                      </wps:bodyPr>
                    </wps:wsp>
                  </a:graphicData>
                </a:graphic>
              </wp:anchor>
            </w:drawing>
          </mc:Choice>
          <mc:Fallback>
            <w:pict>
              <v:shape id="_x0000_s1101" type="#_x0000_t202" style="position:absolute;margin-left:308.94999999999999pt;margin-top:1.pt;width:51.600000000000001pt;height:13.449999999999999pt;z-index:-125829371;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Převodce:</w:t>
                      </w:r>
                    </w:p>
                  </w:txbxContent>
                </v:textbox>
                <w10:wrap type="square" side="left" anchorx="page"/>
              </v:shape>
            </w:pict>
          </mc:Fallback>
        </mc:AlternateContent>
      </w:r>
      <w:r>
        <w:rPr>
          <w:color w:val="000000"/>
          <w:spacing w:val="0"/>
          <w:w w:val="100"/>
          <w:position w:val="0"/>
          <w:shd w:val="clear" w:color="auto" w:fill="auto"/>
          <w:lang w:val="cs-CZ" w:eastAsia="cs-CZ" w:bidi="cs-CZ"/>
        </w:rPr>
        <w:t>Nabyvatel:</w:t>
      </w:r>
    </w:p>
    <w:p>
      <w:pPr>
        <w:widowControl w:val="0"/>
        <w:spacing w:line="1" w:lineRule="exact"/>
      </w:pPr>
      <w:r>
        <mc:AlternateContent>
          <mc:Choice Requires="wps">
            <w:drawing>
              <wp:anchor distT="231775" distB="0" distL="0" distR="0" simplePos="0" relativeHeight="125829384" behindDoc="0" locked="0" layoutInCell="1" allowOverlap="1">
                <wp:simplePos x="0" y="0"/>
                <wp:positionH relativeFrom="page">
                  <wp:posOffset>963930</wp:posOffset>
                </wp:positionH>
                <wp:positionV relativeFrom="paragraph">
                  <wp:posOffset>231775</wp:posOffset>
                </wp:positionV>
                <wp:extent cx="3093720" cy="182880"/>
                <wp:wrapTopAndBottom/>
                <wp:docPr id="77" name="Shape 77"/>
                <a:graphic xmlns:a="http://schemas.openxmlformats.org/drawingml/2006/main">
                  <a:graphicData uri="http://schemas.microsoft.com/office/word/2010/wordprocessingShape">
                    <wps:wsp>
                      <wps:cNvSpPr txBox="1"/>
                      <wps:spPr>
                        <a:xfrm>
                          <a:ext cx="3093720" cy="182880"/>
                        </a:xfrm>
                        <a:prstGeom prst="rect"/>
                        <a:noFill/>
                      </wps:spPr>
                      <wps:txbx>
                        <w:txbxContent>
                          <w:p>
                            <w:pPr>
                              <w:pStyle w:val="Style13"/>
                              <w:keepNext w:val="0"/>
                              <w:keepLines w:val="0"/>
                              <w:widowControl w:val="0"/>
                              <w:shd w:val="clear" w:color="auto" w:fill="auto"/>
                              <w:tabs>
                                <w:tab w:leader="underscore" w:pos="2045" w:val="left"/>
                                <w:tab w:leader="underscore" w:pos="3826" w:val="left"/>
                              </w:tabs>
                              <w:bidi w:val="0"/>
                              <w:spacing w:before="0" w:after="0" w:line="240" w:lineRule="auto"/>
                              <w:ind w:left="0" w:right="0" w:firstLine="0"/>
                              <w:jc w:val="left"/>
                            </w:pPr>
                            <w:r>
                              <w:rPr>
                                <w:color w:val="000000"/>
                                <w:spacing w:val="0"/>
                                <w:w w:val="100"/>
                                <w:position w:val="0"/>
                                <w:shd w:val="clear" w:color="auto" w:fill="auto"/>
                                <w:lang w:val="cs-CZ" w:eastAsia="cs-CZ" w:bidi="cs-CZ"/>
                              </w:rPr>
                              <w:t>V</w:t>
                              <w:tab/>
                              <w:t>dne</w:t>
                              <w:tab/>
                              <w:t xml:space="preserve"> V</w:t>
                            </w:r>
                          </w:p>
                        </w:txbxContent>
                      </wps:txbx>
                      <wps:bodyPr wrap="none" lIns="0" tIns="0" rIns="0" bIns="0">
                        <a:noAutoFit/>
                      </wps:bodyPr>
                    </wps:wsp>
                  </a:graphicData>
                </a:graphic>
              </wp:anchor>
            </w:drawing>
          </mc:Choice>
          <mc:Fallback>
            <w:pict>
              <v:shape id="_x0000_s1103" type="#_x0000_t202" style="position:absolute;margin-left:75.900000000000006pt;margin-top:18.25pt;width:243.59999999999999pt;height:14.4pt;z-index:-125829369;mso-wrap-distance-left:0;mso-wrap-distance-top:18.25pt;mso-wrap-distance-right:0;mso-position-horizontal-relative:page" filled="f" stroked="f">
                <v:textbox inset="0,0,0,0">
                  <w:txbxContent>
                    <w:p>
                      <w:pPr>
                        <w:pStyle w:val="Style13"/>
                        <w:keepNext w:val="0"/>
                        <w:keepLines w:val="0"/>
                        <w:widowControl w:val="0"/>
                        <w:shd w:val="clear" w:color="auto" w:fill="auto"/>
                        <w:tabs>
                          <w:tab w:leader="underscore" w:pos="2045" w:val="left"/>
                          <w:tab w:leader="underscore" w:pos="3826" w:val="left"/>
                        </w:tabs>
                        <w:bidi w:val="0"/>
                        <w:spacing w:before="0" w:after="0" w:line="240" w:lineRule="auto"/>
                        <w:ind w:left="0" w:right="0" w:firstLine="0"/>
                        <w:jc w:val="left"/>
                      </w:pPr>
                      <w:r>
                        <w:rPr>
                          <w:color w:val="000000"/>
                          <w:spacing w:val="0"/>
                          <w:w w:val="100"/>
                          <w:position w:val="0"/>
                          <w:shd w:val="clear" w:color="auto" w:fill="auto"/>
                          <w:lang w:val="cs-CZ" w:eastAsia="cs-CZ" w:bidi="cs-CZ"/>
                        </w:rPr>
                        <w:t>V</w:t>
                        <w:tab/>
                        <w:t>dne</w:t>
                        <w:tab/>
                        <w:t xml:space="preserve"> V</w:t>
                      </w:r>
                    </w:p>
                  </w:txbxContent>
                </v:textbox>
                <w10:wrap type="topAndBottom" anchorx="page"/>
              </v:shape>
            </w:pict>
          </mc:Fallback>
        </mc:AlternateContent>
      </w:r>
      <w:r>
        <mc:AlternateContent>
          <mc:Choice Requires="wps">
            <w:drawing>
              <wp:anchor distT="228600" distB="9525" distL="0" distR="0" simplePos="0" relativeHeight="125829386" behindDoc="0" locked="0" layoutInCell="1" allowOverlap="1">
                <wp:simplePos x="0" y="0"/>
                <wp:positionH relativeFrom="page">
                  <wp:posOffset>5264785</wp:posOffset>
                </wp:positionH>
                <wp:positionV relativeFrom="paragraph">
                  <wp:posOffset>228600</wp:posOffset>
                </wp:positionV>
                <wp:extent cx="1130935" cy="176530"/>
                <wp:wrapTopAndBottom/>
                <wp:docPr id="79" name="Shape 79"/>
                <a:graphic xmlns:a="http://schemas.openxmlformats.org/drawingml/2006/main">
                  <a:graphicData uri="http://schemas.microsoft.com/office/word/2010/wordprocessingShape">
                    <wps:wsp>
                      <wps:cNvSpPr txBox="1"/>
                      <wps:spPr>
                        <a:xfrm>
                          <a:ext cx="1130935" cy="176530"/>
                        </a:xfrm>
                        <a:prstGeom prst="rect"/>
                        <a:noFill/>
                      </wps:spPr>
                      <wps:txbx>
                        <w:txbxContent>
                          <w:p>
                            <w:pPr>
                              <w:pStyle w:val="Style13"/>
                              <w:keepNext w:val="0"/>
                              <w:keepLines w:val="0"/>
                              <w:widowControl w:val="0"/>
                              <w:shd w:val="clear" w:color="auto" w:fill="auto"/>
                              <w:tabs>
                                <w:tab w:leader="underscore" w:pos="1704" w:val="left"/>
                              </w:tabs>
                              <w:bidi w:val="0"/>
                              <w:spacing w:before="0" w:after="0" w:line="240" w:lineRule="auto"/>
                              <w:ind w:left="0" w:right="0" w:firstLine="0"/>
                              <w:jc w:val="left"/>
                            </w:pPr>
                            <w:r>
                              <w:rPr>
                                <w:color w:val="000000"/>
                                <w:spacing w:val="0"/>
                                <w:w w:val="100"/>
                                <w:position w:val="0"/>
                                <w:shd w:val="clear" w:color="auto" w:fill="auto"/>
                                <w:lang w:val="cs-CZ" w:eastAsia="cs-CZ" w:bidi="cs-CZ"/>
                              </w:rPr>
                              <w:t>dne</w:t>
                              <w:tab/>
                            </w:r>
                          </w:p>
                        </w:txbxContent>
                      </wps:txbx>
                      <wps:bodyPr wrap="none" lIns="0" tIns="0" rIns="0" bIns="0">
                        <a:noAutoFit/>
                      </wps:bodyPr>
                    </wps:wsp>
                  </a:graphicData>
                </a:graphic>
              </wp:anchor>
            </w:drawing>
          </mc:Choice>
          <mc:Fallback>
            <w:pict>
              <v:shape id="_x0000_s1105" type="#_x0000_t202" style="position:absolute;margin-left:414.55000000000001pt;margin-top:18.pt;width:89.049999999999997pt;height:13.9pt;z-index:-125829367;mso-wrap-distance-left:0;mso-wrap-distance-top:18.pt;mso-wrap-distance-right:0;mso-wrap-distance-bottom:0.75pt;mso-position-horizontal-relative:page" filled="f" stroked="f">
                <v:textbox inset="0,0,0,0">
                  <w:txbxContent>
                    <w:p>
                      <w:pPr>
                        <w:pStyle w:val="Style13"/>
                        <w:keepNext w:val="0"/>
                        <w:keepLines w:val="0"/>
                        <w:widowControl w:val="0"/>
                        <w:shd w:val="clear" w:color="auto" w:fill="auto"/>
                        <w:tabs>
                          <w:tab w:leader="underscore" w:pos="1704" w:val="left"/>
                        </w:tabs>
                        <w:bidi w:val="0"/>
                        <w:spacing w:before="0" w:after="0" w:line="240" w:lineRule="auto"/>
                        <w:ind w:left="0" w:right="0" w:firstLine="0"/>
                        <w:jc w:val="left"/>
                      </w:pPr>
                      <w:r>
                        <w:rPr>
                          <w:color w:val="000000"/>
                          <w:spacing w:val="0"/>
                          <w:w w:val="100"/>
                          <w:position w:val="0"/>
                          <w:shd w:val="clear" w:color="auto" w:fill="auto"/>
                          <w:lang w:val="cs-CZ" w:eastAsia="cs-CZ" w:bidi="cs-CZ"/>
                        </w:rPr>
                        <w:t>dne</w:t>
                        <w:tab/>
                      </w:r>
                    </w:p>
                  </w:txbxContent>
                </v:textbox>
                <w10:wrap type="topAndBottom" anchorx="page"/>
              </v:shape>
            </w:pict>
          </mc:Fallback>
        </mc:AlternateContent>
      </w:r>
    </w:p>
    <w:p>
      <w:pPr>
        <w:widowControl w:val="0"/>
        <w:spacing w:line="1" w:lineRule="exact"/>
      </w:pPr>
      <w:r>
        <mc:AlternateContent>
          <mc:Choice Requires="wps">
            <w:drawing>
              <wp:anchor distT="774700" distB="0" distL="0" distR="0" simplePos="0" relativeHeight="125829388" behindDoc="0" locked="0" layoutInCell="1" allowOverlap="1">
                <wp:simplePos x="0" y="0"/>
                <wp:positionH relativeFrom="page">
                  <wp:posOffset>973455</wp:posOffset>
                </wp:positionH>
                <wp:positionV relativeFrom="paragraph">
                  <wp:posOffset>774700</wp:posOffset>
                </wp:positionV>
                <wp:extent cx="688975" cy="506095"/>
                <wp:wrapTopAndBottom/>
                <wp:docPr id="81" name="Shape 81"/>
                <a:graphic xmlns:a="http://schemas.openxmlformats.org/drawingml/2006/main">
                  <a:graphicData uri="http://schemas.microsoft.com/office/word/2010/wordprocessingShape">
                    <wps:wsp>
                      <wps:cNvSpPr txBox="1"/>
                      <wps:spPr>
                        <a:xfrm>
                          <a:ext cx="688975" cy="506095"/>
                        </a:xfrm>
                        <a:prstGeom prst="rect"/>
                        <a:noFill/>
                      </wps:spPr>
                      <wps:txbx>
                        <w:txbxContent>
                          <w:p>
                            <w:pPr>
                              <w:pStyle w:val="Style13"/>
                              <w:keepNext w:val="0"/>
                              <w:keepLines w:val="0"/>
                              <w:widowControl w:val="0"/>
                              <w:pBdr>
                                <w:top w:val="single" w:sz="4" w:space="0" w:color="auto"/>
                              </w:pBdr>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CETIN a.s.</w:t>
                            </w:r>
                          </w:p>
                          <w:p>
                            <w:pPr>
                              <w:pStyle w:val="Style13"/>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Jméno: Funkce:</w:t>
                            </w:r>
                          </w:p>
                        </w:txbxContent>
                      </wps:txbx>
                      <wps:bodyPr lIns="0" tIns="0" rIns="0" bIns="0">
                        <a:noAutoFit/>
                      </wps:bodyPr>
                    </wps:wsp>
                  </a:graphicData>
                </a:graphic>
              </wp:anchor>
            </w:drawing>
          </mc:Choice>
          <mc:Fallback>
            <w:pict>
              <v:shape id="_x0000_s1107" type="#_x0000_t202" style="position:absolute;margin-left:76.650000000000006pt;margin-top:61.pt;width:54.25pt;height:39.850000000000001pt;z-index:-125829365;mso-wrap-distance-left:0;mso-wrap-distance-top:61.pt;mso-wrap-distance-right:0;mso-position-horizontal-relative:page" filled="f" stroked="f">
                <v:textbox inset="0,0,0,0">
                  <w:txbxContent>
                    <w:p>
                      <w:pPr>
                        <w:pStyle w:val="Style13"/>
                        <w:keepNext w:val="0"/>
                        <w:keepLines w:val="0"/>
                        <w:widowControl w:val="0"/>
                        <w:pBdr>
                          <w:top w:val="single" w:sz="4" w:space="0" w:color="auto"/>
                        </w:pBdr>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CETIN a.s.</w:t>
                      </w:r>
                    </w:p>
                    <w:p>
                      <w:pPr>
                        <w:pStyle w:val="Style13"/>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Jméno: Funkce:</w:t>
                      </w:r>
                    </w:p>
                  </w:txbxContent>
                </v:textbox>
                <w10:wrap type="topAndBottom" anchorx="page"/>
              </v:shape>
            </w:pict>
          </mc:Fallback>
        </mc:AlternateContent>
      </w:r>
      <w:r>
        <mc:AlternateContent>
          <mc:Choice Requires="wps">
            <w:drawing>
              <wp:anchor distT="781050" distB="310515" distL="0" distR="0" simplePos="0" relativeHeight="125829390" behindDoc="0" locked="0" layoutInCell="1" allowOverlap="1">
                <wp:simplePos x="0" y="0"/>
                <wp:positionH relativeFrom="page">
                  <wp:posOffset>3917950</wp:posOffset>
                </wp:positionH>
                <wp:positionV relativeFrom="paragraph">
                  <wp:posOffset>781050</wp:posOffset>
                </wp:positionV>
                <wp:extent cx="152400" cy="189230"/>
                <wp:wrapTopAndBottom/>
                <wp:docPr id="83" name="Shape 83"/>
                <a:graphic xmlns:a="http://schemas.openxmlformats.org/drawingml/2006/main">
                  <a:graphicData uri="http://schemas.microsoft.com/office/word/2010/wordprocessingShape">
                    <wps:wsp>
                      <wps:cNvSpPr txBox="1"/>
                      <wps:spPr>
                        <a:xfrm>
                          <a:ext cx="152400" cy="189230"/>
                        </a:xfrm>
                        <a:prstGeom prst="rect"/>
                        <a:noFill/>
                      </wps:spPr>
                      <wps:txbx>
                        <w:txbxContent>
                          <w:p>
                            <w:pPr>
                              <w:pStyle w:val="Style13"/>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109" type="#_x0000_t202" style="position:absolute;margin-left:308.5pt;margin-top:61.5pt;width:12.pt;height:14.9pt;z-index:-125829363;mso-wrap-distance-left:0;mso-wrap-distance-top:61.5pt;mso-wrap-distance-right:0;mso-wrap-distance-bottom:24.449999999999999pt;mso-position-horizontal-relative:page" filled="f" stroked="f">
                <v:textbox inset="0,0,0,0">
                  <w:txbxContent>
                    <w:p>
                      <w:pPr>
                        <w:pStyle w:val="Style13"/>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xbxContent>
                </v:textbox>
                <w10:wrap type="topAndBottom" anchorx="page"/>
              </v:shape>
            </w:pict>
          </mc:Fallback>
        </mc:AlternateContent>
      </w:r>
      <w:r>
        <w:br w:type="page"/>
      </w:r>
    </w:p>
    <w:p>
      <w:pPr>
        <w:pStyle w:val="Style13"/>
        <w:keepNext w:val="0"/>
        <w:keepLines w:val="0"/>
        <w:widowControl w:val="0"/>
        <w:shd w:val="clear" w:color="auto" w:fill="auto"/>
        <w:bidi w:val="0"/>
        <w:spacing w:before="0" w:after="400" w:line="240" w:lineRule="auto"/>
        <w:ind w:left="0" w:right="0" w:firstLine="0"/>
        <w:jc w:val="right"/>
        <w:rPr>
          <w:sz w:val="19"/>
          <w:szCs w:val="19"/>
        </w:rPr>
      </w:pPr>
      <w:r>
        <w:drawing>
          <wp:anchor distT="0" distB="0" distL="114300" distR="114300" simplePos="0" relativeHeight="125829392" behindDoc="0" locked="0" layoutInCell="1" allowOverlap="1">
            <wp:simplePos x="0" y="0"/>
            <wp:positionH relativeFrom="page">
              <wp:posOffset>983615</wp:posOffset>
            </wp:positionH>
            <wp:positionV relativeFrom="margin">
              <wp:posOffset>0</wp:posOffset>
            </wp:positionV>
            <wp:extent cx="1627505" cy="304800"/>
            <wp:wrapSquare wrapText="right"/>
            <wp:docPr id="85" name="Shape 85"/>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39"/>
                    <a:stretch/>
                  </pic:blipFill>
                  <pic:spPr>
                    <a:xfrm>
                      <a:ext cx="1627505" cy="304800"/>
                    </a:xfrm>
                    <a:prstGeom prst="rect"/>
                  </pic:spPr>
                </pic:pic>
              </a:graphicData>
            </a:graphic>
          </wp:anchor>
        </w:drawing>
      </w:r>
      <w:r>
        <w:rPr>
          <w:b/>
          <w:bCs/>
          <w:color w:val="000000"/>
          <w:spacing w:val="0"/>
          <w:w w:val="100"/>
          <w:position w:val="0"/>
          <w:sz w:val="19"/>
          <w:szCs w:val="19"/>
          <w:shd w:val="clear" w:color="auto" w:fill="auto"/>
          <w:lang w:val="cs-CZ" w:eastAsia="cs-CZ" w:bidi="cs-CZ"/>
        </w:rPr>
        <w:t>Evidenční číslo: PŘ/2247/2020</w:t>
      </w:r>
    </w:p>
    <w:p>
      <w:pPr>
        <w:pStyle w:val="Style43"/>
        <w:keepNext/>
        <w:keepLines/>
        <w:widowControl w:val="0"/>
        <w:shd w:val="clear" w:color="auto" w:fill="auto"/>
        <w:bidi w:val="0"/>
        <w:spacing w:before="0" w:line="240" w:lineRule="auto"/>
        <w:ind w:left="0" w:right="0" w:firstLine="0"/>
        <w:jc w:val="center"/>
      </w:pPr>
      <w:bookmarkStart w:id="54" w:name="bookmark54"/>
      <w:bookmarkStart w:id="55" w:name="bookmark55"/>
      <w:r>
        <w:rPr>
          <w:color w:val="000000"/>
          <w:spacing w:val="0"/>
          <w:w w:val="100"/>
          <w:position w:val="0"/>
          <w:shd w:val="clear" w:color="auto" w:fill="auto"/>
          <w:lang w:val="cs-CZ" w:eastAsia="cs-CZ" w:bidi="cs-CZ"/>
        </w:rPr>
        <w:t>POVĚŘENÍ</w:t>
      </w:r>
      <w:bookmarkEnd w:id="54"/>
      <w:bookmarkEnd w:id="55"/>
    </w:p>
    <w:p>
      <w:pPr>
        <w:pStyle w:val="Style13"/>
        <w:keepNext w:val="0"/>
        <w:keepLines w:val="0"/>
        <w:widowControl w:val="0"/>
        <w:shd w:val="clear" w:color="auto" w:fill="auto"/>
        <w:bidi w:val="0"/>
        <w:spacing w:before="0" w:after="520" w:line="254" w:lineRule="auto"/>
        <w:ind w:left="0" w:right="0" w:firstLine="0"/>
        <w:jc w:val="both"/>
      </w:pPr>
      <w:r>
        <w:rPr>
          <w:color w:val="000000"/>
          <w:spacing w:val="0"/>
          <w:w w:val="100"/>
          <w:position w:val="0"/>
          <w:shd w:val="clear" w:color="auto" w:fill="auto"/>
          <w:lang w:val="cs-CZ" w:eastAsia="cs-CZ" w:bidi="cs-CZ"/>
        </w:rPr>
        <w:t xml:space="preserve">Obchodní korporace </w:t>
      </w:r>
      <w:r>
        <w:rPr>
          <w:b/>
          <w:bCs/>
          <w:color w:val="000000"/>
          <w:spacing w:val="0"/>
          <w:w w:val="100"/>
          <w:position w:val="0"/>
          <w:shd w:val="clear" w:color="auto" w:fill="auto"/>
          <w:lang w:val="cs-CZ" w:eastAsia="cs-CZ" w:bidi="cs-CZ"/>
        </w:rPr>
        <w:t xml:space="preserve">CETIN a.s., </w:t>
      </w:r>
      <w:r>
        <w:rPr>
          <w:color w:val="000000"/>
          <w:spacing w:val="0"/>
          <w:w w:val="100"/>
          <w:position w:val="0"/>
          <w:shd w:val="clear" w:color="auto" w:fill="auto"/>
          <w:lang w:val="cs-CZ" w:eastAsia="cs-CZ" w:bidi="cs-CZ"/>
        </w:rPr>
        <w:t xml:space="preserve">se sídlem Českomoravská 2510/19, Libeň, 190 00 Praha 9, IČ 04084063, zapsaná v obchodním rejstříku vedeném Městským soudem v Praze, spisová značka B 20623 </w:t>
      </w:r>
      <w:r>
        <w:rPr>
          <w:b/>
          <w:bCs/>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cs-CZ" w:eastAsia="cs-CZ" w:bidi="cs-CZ"/>
        </w:rPr>
        <w:t>zastoupená níže podepsanými členy představenstva, tímto pověřuje zaměstnance pana</w:t>
      </w:r>
    </w:p>
    <w:p>
      <w:pPr>
        <w:pStyle w:val="Style13"/>
        <w:keepNext w:val="0"/>
        <w:keepLines w:val="0"/>
        <w:widowControl w:val="0"/>
        <w:shd w:val="clear" w:color="auto" w:fill="auto"/>
        <w:bidi w:val="0"/>
        <w:spacing w:before="0" w:after="120" w:line="252" w:lineRule="auto"/>
        <w:ind w:left="0" w:right="0" w:firstLine="0"/>
        <w:jc w:val="center"/>
      </w:pPr>
      <w:r>
        <w:rPr>
          <w:color w:val="000000"/>
          <w:spacing w:val="0"/>
          <w:w w:val="100"/>
          <w:position w:val="0"/>
          <w:shd w:val="clear" w:color="auto" w:fill="auto"/>
          <w:lang w:val="cs-CZ" w:eastAsia="cs-CZ" w:bidi="cs-CZ"/>
        </w:rPr>
        <w:t>Supervizor, Výstavba PPS Čechy/Morava jih</w:t>
      </w:r>
    </w:p>
    <w:p>
      <w:pPr>
        <w:pStyle w:val="Style13"/>
        <w:keepNext w:val="0"/>
        <w:keepLines w:val="0"/>
        <w:widowControl w:val="0"/>
        <w:shd w:val="clear" w:color="auto" w:fill="auto"/>
        <w:bidi w:val="0"/>
        <w:spacing w:before="0" w:after="0" w:line="252" w:lineRule="auto"/>
        <w:ind w:left="0" w:right="0" w:firstLine="580"/>
        <w:jc w:val="both"/>
      </w:pPr>
      <w:r>
        <w:rPr>
          <w:color w:val="000000"/>
          <w:spacing w:val="0"/>
          <w:w w:val="100"/>
          <w:position w:val="0"/>
          <w:shd w:val="clear" w:color="auto" w:fill="auto"/>
          <w:lang w:val="cs-CZ" w:eastAsia="cs-CZ" w:bidi="cs-CZ"/>
        </w:rPr>
        <w:t>os. č.</w:t>
      </w:r>
    </w:p>
    <w:p>
      <w:pPr>
        <w:pStyle w:val="Style15"/>
        <w:keepNext/>
        <w:keepLines/>
        <w:widowControl w:val="0"/>
        <w:shd w:val="clear" w:color="auto" w:fill="auto"/>
        <w:bidi w:val="0"/>
        <w:spacing w:before="0" w:after="120" w:line="252" w:lineRule="auto"/>
        <w:ind w:left="0" w:right="0" w:firstLine="0"/>
        <w:jc w:val="center"/>
      </w:pPr>
      <w:bookmarkStart w:id="56" w:name="bookmark56"/>
      <w:bookmarkStart w:id="57" w:name="bookmark57"/>
      <w:r>
        <w:rPr>
          <w:color w:val="000000"/>
          <w:spacing w:val="0"/>
          <w:w w:val="100"/>
          <w:position w:val="0"/>
          <w:shd w:val="clear" w:color="auto" w:fill="auto"/>
          <w:lang w:val="cs-CZ" w:eastAsia="cs-CZ" w:bidi="cs-CZ"/>
        </w:rPr>
        <w:t>(„Zaměstnanec“)</w:t>
      </w:r>
      <w:bookmarkEnd w:id="56"/>
      <w:bookmarkEnd w:id="57"/>
    </w:p>
    <w:p>
      <w:pPr>
        <w:pStyle w:val="Style13"/>
        <w:keepNext w:val="0"/>
        <w:keepLines w:val="0"/>
        <w:widowControl w:val="0"/>
        <w:shd w:val="clear" w:color="auto" w:fill="auto"/>
        <w:bidi w:val="0"/>
        <w:spacing w:before="0" w:after="120" w:line="252" w:lineRule="auto"/>
        <w:ind w:left="0" w:right="0" w:firstLine="0"/>
        <w:jc w:val="center"/>
      </w:pPr>
      <w:r>
        <w:rPr>
          <w:b/>
          <w:bCs/>
          <w:color w:val="000000"/>
          <w:spacing w:val="0"/>
          <w:w w:val="100"/>
          <w:position w:val="0"/>
          <w:shd w:val="clear" w:color="auto" w:fill="auto"/>
          <w:lang w:val="cs-CZ" w:eastAsia="cs-CZ" w:bidi="cs-CZ"/>
        </w:rPr>
        <w:t xml:space="preserve">adresa pro doručování: </w:t>
      </w:r>
      <w:r>
        <w:rPr>
          <w:color w:val="000000"/>
          <w:spacing w:val="0"/>
          <w:w w:val="100"/>
          <w:position w:val="0"/>
          <w:shd w:val="clear" w:color="auto" w:fill="auto"/>
          <w:lang w:val="cs-CZ" w:eastAsia="cs-CZ" w:bidi="cs-CZ"/>
        </w:rPr>
        <w:t>CETIN a.s., se sídlem Českomoravská 2510/19,</w:t>
        <w:br/>
        <w:t>Libeň, 190 00 Praha 9, ID datové schránky: qa7425t</w:t>
      </w:r>
    </w:p>
    <w:p>
      <w:pPr>
        <w:pStyle w:val="Style13"/>
        <w:keepNext w:val="0"/>
        <w:keepLines w:val="0"/>
        <w:widowControl w:val="0"/>
        <w:shd w:val="clear" w:color="auto" w:fill="auto"/>
        <w:bidi w:val="0"/>
        <w:spacing w:before="0" w:after="120" w:line="252" w:lineRule="auto"/>
        <w:ind w:left="0" w:right="0" w:firstLine="0"/>
        <w:jc w:val="center"/>
      </w:pPr>
      <w:r>
        <w:rPr>
          <w:color w:val="000000"/>
          <w:spacing w:val="0"/>
          <w:w w:val="100"/>
          <w:position w:val="0"/>
          <w:shd w:val="clear" w:color="auto" w:fill="auto"/>
          <w:lang w:val="cs-CZ" w:eastAsia="cs-CZ" w:bidi="cs-CZ"/>
        </w:rPr>
        <w:t>k tomu, aby za Společnost:</w:t>
      </w:r>
    </w:p>
    <w:p>
      <w:pPr>
        <w:pStyle w:val="Style13"/>
        <w:keepNext w:val="0"/>
        <w:keepLines w:val="0"/>
        <w:widowControl w:val="0"/>
        <w:numPr>
          <w:ilvl w:val="0"/>
          <w:numId w:val="31"/>
        </w:numPr>
        <w:shd w:val="clear" w:color="auto" w:fill="auto"/>
        <w:tabs>
          <w:tab w:pos="426" w:val="left"/>
        </w:tabs>
        <w:bidi w:val="0"/>
        <w:spacing w:before="0" w:after="40" w:line="252" w:lineRule="auto"/>
        <w:ind w:left="420" w:right="0" w:hanging="260"/>
        <w:jc w:val="both"/>
      </w:pPr>
      <w:r>
        <w:rPr>
          <w:color w:val="000000"/>
          <w:spacing w:val="0"/>
          <w:w w:val="100"/>
          <w:position w:val="0"/>
          <w:shd w:val="clear" w:color="auto" w:fill="auto"/>
          <w:lang w:val="cs-CZ" w:eastAsia="cs-CZ" w:bidi="cs-CZ"/>
        </w:rPr>
        <w:t>činil jednání týkající se zřizování a provozování veřejné komunikační sítě ve smyslu zákona č. 127/2005 Sb., o elektronických komunikacích a o změně některých souvisejících zákonů, jednal s příslušnými orgány státní správy a samosprávy, s orgány činnými v trestním řízení, s pojišťovnami a likvidátory škod, stavebními úřady a s vlastníky nemovitostí dotčených výstavbou a provozem veřejné telekomunikační sítě, případně majetkovými správci či uživateli těchto nemovitostí, zastupoval Společnost v souvisejících správních řízeních,</w:t>
      </w:r>
    </w:p>
    <w:p>
      <w:pPr>
        <w:pStyle w:val="Style13"/>
        <w:keepNext w:val="0"/>
        <w:keepLines w:val="0"/>
        <w:widowControl w:val="0"/>
        <w:numPr>
          <w:ilvl w:val="0"/>
          <w:numId w:val="31"/>
        </w:numPr>
        <w:shd w:val="clear" w:color="auto" w:fill="auto"/>
        <w:tabs>
          <w:tab w:pos="426" w:val="left"/>
        </w:tabs>
        <w:bidi w:val="0"/>
        <w:spacing w:before="0" w:after="40" w:line="252" w:lineRule="auto"/>
        <w:ind w:left="420" w:right="0" w:hanging="260"/>
        <w:jc w:val="both"/>
      </w:pPr>
      <w:r>
        <w:rPr>
          <w:color w:val="000000"/>
          <w:spacing w:val="0"/>
          <w:w w:val="100"/>
          <w:position w:val="0"/>
          <w:shd w:val="clear" w:color="auto" w:fill="auto"/>
          <w:lang w:val="cs-CZ" w:eastAsia="cs-CZ" w:bidi="cs-CZ"/>
        </w:rPr>
        <w:t>uzavíral smlouvy o budoucích smlouvách o zřízení věcného břemene dle ustanovení § 1785 a násl. občanského zákoníku a smlouvy o zřízení (nebo zániku) práv odpovídajících věcnému břemeni dle ustanovení § 1257 a násl. občanského zákoníku v návaznosti na ustanovení § 104 odst. 3 zákona č. 127/2005 Sb.,</w:t>
      </w:r>
    </w:p>
    <w:p>
      <w:pPr>
        <w:pStyle w:val="Style13"/>
        <w:keepNext w:val="0"/>
        <w:keepLines w:val="0"/>
        <w:widowControl w:val="0"/>
        <w:numPr>
          <w:ilvl w:val="0"/>
          <w:numId w:val="31"/>
        </w:numPr>
        <w:shd w:val="clear" w:color="auto" w:fill="auto"/>
        <w:tabs>
          <w:tab w:pos="426" w:val="left"/>
        </w:tabs>
        <w:bidi w:val="0"/>
        <w:spacing w:before="0" w:after="40" w:line="252" w:lineRule="auto"/>
        <w:ind w:left="420" w:right="0" w:hanging="260"/>
        <w:jc w:val="both"/>
      </w:pPr>
      <w:r>
        <w:rPr>
          <w:color w:val="000000"/>
          <w:spacing w:val="0"/>
          <w:w w:val="100"/>
          <w:position w:val="0"/>
          <w:shd w:val="clear" w:color="auto" w:fill="auto"/>
          <w:lang w:val="cs-CZ" w:eastAsia="cs-CZ" w:bidi="cs-CZ"/>
        </w:rPr>
        <w:t>podepisoval a podával návrhy na vklad (nebo výmaz) práv odpovídajících věcným břemenům do katastru nemovitostí dle § 6 a násl. zákona č. 256/2013 Sb., o katastru nemovitostí (katastrální zákon) a následně Společnost zastupoval v řízení o povolení vkladu (nebo výmazu) práv odpovídajících věcným břemenům do katastru nemovitostí,</w:t>
      </w:r>
    </w:p>
    <w:p>
      <w:pPr>
        <w:pStyle w:val="Style13"/>
        <w:keepNext w:val="0"/>
        <w:keepLines w:val="0"/>
        <w:widowControl w:val="0"/>
        <w:numPr>
          <w:ilvl w:val="0"/>
          <w:numId w:val="31"/>
        </w:numPr>
        <w:shd w:val="clear" w:color="auto" w:fill="auto"/>
        <w:tabs>
          <w:tab w:pos="426" w:val="left"/>
        </w:tabs>
        <w:bidi w:val="0"/>
        <w:spacing w:before="0" w:after="40" w:line="252" w:lineRule="auto"/>
        <w:ind w:left="420" w:right="0" w:hanging="260"/>
        <w:jc w:val="both"/>
      </w:pPr>
      <w:r>
        <w:rPr>
          <w:color w:val="000000"/>
          <w:spacing w:val="0"/>
          <w:w w:val="100"/>
          <w:position w:val="0"/>
          <w:shd w:val="clear" w:color="auto" w:fill="auto"/>
          <w:lang w:val="cs-CZ" w:eastAsia="cs-CZ" w:bidi="cs-CZ"/>
        </w:rPr>
        <w:t>podepisoval a podával návrhy na zahájení řízení o omezení vlastnického práva k pozemkům a stavbám zřízením věcného břemene rozhodnutím stavebního úřadu ve smyslu § 104 odst. 4 zákona č. 127/2005 Sb., a § 18 a násl. zákona č. 184/2006 Sb., zákon o vyvlastnění a následně Společnost v těchto řízeních a zřízení věcného břemene zastupoval,</w:t>
      </w:r>
    </w:p>
    <w:p>
      <w:pPr>
        <w:pStyle w:val="Style13"/>
        <w:keepNext w:val="0"/>
        <w:keepLines w:val="0"/>
        <w:widowControl w:val="0"/>
        <w:numPr>
          <w:ilvl w:val="0"/>
          <w:numId w:val="31"/>
        </w:numPr>
        <w:shd w:val="clear" w:color="auto" w:fill="auto"/>
        <w:tabs>
          <w:tab w:pos="426" w:val="left"/>
        </w:tabs>
        <w:bidi w:val="0"/>
        <w:spacing w:before="0" w:after="40" w:line="254" w:lineRule="auto"/>
        <w:ind w:left="420" w:right="0" w:hanging="260"/>
        <w:jc w:val="both"/>
      </w:pPr>
      <w:r>
        <w:rPr>
          <w:color w:val="000000"/>
          <w:spacing w:val="0"/>
          <w:w w:val="100"/>
          <w:position w:val="0"/>
          <w:shd w:val="clear" w:color="auto" w:fill="auto"/>
          <w:lang w:val="cs-CZ" w:eastAsia="cs-CZ" w:bidi="cs-CZ"/>
        </w:rPr>
        <w:t>uzavíral smlouvy o umístění zařízení veřejné komunikační sítě, smlouvy nájemní a podnájemní k cizím nemovitostem pro účely výstavby, umístění a provozu veřejné komunikační sítě,</w:t>
      </w:r>
    </w:p>
    <w:p>
      <w:pPr>
        <w:pStyle w:val="Style13"/>
        <w:keepNext w:val="0"/>
        <w:keepLines w:val="0"/>
        <w:widowControl w:val="0"/>
        <w:numPr>
          <w:ilvl w:val="0"/>
          <w:numId w:val="31"/>
        </w:numPr>
        <w:shd w:val="clear" w:color="auto" w:fill="auto"/>
        <w:tabs>
          <w:tab w:pos="426" w:val="left"/>
        </w:tabs>
        <w:bidi w:val="0"/>
        <w:spacing w:before="0" w:after="40" w:line="252" w:lineRule="auto"/>
        <w:ind w:left="420" w:right="0" w:hanging="260"/>
        <w:jc w:val="both"/>
      </w:pPr>
      <w:r>
        <w:rPr>
          <w:color w:val="000000"/>
          <w:spacing w:val="0"/>
          <w:w w:val="100"/>
          <w:position w:val="0"/>
          <w:shd w:val="clear" w:color="auto" w:fill="auto"/>
          <w:lang w:val="cs-CZ" w:eastAsia="cs-CZ" w:bidi="cs-CZ"/>
        </w:rPr>
        <w:t>uzavíral smlouvy o nájmu prostor za účelem umístění komunikačního vedení a zařízení ve vlastnictví Společnosti, např. rozvaděč typu ÚR+SR a kabelové lávky nebo žlaby,</w:t>
      </w:r>
    </w:p>
    <w:p>
      <w:pPr>
        <w:pStyle w:val="Style13"/>
        <w:keepNext w:val="0"/>
        <w:keepLines w:val="0"/>
        <w:widowControl w:val="0"/>
        <w:numPr>
          <w:ilvl w:val="0"/>
          <w:numId w:val="31"/>
        </w:numPr>
        <w:shd w:val="clear" w:color="auto" w:fill="auto"/>
        <w:tabs>
          <w:tab w:pos="426" w:val="left"/>
        </w:tabs>
        <w:bidi w:val="0"/>
        <w:spacing w:before="0" w:after="40" w:line="252" w:lineRule="auto"/>
        <w:ind w:left="420" w:right="0" w:hanging="260"/>
        <w:jc w:val="both"/>
      </w:pPr>
      <w:r>
        <w:rPr>
          <w:color w:val="000000"/>
          <w:spacing w:val="0"/>
          <w:w w:val="100"/>
          <w:position w:val="0"/>
          <w:shd w:val="clear" w:color="auto" w:fill="auto"/>
          <w:lang w:val="cs-CZ" w:eastAsia="cs-CZ" w:bidi="cs-CZ"/>
        </w:rPr>
        <w:t>projednával smlouvy o pronájmu komunikačních vedení v prostorách a majetku jiných subjektů,</w:t>
      </w:r>
    </w:p>
    <w:p>
      <w:pPr>
        <w:pStyle w:val="Style13"/>
        <w:keepNext w:val="0"/>
        <w:keepLines w:val="0"/>
        <w:widowControl w:val="0"/>
        <w:numPr>
          <w:ilvl w:val="0"/>
          <w:numId w:val="31"/>
        </w:numPr>
        <w:shd w:val="clear" w:color="auto" w:fill="auto"/>
        <w:tabs>
          <w:tab w:pos="426" w:val="left"/>
        </w:tabs>
        <w:bidi w:val="0"/>
        <w:spacing w:before="0" w:after="40" w:line="252" w:lineRule="auto"/>
        <w:ind w:left="420" w:right="0" w:hanging="260"/>
        <w:jc w:val="both"/>
      </w:pPr>
      <w:r>
        <w:rPr>
          <w:color w:val="000000"/>
          <w:spacing w:val="0"/>
          <w:w w:val="100"/>
          <w:position w:val="0"/>
          <w:shd w:val="clear" w:color="auto" w:fill="auto"/>
          <w:lang w:val="cs-CZ" w:eastAsia="cs-CZ" w:bidi="cs-CZ"/>
        </w:rPr>
        <w:t>projednával smlouvy o využití podpěr ve vlastnictví třetích osob pro nadzemní komunikační síť Společnosti,</w:t>
      </w:r>
    </w:p>
    <w:p>
      <w:pPr>
        <w:pStyle w:val="Style13"/>
        <w:keepNext w:val="0"/>
        <w:keepLines w:val="0"/>
        <w:widowControl w:val="0"/>
        <w:numPr>
          <w:ilvl w:val="0"/>
          <w:numId w:val="31"/>
        </w:numPr>
        <w:shd w:val="clear" w:color="auto" w:fill="auto"/>
        <w:tabs>
          <w:tab w:pos="426" w:val="left"/>
        </w:tabs>
        <w:bidi w:val="0"/>
        <w:spacing w:before="0" w:after="40" w:line="252" w:lineRule="auto"/>
        <w:ind w:left="420" w:right="0" w:hanging="260"/>
        <w:jc w:val="both"/>
      </w:pPr>
      <w:r>
        <w:rPr>
          <w:color w:val="000000"/>
          <w:spacing w:val="0"/>
          <w:w w:val="100"/>
          <w:position w:val="0"/>
          <w:shd w:val="clear" w:color="auto" w:fill="auto"/>
          <w:lang w:val="cs-CZ" w:eastAsia="cs-CZ" w:bidi="cs-CZ"/>
        </w:rPr>
        <w:t>zastupoval Společnost ve správních řízeních, včetně veškerých rozhodnutích ve věci odvolacího řízení, souvisejících se zajišťováním sítí, poskytováním služeb a provozováním přístrojů elektronických komunikací,</w:t>
      </w:r>
    </w:p>
    <w:p>
      <w:pPr>
        <w:pStyle w:val="Style13"/>
        <w:keepNext w:val="0"/>
        <w:keepLines w:val="0"/>
        <w:widowControl w:val="0"/>
        <w:numPr>
          <w:ilvl w:val="0"/>
          <w:numId w:val="31"/>
        </w:numPr>
        <w:shd w:val="clear" w:color="auto" w:fill="auto"/>
        <w:tabs>
          <w:tab w:pos="426" w:val="left"/>
        </w:tabs>
        <w:bidi w:val="0"/>
        <w:spacing w:before="0" w:after="460" w:line="252" w:lineRule="auto"/>
        <w:ind w:left="420" w:right="0" w:hanging="420"/>
        <w:jc w:val="both"/>
      </w:pPr>
      <w:r>
        <w:rPr>
          <w:color w:val="000000"/>
          <w:spacing w:val="0"/>
          <w:w w:val="100"/>
          <w:position w:val="0"/>
          <w:shd w:val="clear" w:color="auto" w:fill="auto"/>
          <w:lang w:val="cs-CZ" w:eastAsia="cs-CZ" w:bidi="cs-CZ"/>
        </w:rPr>
        <w:t>jednal a uzavíral smlouvy o nájmu nebo nákupu sítí elektronických komunikací od jiných osob,</w:t>
      </w:r>
    </w:p>
    <w:p>
      <w:pPr>
        <w:pStyle w:val="Style2"/>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IČO: 04084063, DIČ: CZ04084063</w:t>
      </w:r>
    </w:p>
    <w:p>
      <w:pPr>
        <w:pStyle w:val="Style2"/>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Bankovní spojení: 2019160003/6000, PPF banka, Evropská 2690/17, Praha 6</w:t>
      </w:r>
    </w:p>
    <w:p>
      <w:pPr>
        <w:pStyle w:val="Style2"/>
        <w:keepNext w:val="0"/>
        <w:keepLines w:val="0"/>
        <w:widowControl w:val="0"/>
        <w:shd w:val="clear" w:color="auto" w:fill="auto"/>
        <w:bidi w:val="0"/>
        <w:spacing w:before="0" w:after="40" w:line="240" w:lineRule="auto"/>
        <w:ind w:left="0" w:right="0" w:firstLine="0"/>
        <w:jc w:val="both"/>
        <w:rPr>
          <w:sz w:val="15"/>
          <w:szCs w:val="15"/>
        </w:rPr>
      </w:pPr>
      <w:r>
        <mc:AlternateContent>
          <mc:Choice Requires="wps">
            <w:drawing>
              <wp:anchor distT="0" distB="0" distL="114300" distR="114300" simplePos="0" relativeHeight="125829393" behindDoc="0" locked="0" layoutInCell="1" allowOverlap="1">
                <wp:simplePos x="0" y="0"/>
                <wp:positionH relativeFrom="page">
                  <wp:posOffset>5113655</wp:posOffset>
                </wp:positionH>
                <wp:positionV relativeFrom="margin">
                  <wp:posOffset>8778240</wp:posOffset>
                </wp:positionV>
                <wp:extent cx="1725295" cy="326390"/>
                <wp:wrapSquare wrapText="bothSides"/>
                <wp:docPr id="87" name="Shape 87"/>
                <a:graphic xmlns:a="http://schemas.openxmlformats.org/drawingml/2006/main">
                  <a:graphicData uri="http://schemas.microsoft.com/office/word/2010/wordprocessingShape">
                    <wps:wsp>
                      <wps:cNvSpPr txBox="1"/>
                      <wps:spPr>
                        <a:xfrm>
                          <a:ext cx="1725295" cy="3263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right"/>
                            </w:pPr>
                            <w:r>
                              <w:fldChar w:fldCharType="begin"/>
                            </w:r>
                            <w:r>
                              <w:rPr/>
                              <w:instrText> HYPERLINK "http://www.cetin.cz" </w:instrText>
                            </w:r>
                            <w:r>
                              <w:fldChar w:fldCharType="separate"/>
                            </w:r>
                            <w:r>
                              <w:rPr>
                                <w:color w:val="000000"/>
                                <w:spacing w:val="0"/>
                                <w:w w:val="100"/>
                                <w:position w:val="0"/>
                                <w:shd w:val="clear" w:color="auto" w:fill="auto"/>
                                <w:lang w:val="en-US" w:eastAsia="en-US" w:bidi="en-US"/>
                              </w:rPr>
                              <w:t>www.cetin.cz</w:t>
                            </w:r>
                            <w:r>
                              <w:fldChar w:fldCharType="end"/>
                            </w:r>
                          </w:p>
                          <w:p>
                            <w:pPr>
                              <w:pStyle w:val="Style13"/>
                              <w:keepNext w:val="0"/>
                              <w:keepLines w:val="0"/>
                              <w:widowControl w:val="0"/>
                              <w:shd w:val="clear" w:color="auto" w:fill="auto"/>
                              <w:bidi w:val="0"/>
                              <w:spacing w:before="0" w:after="0" w:line="240" w:lineRule="auto"/>
                              <w:ind w:left="0" w:right="0" w:firstLine="0"/>
                              <w:jc w:val="right"/>
                            </w:pPr>
                            <w:r>
                              <w:fldChar w:fldCharType="begin"/>
                            </w:r>
                            <w:r>
                              <w:rPr/>
                              <w:instrText> HYPERLINK "http://www.zrychlujemecesko.cz" </w:instrText>
                            </w:r>
                            <w:r>
                              <w:fldChar w:fldCharType="separate"/>
                            </w:r>
                            <w:r>
                              <w:rPr>
                                <w:color w:val="000000"/>
                                <w:spacing w:val="0"/>
                                <w:w w:val="100"/>
                                <w:position w:val="0"/>
                                <w:shd w:val="clear" w:color="auto" w:fill="auto"/>
                                <w:lang w:val="en-US" w:eastAsia="en-US" w:bidi="en-US"/>
                              </w:rPr>
                              <w:t>www.zrychlujemecesko.cz</w:t>
                            </w:r>
                            <w:r>
                              <w:fldChar w:fldCharType="end"/>
                            </w:r>
                          </w:p>
                        </w:txbxContent>
                      </wps:txbx>
                      <wps:bodyPr lIns="0" tIns="0" rIns="0" bIns="0">
                        <a:noAutoFit/>
                      </wps:bodyPr>
                    </wps:wsp>
                  </a:graphicData>
                </a:graphic>
              </wp:anchor>
            </w:drawing>
          </mc:Choice>
          <mc:Fallback>
            <w:pict>
              <v:shape id="_x0000_s1113" type="#_x0000_t202" style="position:absolute;margin-left:402.64999999999998pt;margin-top:691.20000000000005pt;width:135.84999999999999pt;height:25.699999999999999pt;z-index:-125829360;mso-wrap-distance-left:9.pt;mso-wrap-distance-right:9.pt;mso-position-horizontal-relative:page;mso-position-vertical-relative:margin" filled="f" stroked="f">
                <v:textbox inset="0,0,0,0">
                  <w:txbxContent>
                    <w:p>
                      <w:pPr>
                        <w:pStyle w:val="Style13"/>
                        <w:keepNext w:val="0"/>
                        <w:keepLines w:val="0"/>
                        <w:widowControl w:val="0"/>
                        <w:shd w:val="clear" w:color="auto" w:fill="auto"/>
                        <w:bidi w:val="0"/>
                        <w:spacing w:before="0" w:after="0" w:line="240" w:lineRule="auto"/>
                        <w:ind w:left="0" w:right="0" w:firstLine="0"/>
                        <w:jc w:val="right"/>
                      </w:pPr>
                      <w:r>
                        <w:fldChar w:fldCharType="begin"/>
                      </w:r>
                      <w:r>
                        <w:rPr/>
                        <w:instrText> HYPERLINK "http://www.cetin.cz" </w:instrText>
                      </w:r>
                      <w:r>
                        <w:fldChar w:fldCharType="separate"/>
                      </w:r>
                      <w:r>
                        <w:rPr>
                          <w:color w:val="000000"/>
                          <w:spacing w:val="0"/>
                          <w:w w:val="100"/>
                          <w:position w:val="0"/>
                          <w:shd w:val="clear" w:color="auto" w:fill="auto"/>
                          <w:lang w:val="en-US" w:eastAsia="en-US" w:bidi="en-US"/>
                        </w:rPr>
                        <w:t>www.cetin.cz</w:t>
                      </w:r>
                      <w:r>
                        <w:fldChar w:fldCharType="end"/>
                      </w:r>
                    </w:p>
                    <w:p>
                      <w:pPr>
                        <w:pStyle w:val="Style13"/>
                        <w:keepNext w:val="0"/>
                        <w:keepLines w:val="0"/>
                        <w:widowControl w:val="0"/>
                        <w:shd w:val="clear" w:color="auto" w:fill="auto"/>
                        <w:bidi w:val="0"/>
                        <w:spacing w:before="0" w:after="0" w:line="240" w:lineRule="auto"/>
                        <w:ind w:left="0" w:right="0" w:firstLine="0"/>
                        <w:jc w:val="right"/>
                      </w:pPr>
                      <w:r>
                        <w:fldChar w:fldCharType="begin"/>
                      </w:r>
                      <w:r>
                        <w:rPr/>
                        <w:instrText> HYPERLINK "http://www.zrychlujemecesko.cz" </w:instrText>
                      </w:r>
                      <w:r>
                        <w:fldChar w:fldCharType="separate"/>
                      </w:r>
                      <w:r>
                        <w:rPr>
                          <w:color w:val="000000"/>
                          <w:spacing w:val="0"/>
                          <w:w w:val="100"/>
                          <w:position w:val="0"/>
                          <w:shd w:val="clear" w:color="auto" w:fill="auto"/>
                          <w:lang w:val="en-US" w:eastAsia="en-US" w:bidi="en-US"/>
                        </w:rPr>
                        <w:t>www.zrychlujemecesko.cz</w:t>
                      </w:r>
                      <w:r>
                        <w:fldChar w:fldCharType="end"/>
                      </w:r>
                    </w:p>
                  </w:txbxContent>
                </v:textbox>
                <w10:wrap type="square" anchorx="page" anchory="margin"/>
              </v:shape>
            </w:pict>
          </mc:Fallback>
        </mc:AlternateContent>
      </w:r>
      <w:r>
        <w:rPr>
          <w:color w:val="000000"/>
          <w:spacing w:val="0"/>
          <w:w w:val="100"/>
          <w:position w:val="0"/>
          <w:sz w:val="15"/>
          <w:szCs w:val="15"/>
          <w:shd w:val="clear" w:color="auto" w:fill="auto"/>
          <w:lang w:val="cs-CZ" w:eastAsia="cs-CZ" w:bidi="cs-CZ"/>
        </w:rPr>
        <w:t>CETIN a.s., Českomoravská 2510/19, Libeň, 190 00 Praha 9 registrovaná u Městského soudu v Praze, spisová značka B 20623</w:t>
      </w:r>
      <w:r>
        <w:br w:type="page"/>
      </w:r>
    </w:p>
    <w:p>
      <w:pPr>
        <w:pStyle w:val="Style13"/>
        <w:keepNext w:val="0"/>
        <w:keepLines w:val="0"/>
        <w:widowControl w:val="0"/>
        <w:shd w:val="clear" w:color="auto" w:fill="auto"/>
        <w:bidi w:val="0"/>
        <w:spacing w:before="0" w:after="100" w:line="254" w:lineRule="auto"/>
        <w:ind w:left="460" w:right="0" w:hanging="460"/>
        <w:jc w:val="both"/>
      </w:pPr>
      <w:r>
        <w:rPr>
          <w:color w:val="000000"/>
          <w:spacing w:val="0"/>
          <w:w w:val="100"/>
          <w:position w:val="0"/>
          <w:shd w:val="clear" w:color="auto" w:fill="auto"/>
          <w:lang w:val="cs-CZ" w:eastAsia="cs-CZ" w:bidi="cs-CZ"/>
        </w:rPr>
        <w:t>• uzavíral nájemní nebo podnájemní smlouvy na užívání anténních stožárů nebo nosičů (konstrukcí) veřejné komunikační sítě náležející Společnosti za účelem umístění technologických prvků třetí osoby bez možnosti přístupu k síti nebo službám elektronických komunikací Společnosti,</w:t>
      </w:r>
    </w:p>
    <w:p>
      <w:pPr>
        <w:pStyle w:val="Style13"/>
        <w:keepNext w:val="0"/>
        <w:keepLines w:val="0"/>
        <w:widowControl w:val="0"/>
        <w:shd w:val="clear" w:color="auto" w:fill="auto"/>
        <w:bidi w:val="0"/>
        <w:spacing w:before="0" w:after="300" w:line="262" w:lineRule="auto"/>
        <w:ind w:left="0" w:right="0" w:firstLine="0"/>
        <w:jc w:val="both"/>
      </w:pPr>
      <w:r>
        <w:rPr>
          <w:color w:val="000000"/>
          <w:spacing w:val="0"/>
          <w:w w:val="100"/>
          <w:position w:val="0"/>
          <w:shd w:val="clear" w:color="auto" w:fill="auto"/>
          <w:lang w:val="cs-CZ" w:eastAsia="cs-CZ" w:bidi="cs-CZ"/>
        </w:rPr>
        <w:t>a to vše včetně jednání, která mají za následek změnu nebo zrušení shora uvedených právních vztahů.</w:t>
      </w:r>
    </w:p>
    <w:p>
      <w:pPr>
        <w:pStyle w:val="Style13"/>
        <w:keepNext w:val="0"/>
        <w:keepLines w:val="0"/>
        <w:widowControl w:val="0"/>
        <w:shd w:val="clear" w:color="auto" w:fill="auto"/>
        <w:bidi w:val="0"/>
        <w:spacing w:before="0" w:after="220" w:line="254" w:lineRule="auto"/>
        <w:ind w:left="0" w:right="0" w:firstLine="0"/>
        <w:jc w:val="both"/>
      </w:pPr>
      <w:r>
        <w:rPr>
          <w:color w:val="000000"/>
          <w:spacing w:val="0"/>
          <w:w w:val="100"/>
          <w:position w:val="0"/>
          <w:shd w:val="clear" w:color="auto" w:fill="auto"/>
          <w:lang w:val="cs-CZ" w:eastAsia="cs-CZ" w:bidi="cs-CZ"/>
        </w:rPr>
        <w:t xml:space="preserve">Zaměstnanec je ve výše uvedených záležitostech oprávněn Společnost zavazovat. Maximální hodnota závazku, který může Zaměstnanec za Společnost převzít, činí v každém případě částku </w:t>
      </w:r>
      <w:r>
        <w:rPr>
          <w:b/>
          <w:bCs/>
          <w:color w:val="000000"/>
          <w:spacing w:val="0"/>
          <w:w w:val="100"/>
          <w:position w:val="0"/>
          <w:shd w:val="clear" w:color="auto" w:fill="auto"/>
          <w:lang w:val="cs-CZ" w:eastAsia="cs-CZ" w:bidi="cs-CZ"/>
        </w:rPr>
        <w:t xml:space="preserve">200.000,- Kč </w:t>
      </w:r>
      <w:r>
        <w:rPr>
          <w:color w:val="000000"/>
          <w:spacing w:val="0"/>
          <w:w w:val="100"/>
          <w:position w:val="0"/>
          <w:shd w:val="clear" w:color="auto" w:fill="auto"/>
          <w:lang w:val="cs-CZ" w:eastAsia="cs-CZ" w:bidi="cs-CZ"/>
        </w:rPr>
        <w:t>(slovy: dvě stě tisíc korun českých).</w:t>
      </w:r>
    </w:p>
    <w:p>
      <w:pPr>
        <w:pStyle w:val="Style13"/>
        <w:keepNext w:val="0"/>
        <w:keepLines w:val="0"/>
        <w:widowControl w:val="0"/>
        <w:shd w:val="clear" w:color="auto" w:fill="auto"/>
        <w:bidi w:val="0"/>
        <w:spacing w:before="0" w:after="220" w:line="254" w:lineRule="auto"/>
        <w:ind w:left="0" w:right="0" w:firstLine="0"/>
        <w:jc w:val="both"/>
      </w:pPr>
      <w:r>
        <w:rPr>
          <w:color w:val="000000"/>
          <w:spacing w:val="0"/>
          <w:w w:val="100"/>
          <w:position w:val="0"/>
          <w:shd w:val="clear" w:color="auto" w:fill="auto"/>
          <w:lang w:val="cs-CZ" w:eastAsia="cs-CZ" w:bidi="cs-CZ"/>
        </w:rPr>
        <w:t xml:space="preserve">Dále je oprávněn jednat a uzavírat smlouvy o realizaci, jejich předmětem je provedení překládky veřejné komunikační sítě Společnosti pro stavebníka ve smyslu ustanovení § 104 odst. 17 zák. č. 127/2005. Maximální hodnota závazku, který může Zaměstnanec za Společnost převzít, činí v každém případě částku </w:t>
      </w:r>
      <w:r>
        <w:rPr>
          <w:b/>
          <w:bCs/>
          <w:color w:val="000000"/>
          <w:spacing w:val="0"/>
          <w:w w:val="100"/>
          <w:position w:val="0"/>
          <w:shd w:val="clear" w:color="auto" w:fill="auto"/>
          <w:lang w:val="cs-CZ" w:eastAsia="cs-CZ" w:bidi="cs-CZ"/>
        </w:rPr>
        <w:t xml:space="preserve">500.000,- Kč </w:t>
      </w:r>
      <w:r>
        <w:rPr>
          <w:color w:val="000000"/>
          <w:spacing w:val="0"/>
          <w:w w:val="100"/>
          <w:position w:val="0"/>
          <w:shd w:val="clear" w:color="auto" w:fill="auto"/>
          <w:lang w:val="cs-CZ" w:eastAsia="cs-CZ" w:bidi="cs-CZ"/>
        </w:rPr>
        <w:t>(slovy: pět set tisíc korun českých). Zároveň je oprávněn projednávat jiné smlouvy, jejichž předmětem je zajištění zákonných předpokladů pro provedení Překládky a dále zajištění práv a zájmů Společnosti, jako vlastníka překládané veřejné komunikační sítě, v souvislosti s provedením Překládky pro stavebníka třetí osobou, které nejsou uvedeny výše.</w:t>
      </w:r>
    </w:p>
    <w:p>
      <w:pPr>
        <w:pStyle w:val="Style13"/>
        <w:keepNext w:val="0"/>
        <w:keepLines w:val="0"/>
        <w:widowControl w:val="0"/>
        <w:shd w:val="clear" w:color="auto" w:fill="auto"/>
        <w:bidi w:val="0"/>
        <w:spacing w:before="0" w:after="100" w:line="254" w:lineRule="auto"/>
        <w:ind w:left="0" w:right="0" w:firstLine="0"/>
        <w:jc w:val="both"/>
      </w:pPr>
      <w:r>
        <w:rPr>
          <w:color w:val="000000"/>
          <w:spacing w:val="0"/>
          <w:w w:val="100"/>
          <w:position w:val="0"/>
          <w:shd w:val="clear" w:color="auto" w:fill="auto"/>
          <w:lang w:val="cs-CZ" w:eastAsia="cs-CZ" w:bidi="cs-CZ"/>
        </w:rPr>
        <w:t>Finanční limit se posuzuje dle následujících kritérií:</w:t>
      </w:r>
    </w:p>
    <w:p>
      <w:pPr>
        <w:pStyle w:val="Style13"/>
        <w:keepNext w:val="0"/>
        <w:keepLines w:val="0"/>
        <w:widowControl w:val="0"/>
        <w:numPr>
          <w:ilvl w:val="0"/>
          <w:numId w:val="33"/>
        </w:numPr>
        <w:shd w:val="clear" w:color="auto" w:fill="auto"/>
        <w:tabs>
          <w:tab w:pos="706" w:val="left"/>
        </w:tabs>
        <w:bidi w:val="0"/>
        <w:spacing w:before="0" w:after="0" w:line="254" w:lineRule="auto"/>
        <w:ind w:left="700" w:right="0" w:hanging="400"/>
        <w:jc w:val="both"/>
      </w:pPr>
      <w:r>
        <w:rPr>
          <w:color w:val="000000"/>
          <w:spacing w:val="0"/>
          <w:w w:val="100"/>
          <w:position w:val="0"/>
          <w:shd w:val="clear" w:color="auto" w:fill="auto"/>
          <w:lang w:val="cs-CZ" w:eastAsia="cs-CZ" w:bidi="cs-CZ"/>
        </w:rPr>
        <w:t>dle konkrétní částky uvedené ve smlouvě, kterou má dle smlouvy jednorázově uhradit Společnost nebo</w:t>
      </w:r>
    </w:p>
    <w:p>
      <w:pPr>
        <w:pStyle w:val="Style13"/>
        <w:keepNext w:val="0"/>
        <w:keepLines w:val="0"/>
        <w:widowControl w:val="0"/>
        <w:numPr>
          <w:ilvl w:val="0"/>
          <w:numId w:val="33"/>
        </w:numPr>
        <w:shd w:val="clear" w:color="auto" w:fill="auto"/>
        <w:tabs>
          <w:tab w:pos="706" w:val="left"/>
        </w:tabs>
        <w:bidi w:val="0"/>
        <w:spacing w:before="0" w:after="0" w:line="254" w:lineRule="auto"/>
        <w:ind w:left="700" w:right="0" w:hanging="400"/>
        <w:jc w:val="both"/>
      </w:pPr>
      <w:r>
        <w:rPr>
          <w:color w:val="000000"/>
          <w:spacing w:val="0"/>
          <w:w w:val="100"/>
          <w:position w:val="0"/>
          <w:shd w:val="clear" w:color="auto" w:fill="auto"/>
          <w:lang w:val="cs-CZ" w:eastAsia="cs-CZ" w:bidi="cs-CZ"/>
        </w:rPr>
        <w:t>dle souhrnné částky, kterou se Společnost zavazuje hradit po dobu, po kterou má smlouva trvat nebo po níž smlouvu nelze vypovědět anebo</w:t>
      </w:r>
    </w:p>
    <w:p>
      <w:pPr>
        <w:pStyle w:val="Style13"/>
        <w:keepNext w:val="0"/>
        <w:keepLines w:val="0"/>
        <w:widowControl w:val="0"/>
        <w:numPr>
          <w:ilvl w:val="0"/>
          <w:numId w:val="33"/>
        </w:numPr>
        <w:shd w:val="clear" w:color="auto" w:fill="auto"/>
        <w:tabs>
          <w:tab w:pos="706" w:val="left"/>
        </w:tabs>
        <w:bidi w:val="0"/>
        <w:spacing w:before="0" w:after="220" w:line="254" w:lineRule="auto"/>
        <w:ind w:left="700" w:right="0" w:hanging="400"/>
        <w:jc w:val="both"/>
      </w:pPr>
      <w:r>
        <w:rPr>
          <w:color w:val="000000"/>
          <w:spacing w:val="0"/>
          <w:w w:val="100"/>
          <w:position w:val="0"/>
          <w:shd w:val="clear" w:color="auto" w:fill="auto"/>
          <w:lang w:val="cs-CZ" w:eastAsia="cs-CZ" w:bidi="cs-CZ"/>
        </w:rPr>
        <w:t>dle nejvyšší částky připadající na období jakéhokoli 1 roku v průběhu předpokládané platnosti smlouvy.</w:t>
      </w:r>
    </w:p>
    <w:p>
      <w:pPr>
        <w:pStyle w:val="Style13"/>
        <w:keepNext w:val="0"/>
        <w:keepLines w:val="0"/>
        <w:widowControl w:val="0"/>
        <w:numPr>
          <w:ilvl w:val="0"/>
          <w:numId w:val="35"/>
        </w:numPr>
        <w:shd w:val="clear" w:color="auto" w:fill="auto"/>
        <w:tabs>
          <w:tab w:pos="294" w:val="left"/>
        </w:tabs>
        <w:bidi w:val="0"/>
        <w:spacing w:before="0" w:after="220" w:line="254" w:lineRule="auto"/>
        <w:ind w:left="0" w:right="0" w:firstLine="0"/>
        <w:jc w:val="both"/>
      </w:pPr>
      <w:r>
        <w:rPr>
          <w:color w:val="000000"/>
          <w:spacing w:val="0"/>
          <w:w w:val="100"/>
          <w:position w:val="0"/>
          <w:shd w:val="clear" w:color="auto" w:fill="auto"/>
          <w:lang w:val="cs-CZ" w:eastAsia="cs-CZ" w:bidi="cs-CZ"/>
        </w:rPr>
        <w:t>případě možnosti rozdílných výkladů se smlouva vždy posuzuje podle výkladu, jehož výsledkem je vyšší částka. V případě změny výše uvedených právních vztahů se splnění výše uvedeného finančního limitu určuje dle peněžité částky odpovídající závazku přijatému Společností či novým způsobem upravenému v dohodě o změně smlouvy (dodatku) za dobu trvání závazku počínaje účinností dodatku. Pro účely zrušení výše uvedených právních vztahů se splnění výše uvedeného finančního limitu určuje dle peněžité částky odpovídající zrušenému závazku.</w:t>
      </w:r>
    </w:p>
    <w:p>
      <w:pPr>
        <w:pStyle w:val="Style13"/>
        <w:keepNext w:val="0"/>
        <w:keepLines w:val="0"/>
        <w:widowControl w:val="0"/>
        <w:shd w:val="clear" w:color="auto" w:fill="auto"/>
        <w:bidi w:val="0"/>
        <w:spacing w:before="0" w:after="220" w:line="254" w:lineRule="auto"/>
        <w:ind w:left="0" w:right="0" w:firstLine="0"/>
        <w:jc w:val="both"/>
      </w:pPr>
      <w:r>
        <w:rPr>
          <w:color w:val="000000"/>
          <w:spacing w:val="0"/>
          <w:w w:val="100"/>
          <w:position w:val="0"/>
          <w:shd w:val="clear" w:color="auto" w:fill="auto"/>
          <w:lang w:val="cs-CZ" w:eastAsia="cs-CZ" w:bidi="cs-CZ"/>
        </w:rPr>
        <w:t>Zaměstnanec je dále oprávněn v souvislosti s výše uvedeným nahlížet do veškerých souvisejících spisů a dokumentace v držení jak orgánů veřejné moci, tak i soukromých osob, a pořizovat z takových spisů a dokumentace výpisy a opisy, jakož i činit další úkony, včetně přijímání písemností, nezbytné k zabezpečení práv a povinností Společnosti a to na území české republiky.</w:t>
      </w:r>
    </w:p>
    <w:p>
      <w:pPr>
        <w:pStyle w:val="Style13"/>
        <w:keepNext w:val="0"/>
        <w:keepLines w:val="0"/>
        <w:widowControl w:val="0"/>
        <w:shd w:val="clear" w:color="auto" w:fill="auto"/>
        <w:bidi w:val="0"/>
        <w:spacing w:before="0" w:after="340" w:line="254" w:lineRule="auto"/>
        <w:ind w:left="0" w:right="0" w:firstLine="0"/>
        <w:jc w:val="both"/>
      </w:pPr>
      <w:r>
        <w:rPr>
          <w:color w:val="000000"/>
          <w:spacing w:val="0"/>
          <w:w w:val="100"/>
          <w:position w:val="0"/>
          <w:shd w:val="clear" w:color="auto" w:fill="auto"/>
          <w:lang w:val="cs-CZ" w:eastAsia="cs-CZ" w:bidi="cs-CZ"/>
        </w:rPr>
        <w:t>Toto pověření je platné do 7.2.2021. Jeho platnost rovněž končí ukončením pracovního poměru.</w:t>
      </w:r>
    </w:p>
    <w:p>
      <w:pPr>
        <w:pStyle w:val="Style13"/>
        <w:keepNext w:val="0"/>
        <w:keepLines w:val="0"/>
        <w:widowControl w:val="0"/>
        <w:numPr>
          <w:ilvl w:val="0"/>
          <w:numId w:val="35"/>
        </w:numPr>
        <w:shd w:val="clear" w:color="auto" w:fill="auto"/>
        <w:tabs>
          <w:tab w:pos="284" w:val="left"/>
        </w:tabs>
        <w:bidi w:val="0"/>
        <w:spacing w:before="0" w:after="480" w:line="254" w:lineRule="auto"/>
        <w:ind w:left="0" w:right="0" w:firstLine="0"/>
        <w:jc w:val="left"/>
      </w:pPr>
      <w:r>
        <w:rPr>
          <w:color w:val="000000"/>
          <w:spacing w:val="0"/>
          <w:w w:val="100"/>
          <w:position w:val="0"/>
          <w:shd w:val="clear" w:color="auto" w:fill="auto"/>
          <w:lang w:val="cs-CZ" w:eastAsia="cs-CZ" w:bidi="cs-CZ"/>
        </w:rPr>
        <w:t>Praze dne 7.2.2020</w:t>
      </w:r>
    </w:p>
    <w:p>
      <w:pPr>
        <w:pStyle w:val="Style15"/>
        <w:keepNext/>
        <w:keepLines/>
        <w:widowControl w:val="0"/>
        <w:shd w:val="clear" w:color="auto" w:fill="auto"/>
        <w:bidi w:val="0"/>
        <w:spacing w:before="0" w:after="1180" w:line="240" w:lineRule="auto"/>
        <w:ind w:left="0" w:right="0" w:firstLine="0"/>
        <w:jc w:val="left"/>
      </w:pPr>
      <w:bookmarkStart w:id="58" w:name="bookmark58"/>
      <w:bookmarkStart w:id="59" w:name="bookmark59"/>
      <w:r>
        <w:rPr>
          <w:color w:val="000000"/>
          <w:spacing w:val="0"/>
          <w:w w:val="100"/>
          <w:position w:val="0"/>
          <w:shd w:val="clear" w:color="auto" w:fill="auto"/>
          <w:lang w:val="cs-CZ" w:eastAsia="cs-CZ" w:bidi="cs-CZ"/>
        </w:rPr>
        <w:t>CETIN a.s.</w:t>
      </w:r>
      <w:bookmarkEnd w:id="58"/>
      <w:bookmarkEnd w:id="59"/>
    </w:p>
    <w:p>
      <w:pPr>
        <w:pStyle w:val="Style13"/>
        <w:keepNext w:val="0"/>
        <w:keepLines w:val="0"/>
        <w:widowControl w:val="0"/>
        <w:shd w:val="clear" w:color="auto" w:fill="auto"/>
        <w:bidi w:val="0"/>
        <w:spacing w:before="0" w:after="220" w:line="252" w:lineRule="auto"/>
        <w:ind w:left="0" w:right="0" w:firstLine="0"/>
        <w:jc w:val="left"/>
      </w:pPr>
      <w:r>
        <mc:AlternateContent>
          <mc:Choice Requires="wps">
            <w:drawing>
              <wp:anchor distT="0" distB="0" distL="114300" distR="114300" simplePos="0" relativeHeight="125829395" behindDoc="0" locked="0" layoutInCell="1" allowOverlap="1">
                <wp:simplePos x="0" y="0"/>
                <wp:positionH relativeFrom="page">
                  <wp:posOffset>3946525</wp:posOffset>
                </wp:positionH>
                <wp:positionV relativeFrom="paragraph">
                  <wp:posOffset>152400</wp:posOffset>
                </wp:positionV>
                <wp:extent cx="1231265" cy="173990"/>
                <wp:wrapSquare wrapText="left"/>
                <wp:docPr id="89" name="Shape 89"/>
                <a:graphic xmlns:a="http://schemas.openxmlformats.org/drawingml/2006/main">
                  <a:graphicData uri="http://schemas.microsoft.com/office/word/2010/wordprocessingShape">
                    <wps:wsp>
                      <wps:cNvSpPr txBox="1"/>
                      <wps:spPr>
                        <a:xfrm>
                          <a:ext cx="1231265" cy="1739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w:t>
                            </w:r>
                          </w:p>
                        </w:txbxContent>
                      </wps:txbx>
                      <wps:bodyPr wrap="none" lIns="0" tIns="0" rIns="0" bIns="0">
                        <a:noAutoFit/>
                      </wps:bodyPr>
                    </wps:wsp>
                  </a:graphicData>
                </a:graphic>
              </wp:anchor>
            </w:drawing>
          </mc:Choice>
          <mc:Fallback>
            <w:pict>
              <v:shape id="_x0000_s1115" type="#_x0000_t202" style="position:absolute;margin-left:310.75pt;margin-top:12.pt;width:96.950000000000003pt;height:13.699999999999999pt;z-index:-125829358;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w:t>
                      </w:r>
                    </w:p>
                  </w:txbxContent>
                </v:textbox>
                <w10:wrap type="square" side="left" anchorx="page"/>
              </v:shape>
            </w:pict>
          </mc:Fallback>
        </mc:AlternateContent>
      </w:r>
      <w:r>
        <w:rPr>
          <w:color w:val="000000"/>
          <w:spacing w:val="0"/>
          <w:w w:val="100"/>
          <w:position w:val="0"/>
          <w:shd w:val="clear" w:color="auto" w:fill="auto"/>
          <w:lang w:val="cs-CZ" w:eastAsia="cs-CZ" w:bidi="cs-CZ"/>
        </w:rPr>
        <w:t>Ing. Filip Cába místopředseda představenstva</w:t>
      </w:r>
    </w:p>
    <w:p>
      <w:pPr>
        <w:pStyle w:val="Style2"/>
        <w:keepNext w:val="0"/>
        <w:keepLines w:val="0"/>
        <w:widowControl w:val="0"/>
        <w:shd w:val="clear" w:color="auto" w:fill="auto"/>
        <w:bidi w:val="0"/>
        <w:spacing w:before="0" w:line="240" w:lineRule="auto"/>
        <w:ind w:left="1380" w:right="0" w:firstLine="0"/>
        <w:jc w:val="left"/>
      </w:pPr>
      <w:r>
        <w:rPr>
          <w:rFonts w:ascii="Calibri" w:eastAsia="Calibri" w:hAnsi="Calibri" w:cs="Calibri"/>
          <w:color w:val="000000"/>
          <w:spacing w:val="0"/>
          <w:w w:val="100"/>
          <w:position w:val="0"/>
          <w:sz w:val="20"/>
          <w:szCs w:val="20"/>
          <w:shd w:val="clear" w:color="auto" w:fill="auto"/>
          <w:lang w:val="cs-CZ" w:eastAsia="cs-CZ" w:bidi="cs-CZ"/>
        </w:rPr>
        <w:t>Ověření - legalizace</w:t>
      </w:r>
    </w:p>
    <w:p>
      <w:pPr>
        <w:pStyle w:val="Style2"/>
        <w:keepNext w:val="0"/>
        <w:keepLines w:val="0"/>
        <w:widowControl w:val="0"/>
        <w:shd w:val="clear" w:color="auto" w:fill="auto"/>
        <w:bidi w:val="0"/>
        <w:spacing w:before="0" w:after="120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Běžné číslo ověřovací knihy: Ověřuji, že:</w:t>
      </w:r>
    </w:p>
    <w:p>
      <w:pPr>
        <w:pStyle w:val="Style2"/>
        <w:keepNext w:val="0"/>
        <w:keepLines w:val="0"/>
        <w:widowControl w:val="0"/>
        <w:shd w:val="clear" w:color="auto" w:fill="auto"/>
        <w:tabs>
          <w:tab w:leader="hyphen" w:pos="4829" w:val="lef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před notářem vlastnoručně podepsali tuto listinu</w:t>
        <w:tab/>
      </w:r>
    </w:p>
    <w:p>
      <w:pPr>
        <w:pStyle w:val="Style2"/>
        <w:keepNext w:val="0"/>
        <w:keepLines w:val="0"/>
        <w:widowControl w:val="0"/>
        <w:shd w:val="clear" w:color="auto" w:fill="auto"/>
        <w:tabs>
          <w:tab w:leader="hyphen" w:pos="4829" w:val="left"/>
        </w:tabs>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Totožnost byla prokázána platnými úředními průkazy.— V Praze dne 7.2.2020</w:t>
        <w:tab/>
      </w:r>
    </w:p>
    <w:sectPr>
      <w:headerReference w:type="default" r:id="rId41"/>
      <w:footerReference w:type="default" r:id="rId42"/>
      <w:headerReference w:type="even" r:id="rId43"/>
      <w:footerReference w:type="even" r:id="rId44"/>
      <w:footnotePr>
        <w:pos w:val="pageBottom"/>
        <w:numFmt w:val="decimal"/>
        <w:numRestart w:val="continuous"/>
      </w:footnotePr>
      <w:pgSz w:w="11900" w:h="16840"/>
      <w:pgMar w:top="1681" w:left="1401" w:right="1269" w:bottom="568" w:header="1253" w:footer="140" w:gutter="0"/>
      <w:pgNumType w:start="18"/>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1130935</wp:posOffset>
              </wp:positionH>
              <wp:positionV relativeFrom="page">
                <wp:posOffset>10190480</wp:posOffset>
              </wp:positionV>
              <wp:extent cx="5647690" cy="106680"/>
              <wp:wrapNone/>
              <wp:docPr id="5" name="Shape 5"/>
              <a:graphic xmlns:a="http://schemas.openxmlformats.org/drawingml/2006/main">
                <a:graphicData uri="http://schemas.microsoft.com/office/word/2010/wordprocessingShape">
                  <wps:wsp>
                    <wps:cNvSpPr txBox="1"/>
                    <wps:spPr>
                      <a:xfrm>
                        <a:ext cx="5647690" cy="106680"/>
                      </a:xfrm>
                      <a:prstGeom prst="rect"/>
                      <a:noFill/>
                    </wps:spPr>
                    <wps:txbx>
                      <w:txbxContent>
                        <w:p>
                          <w:pPr>
                            <w:pStyle w:val="Style5"/>
                            <w:keepNext w:val="0"/>
                            <w:keepLines w:val="0"/>
                            <w:widowControl w:val="0"/>
                            <w:shd w:val="clear" w:color="auto" w:fill="auto"/>
                            <w:tabs>
                              <w:tab w:pos="889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n.J.II 404 most 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31" type="#_x0000_t202" style="position:absolute;margin-left:89.049999999999997pt;margin-top:802.39999999999998pt;width:444.69999999999999pt;height:8.4000000000000004pt;z-index:-188744059;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9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n.J.II 404 most 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481330</wp:posOffset>
              </wp:positionH>
              <wp:positionV relativeFrom="page">
                <wp:posOffset>10208895</wp:posOffset>
              </wp:positionV>
              <wp:extent cx="6590030" cy="100330"/>
              <wp:wrapNone/>
              <wp:docPr id="59" name="Shape 59"/>
              <a:graphic xmlns:a="http://schemas.openxmlformats.org/drawingml/2006/main">
                <a:graphicData uri="http://schemas.microsoft.com/office/word/2010/wordprocessingShape">
                  <wps:wsp>
                    <wps:cNvSpPr txBox="1"/>
                    <wps:spPr>
                      <a:xfrm>
                        <a:ext cx="6590030" cy="1003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https://nahlizenidokn.cuzk.cz/ZobrazObjekt.aspx?encrypted=jgJqiO-1SYEx-Hz2FiUw9vGFXgHXUyLRMXgSN6ooj9DtYxuV8R5wyzoNNZzJIRGqX... 1/1</w:t>
                          </w:r>
                        </w:p>
                      </w:txbxContent>
                    </wps:txbx>
                    <wps:bodyPr wrap="none" lIns="0" tIns="0" rIns="0" bIns="0">
                      <a:spAutoFit/>
                    </wps:bodyPr>
                  </wps:wsp>
                </a:graphicData>
              </a:graphic>
            </wp:anchor>
          </w:drawing>
        </mc:Choice>
        <mc:Fallback>
          <w:pict>
            <v:shape id="_x0000_s1085" type="#_x0000_t202" style="position:absolute;margin-left:37.899999999999999pt;margin-top:803.85000000000002pt;width:518.89999999999998pt;height:7.9000000000000004pt;z-index:-18874400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https://nahlizenidokn.cuzk.cz/ZobrazObjekt.aspx?encrypted=jgJqiO-1SYEx-Hz2FiUw9vGFXgHXUyLRMXgSN6ooj9DtYxuV8R5wyzoNNZzJIRGqX... 1/1</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481330</wp:posOffset>
              </wp:positionH>
              <wp:positionV relativeFrom="page">
                <wp:posOffset>10208895</wp:posOffset>
              </wp:positionV>
              <wp:extent cx="6590030" cy="100330"/>
              <wp:wrapNone/>
              <wp:docPr id="63" name="Shape 63"/>
              <a:graphic xmlns:a="http://schemas.openxmlformats.org/drawingml/2006/main">
                <a:graphicData uri="http://schemas.microsoft.com/office/word/2010/wordprocessingShape">
                  <wps:wsp>
                    <wps:cNvSpPr txBox="1"/>
                    <wps:spPr>
                      <a:xfrm>
                        <a:ext cx="6590030" cy="1003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https://nahlizenidokn.cuzk.cz/ZobrazObjekt.aspx?encrypted=jgJqiO-1SYEx-Hz2FiUw9vGFXgHXUyLRMXgSN6ooj9DtYxuV8R5wyzoNNZzJIRGqX... 1/1</w:t>
                          </w:r>
                        </w:p>
                      </w:txbxContent>
                    </wps:txbx>
                    <wps:bodyPr wrap="none" lIns="0" tIns="0" rIns="0" bIns="0">
                      <a:spAutoFit/>
                    </wps:bodyPr>
                  </wps:wsp>
                </a:graphicData>
              </a:graphic>
            </wp:anchor>
          </w:drawing>
        </mc:Choice>
        <mc:Fallback>
          <w:pict>
            <v:shape id="_x0000_s1089" type="#_x0000_t202" style="position:absolute;margin-left:37.899999999999999pt;margin-top:803.85000000000002pt;width:518.89999999999998pt;height:7.9000000000000004pt;z-index:-18874400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https://nahlizenidokn.cuzk.cz/ZobrazObjekt.aspx?encrypted=jgJqiO-1SYEx-Hz2FiUw9vGFXgHXUyLRMXgSN6ooj9DtYxuV8R5wyzoNNZzJIRGqX... 1/1</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3642360</wp:posOffset>
              </wp:positionH>
              <wp:positionV relativeFrom="page">
                <wp:posOffset>10553700</wp:posOffset>
              </wp:positionV>
              <wp:extent cx="667385" cy="94615"/>
              <wp:wrapNone/>
              <wp:docPr id="67" name="Shape 67"/>
              <a:graphic xmlns:a="http://schemas.openxmlformats.org/drawingml/2006/main">
                <a:graphicData uri="http://schemas.microsoft.com/office/word/2010/wordprocessingShape">
                  <wps:wsp>
                    <wps:cNvSpPr txBox="1"/>
                    <wps:spPr>
                      <a:xfrm>
                        <a:ext cx="667385"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2 z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93" type="#_x0000_t202" style="position:absolute;margin-left:286.80000000000001pt;margin-top:831.pt;width:52.549999999999997pt;height:7.4500000000000002pt;z-index:-18874400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2 z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3642360</wp:posOffset>
              </wp:positionH>
              <wp:positionV relativeFrom="page">
                <wp:posOffset>10553700</wp:posOffset>
              </wp:positionV>
              <wp:extent cx="667385" cy="94615"/>
              <wp:wrapNone/>
              <wp:docPr id="69" name="Shape 69"/>
              <a:graphic xmlns:a="http://schemas.openxmlformats.org/drawingml/2006/main">
                <a:graphicData uri="http://schemas.microsoft.com/office/word/2010/wordprocessingShape">
                  <wps:wsp>
                    <wps:cNvSpPr txBox="1"/>
                    <wps:spPr>
                      <a:xfrm>
                        <a:ext cx="667385"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2 z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95" type="#_x0000_t202" style="position:absolute;margin-left:286.80000000000001pt;margin-top:831.pt;width:52.549999999999997pt;height:7.4500000000000002pt;z-index:-18874399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2 z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3442970</wp:posOffset>
              </wp:positionH>
              <wp:positionV relativeFrom="page">
                <wp:posOffset>10464165</wp:posOffset>
              </wp:positionV>
              <wp:extent cx="716280" cy="100330"/>
              <wp:wrapNone/>
              <wp:docPr id="71" name="Shape 71"/>
              <a:graphic xmlns:a="http://schemas.openxmlformats.org/drawingml/2006/main">
                <a:graphicData uri="http://schemas.microsoft.com/office/word/2010/wordprocessingShape">
                  <wps:wsp>
                    <wps:cNvSpPr txBox="1"/>
                    <wps:spPr>
                      <a:xfrm>
                        <a:ext cx="716280" cy="1003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Stránka 1 z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97" type="#_x0000_t202" style="position:absolute;margin-left:271.10000000000002pt;margin-top:823.95000000000005pt;width:56.399999999999999pt;height:7.9000000000000004pt;z-index:-18874399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Stránka 1 z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3442970</wp:posOffset>
              </wp:positionH>
              <wp:positionV relativeFrom="page">
                <wp:posOffset>10464165</wp:posOffset>
              </wp:positionV>
              <wp:extent cx="716280" cy="100330"/>
              <wp:wrapNone/>
              <wp:docPr id="73" name="Shape 73"/>
              <a:graphic xmlns:a="http://schemas.openxmlformats.org/drawingml/2006/main">
                <a:graphicData uri="http://schemas.microsoft.com/office/word/2010/wordprocessingShape">
                  <wps:wsp>
                    <wps:cNvSpPr txBox="1"/>
                    <wps:spPr>
                      <a:xfrm>
                        <a:ext cx="716280" cy="1003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Stránka 1 z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99" type="#_x0000_t202" style="position:absolute;margin-left:271.10000000000002pt;margin-top:823.95000000000005pt;width:56.399999999999999pt;height:7.9000000000000004pt;z-index:-18874399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Stránka 1 z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1130935</wp:posOffset>
              </wp:positionH>
              <wp:positionV relativeFrom="page">
                <wp:posOffset>10190480</wp:posOffset>
              </wp:positionV>
              <wp:extent cx="5647690" cy="106680"/>
              <wp:wrapNone/>
              <wp:docPr id="11" name="Shape 11"/>
              <a:graphic xmlns:a="http://schemas.openxmlformats.org/drawingml/2006/main">
                <a:graphicData uri="http://schemas.microsoft.com/office/word/2010/wordprocessingShape">
                  <wps:wsp>
                    <wps:cNvSpPr txBox="1"/>
                    <wps:spPr>
                      <a:xfrm>
                        <a:ext cx="5647690" cy="106680"/>
                      </a:xfrm>
                      <a:prstGeom prst="rect"/>
                      <a:noFill/>
                    </wps:spPr>
                    <wps:txbx>
                      <w:txbxContent>
                        <w:p>
                          <w:pPr>
                            <w:pStyle w:val="Style5"/>
                            <w:keepNext w:val="0"/>
                            <w:keepLines w:val="0"/>
                            <w:widowControl w:val="0"/>
                            <w:shd w:val="clear" w:color="auto" w:fill="auto"/>
                            <w:tabs>
                              <w:tab w:pos="889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n.J.II 404 most 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37" type="#_x0000_t202" style="position:absolute;margin-left:89.049999999999997pt;margin-top:802.39999999999998pt;width:444.69999999999999pt;height:8.4000000000000004pt;z-index:-18874405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9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n.J.II 404 most 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1146175</wp:posOffset>
              </wp:positionH>
              <wp:positionV relativeFrom="page">
                <wp:posOffset>10151745</wp:posOffset>
              </wp:positionV>
              <wp:extent cx="5660390" cy="128270"/>
              <wp:wrapNone/>
              <wp:docPr id="17" name="Shape 17"/>
              <a:graphic xmlns:a="http://schemas.openxmlformats.org/drawingml/2006/main">
                <a:graphicData uri="http://schemas.microsoft.com/office/word/2010/wordprocessingShape">
                  <wps:wsp>
                    <wps:cNvSpPr txBox="1"/>
                    <wps:spPr>
                      <a:xfrm>
                        <a:ext cx="5660390" cy="128270"/>
                      </a:xfrm>
                      <a:prstGeom prst="rect"/>
                      <a:noFill/>
                    </wps:spPr>
                    <wps:txbx>
                      <w:txbxContent>
                        <w:p>
                          <w:pPr>
                            <w:pStyle w:val="Style5"/>
                            <w:keepNext w:val="0"/>
                            <w:keepLines w:val="0"/>
                            <w:widowControl w:val="0"/>
                            <w:shd w:val="clear" w:color="auto" w:fill="auto"/>
                            <w:tabs>
                              <w:tab w:pos="891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n.J.II_404 most_005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43" type="#_x0000_t202" style="position:absolute;margin-left:90.25pt;margin-top:799.35000000000002pt;width:445.69999999999999pt;height:10.1pt;z-index:-188744047;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91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n.J.II_404 most_005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1130935</wp:posOffset>
              </wp:positionH>
              <wp:positionV relativeFrom="page">
                <wp:posOffset>10190480</wp:posOffset>
              </wp:positionV>
              <wp:extent cx="5647690" cy="106680"/>
              <wp:wrapNone/>
              <wp:docPr id="23" name="Shape 23"/>
              <a:graphic xmlns:a="http://schemas.openxmlformats.org/drawingml/2006/main">
                <a:graphicData uri="http://schemas.microsoft.com/office/word/2010/wordprocessingShape">
                  <wps:wsp>
                    <wps:cNvSpPr txBox="1"/>
                    <wps:spPr>
                      <a:xfrm>
                        <a:ext cx="5647690" cy="106680"/>
                      </a:xfrm>
                      <a:prstGeom prst="rect"/>
                      <a:noFill/>
                    </wps:spPr>
                    <wps:txbx>
                      <w:txbxContent>
                        <w:p>
                          <w:pPr>
                            <w:pStyle w:val="Style5"/>
                            <w:keepNext w:val="0"/>
                            <w:keepLines w:val="0"/>
                            <w:widowControl w:val="0"/>
                            <w:shd w:val="clear" w:color="auto" w:fill="auto"/>
                            <w:tabs>
                              <w:tab w:pos="889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n.J.II 404 most 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49" type="#_x0000_t202" style="position:absolute;margin-left:89.049999999999997pt;margin-top:802.39999999999998pt;width:444.69999999999999pt;height:8.4000000000000004pt;z-index:-18874404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9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n.J.II 404 most 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1130935</wp:posOffset>
              </wp:positionH>
              <wp:positionV relativeFrom="page">
                <wp:posOffset>10190480</wp:posOffset>
              </wp:positionV>
              <wp:extent cx="5647690" cy="106680"/>
              <wp:wrapNone/>
              <wp:docPr id="29" name="Shape 29"/>
              <a:graphic xmlns:a="http://schemas.openxmlformats.org/drawingml/2006/main">
                <a:graphicData uri="http://schemas.microsoft.com/office/word/2010/wordprocessingShape">
                  <wps:wsp>
                    <wps:cNvSpPr txBox="1"/>
                    <wps:spPr>
                      <a:xfrm>
                        <a:ext cx="5647690" cy="106680"/>
                      </a:xfrm>
                      <a:prstGeom prst="rect"/>
                      <a:noFill/>
                    </wps:spPr>
                    <wps:txbx>
                      <w:txbxContent>
                        <w:p>
                          <w:pPr>
                            <w:pStyle w:val="Style5"/>
                            <w:keepNext w:val="0"/>
                            <w:keepLines w:val="0"/>
                            <w:widowControl w:val="0"/>
                            <w:shd w:val="clear" w:color="auto" w:fill="auto"/>
                            <w:tabs>
                              <w:tab w:pos="889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n.J.II 404 most 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55" type="#_x0000_t202" style="position:absolute;margin-left:89.049999999999997pt;margin-top:802.39999999999998pt;width:444.69999999999999pt;height:8.4000000000000004pt;z-index:-188744035;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9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n.J.II 404 most 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1130935</wp:posOffset>
              </wp:positionH>
              <wp:positionV relativeFrom="page">
                <wp:posOffset>10190480</wp:posOffset>
              </wp:positionV>
              <wp:extent cx="5647690" cy="106680"/>
              <wp:wrapNone/>
              <wp:docPr id="35" name="Shape 35"/>
              <a:graphic xmlns:a="http://schemas.openxmlformats.org/drawingml/2006/main">
                <a:graphicData uri="http://schemas.microsoft.com/office/word/2010/wordprocessingShape">
                  <wps:wsp>
                    <wps:cNvSpPr txBox="1"/>
                    <wps:spPr>
                      <a:xfrm>
                        <a:ext cx="5647690" cy="106680"/>
                      </a:xfrm>
                      <a:prstGeom prst="rect"/>
                      <a:noFill/>
                    </wps:spPr>
                    <wps:txbx>
                      <w:txbxContent>
                        <w:p>
                          <w:pPr>
                            <w:pStyle w:val="Style5"/>
                            <w:keepNext w:val="0"/>
                            <w:keepLines w:val="0"/>
                            <w:widowControl w:val="0"/>
                            <w:shd w:val="clear" w:color="auto" w:fill="auto"/>
                            <w:tabs>
                              <w:tab w:pos="889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n.J.II 404 most 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61" type="#_x0000_t202" style="position:absolute;margin-left:89.049999999999997pt;margin-top:802.39999999999998pt;width:444.69999999999999pt;height:8.4000000000000004pt;z-index:-188744029;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9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n.J.II 404 most 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1130935</wp:posOffset>
              </wp:positionH>
              <wp:positionV relativeFrom="page">
                <wp:posOffset>10190480</wp:posOffset>
              </wp:positionV>
              <wp:extent cx="5647690" cy="106680"/>
              <wp:wrapNone/>
              <wp:docPr id="43" name="Shape 43"/>
              <a:graphic xmlns:a="http://schemas.openxmlformats.org/drawingml/2006/main">
                <a:graphicData uri="http://schemas.microsoft.com/office/word/2010/wordprocessingShape">
                  <wps:wsp>
                    <wps:cNvSpPr txBox="1"/>
                    <wps:spPr>
                      <a:xfrm>
                        <a:ext cx="5647690" cy="106680"/>
                      </a:xfrm>
                      <a:prstGeom prst="rect"/>
                      <a:noFill/>
                    </wps:spPr>
                    <wps:txbx>
                      <w:txbxContent>
                        <w:p>
                          <w:pPr>
                            <w:pStyle w:val="Style5"/>
                            <w:keepNext w:val="0"/>
                            <w:keepLines w:val="0"/>
                            <w:widowControl w:val="0"/>
                            <w:shd w:val="clear" w:color="auto" w:fill="auto"/>
                            <w:tabs>
                              <w:tab w:pos="889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n.J.II 404 most 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69" type="#_x0000_t202" style="position:absolute;margin-left:89.049999999999997pt;margin-top:802.39999999999998pt;width:444.69999999999999pt;height:8.4000000000000004pt;z-index:-18874402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9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n.J.II 404 most 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1130935</wp:posOffset>
              </wp:positionH>
              <wp:positionV relativeFrom="page">
                <wp:posOffset>10190480</wp:posOffset>
              </wp:positionV>
              <wp:extent cx="5647690" cy="106680"/>
              <wp:wrapNone/>
              <wp:docPr id="49" name="Shape 49"/>
              <a:graphic xmlns:a="http://schemas.openxmlformats.org/drawingml/2006/main">
                <a:graphicData uri="http://schemas.microsoft.com/office/word/2010/wordprocessingShape">
                  <wps:wsp>
                    <wps:cNvSpPr txBox="1"/>
                    <wps:spPr>
                      <a:xfrm>
                        <a:ext cx="5647690" cy="106680"/>
                      </a:xfrm>
                      <a:prstGeom prst="rect"/>
                      <a:noFill/>
                    </wps:spPr>
                    <wps:txbx>
                      <w:txbxContent>
                        <w:p>
                          <w:pPr>
                            <w:pStyle w:val="Style5"/>
                            <w:keepNext w:val="0"/>
                            <w:keepLines w:val="0"/>
                            <w:widowControl w:val="0"/>
                            <w:shd w:val="clear" w:color="auto" w:fill="auto"/>
                            <w:tabs>
                              <w:tab w:pos="889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n.J.II 404 most 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75" type="#_x0000_t202" style="position:absolute;margin-left:89.049999999999997pt;margin-top:802.39999999999998pt;width:444.69999999999999pt;height:8.4000000000000004pt;z-index:-188744017;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89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n.J.II 404 most 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1122045</wp:posOffset>
              </wp:positionH>
              <wp:positionV relativeFrom="page">
                <wp:posOffset>10148570</wp:posOffset>
              </wp:positionV>
              <wp:extent cx="5662930" cy="100330"/>
              <wp:wrapNone/>
              <wp:docPr id="55" name="Shape 55"/>
              <a:graphic xmlns:a="http://schemas.openxmlformats.org/drawingml/2006/main">
                <a:graphicData uri="http://schemas.microsoft.com/office/word/2010/wordprocessingShape">
                  <wps:wsp>
                    <wps:cNvSpPr txBox="1"/>
                    <wps:spPr>
                      <a:xfrm>
                        <a:ext cx="5662930" cy="100330"/>
                      </a:xfrm>
                      <a:prstGeom prst="rect"/>
                      <a:noFill/>
                    </wps:spPr>
                    <wps:txbx>
                      <w:txbxContent>
                        <w:p>
                          <w:pPr>
                            <w:pStyle w:val="Style5"/>
                            <w:keepNext w:val="0"/>
                            <w:keepLines w:val="0"/>
                            <w:widowControl w:val="0"/>
                            <w:shd w:val="clear" w:color="auto" w:fill="auto"/>
                            <w:tabs>
                              <w:tab w:pos="891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 II 404 most 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81" type="#_x0000_t202" style="position:absolute;margin-left:88.349999999999994pt;margin-top:799.10000000000002pt;width:445.89999999999998pt;height:7.9000000000000004pt;z-index:-18874401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918"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VPI Luka n.J II 404 most 005</w:t>
                      <w:tab/>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926465</wp:posOffset>
              </wp:positionH>
              <wp:positionV relativeFrom="page">
                <wp:posOffset>475615</wp:posOffset>
              </wp:positionV>
              <wp:extent cx="2243455" cy="311150"/>
              <wp:wrapNone/>
              <wp:docPr id="1" name="Shape 1"/>
              <a:graphic xmlns:a="http://schemas.openxmlformats.org/drawingml/2006/main">
                <a:graphicData uri="http://schemas.microsoft.com/office/word/2010/wordprocessingShape">
                  <wps:wsp>
                    <wps:cNvSpPr txBox="1"/>
                    <wps:spPr>
                      <a:xfrm>
                        <a:ext cx="2243455" cy="3111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2.950000000000003pt;margin-top:37.450000000000003pt;width:176.65000000000001pt;height:24.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4267200</wp:posOffset>
              </wp:positionH>
              <wp:positionV relativeFrom="page">
                <wp:posOffset>487680</wp:posOffset>
              </wp:positionV>
              <wp:extent cx="1593850" cy="292735"/>
              <wp:wrapNone/>
              <wp:docPr id="3" name="Shape 3"/>
              <a:graphic xmlns:a="http://schemas.openxmlformats.org/drawingml/2006/main">
                <a:graphicData uri="http://schemas.microsoft.com/office/word/2010/wordprocessingShape">
                  <wps:wsp>
                    <wps:cNvSpPr txBox="1"/>
                    <wps:spPr>
                      <a:xfrm>
                        <a:ext cx="1593850" cy="292735"/>
                      </a:xfrm>
                      <a:prstGeom prst="rect"/>
                      <a:noFill/>
                    </wps:spPr>
                    <wps:txbx>
                      <w:txbxContent>
                        <w:p>
                          <w:pPr>
                            <w:pStyle w:val="Style5"/>
                            <w:keepNext w:val="0"/>
                            <w:keepLines w:val="0"/>
                            <w:widowControl w:val="0"/>
                            <w:shd w:val="clear" w:color="auto" w:fill="auto"/>
                            <w:tabs>
                              <w:tab w:pos="251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w:t>
                            <w:tab/>
                            <w:t>: 8030001336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wps:txbx>
                    <wps:bodyPr lIns="0" tIns="0" rIns="0" bIns="0">
                      <a:spAutoFit/>
                    </wps:bodyPr>
                  </wps:wsp>
                </a:graphicData>
              </a:graphic>
            </wp:anchor>
          </w:drawing>
        </mc:Choice>
        <mc:Fallback>
          <w:pict>
            <v:shape id="_x0000_s1029" type="#_x0000_t202" style="position:absolute;margin-left:336.pt;margin-top:38.399999999999999pt;width:125.5pt;height:23.050000000000001pt;z-index:-18874406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251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w:t>
                      <w:tab/>
                      <w:t>: 8030001336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499745</wp:posOffset>
              </wp:positionH>
              <wp:positionV relativeFrom="page">
                <wp:posOffset>418465</wp:posOffset>
              </wp:positionV>
              <wp:extent cx="4971415" cy="94615"/>
              <wp:wrapNone/>
              <wp:docPr id="57" name="Shape 57"/>
              <a:graphic xmlns:a="http://schemas.openxmlformats.org/drawingml/2006/main">
                <a:graphicData uri="http://schemas.microsoft.com/office/word/2010/wordprocessingShape">
                  <wps:wsp>
                    <wps:cNvSpPr txBox="1"/>
                    <wps:spPr>
                      <a:xfrm>
                        <a:ext cx="4971415" cy="94615"/>
                      </a:xfrm>
                      <a:prstGeom prst="rect"/>
                      <a:noFill/>
                    </wps:spPr>
                    <wps:txbx>
                      <w:txbxContent>
                        <w:p>
                          <w:pPr>
                            <w:pStyle w:val="Style5"/>
                            <w:keepNext w:val="0"/>
                            <w:keepLines w:val="0"/>
                            <w:widowControl w:val="0"/>
                            <w:shd w:val="clear" w:color="auto" w:fill="auto"/>
                            <w:tabs>
                              <w:tab w:pos="7829"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22. 1.2020</w:t>
                            <w:tab/>
                            <w:t>Informace o pozemku | Nahlíženi do katastru nemovitosti</w:t>
                          </w:r>
                        </w:p>
                      </w:txbxContent>
                    </wps:txbx>
                    <wps:bodyPr lIns="0" tIns="0" rIns="0" bIns="0">
                      <a:spAutoFit/>
                    </wps:bodyPr>
                  </wps:wsp>
                </a:graphicData>
              </a:graphic>
            </wp:anchor>
          </w:drawing>
        </mc:Choice>
        <mc:Fallback>
          <w:pict>
            <v:shape id="_x0000_s1083" type="#_x0000_t202" style="position:absolute;margin-left:39.350000000000001pt;margin-top:32.950000000000003pt;width:391.44999999999999pt;height:7.4500000000000002pt;z-index:-188744009;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7829"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22. 1.2020</w:t>
                      <w:tab/>
                      <w:t>Informace o pozemku | Nahlíženi do katastru nemovitosti</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499745</wp:posOffset>
              </wp:positionH>
              <wp:positionV relativeFrom="page">
                <wp:posOffset>418465</wp:posOffset>
              </wp:positionV>
              <wp:extent cx="4971415" cy="94615"/>
              <wp:wrapNone/>
              <wp:docPr id="61" name="Shape 61"/>
              <a:graphic xmlns:a="http://schemas.openxmlformats.org/drawingml/2006/main">
                <a:graphicData uri="http://schemas.microsoft.com/office/word/2010/wordprocessingShape">
                  <wps:wsp>
                    <wps:cNvSpPr txBox="1"/>
                    <wps:spPr>
                      <a:xfrm>
                        <a:ext cx="4971415" cy="94615"/>
                      </a:xfrm>
                      <a:prstGeom prst="rect"/>
                      <a:noFill/>
                    </wps:spPr>
                    <wps:txbx>
                      <w:txbxContent>
                        <w:p>
                          <w:pPr>
                            <w:pStyle w:val="Style5"/>
                            <w:keepNext w:val="0"/>
                            <w:keepLines w:val="0"/>
                            <w:widowControl w:val="0"/>
                            <w:shd w:val="clear" w:color="auto" w:fill="auto"/>
                            <w:tabs>
                              <w:tab w:pos="7829"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22. 1.2020</w:t>
                            <w:tab/>
                            <w:t>Informace o pozemku | Nahlíženi do katastru nemovitosti</w:t>
                          </w:r>
                        </w:p>
                      </w:txbxContent>
                    </wps:txbx>
                    <wps:bodyPr lIns="0" tIns="0" rIns="0" bIns="0">
                      <a:spAutoFit/>
                    </wps:bodyPr>
                  </wps:wsp>
                </a:graphicData>
              </a:graphic>
            </wp:anchor>
          </w:drawing>
        </mc:Choice>
        <mc:Fallback>
          <w:pict>
            <v:shape id="_x0000_s1087" type="#_x0000_t202" style="position:absolute;margin-left:39.350000000000001pt;margin-top:32.950000000000003pt;width:391.44999999999999pt;height:7.4500000000000002pt;z-index:-188744005;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7829"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22. 1.2020</w:t>
                      <w:tab/>
                      <w:t>Informace o pozemku | Nahlíženi do katastru nemovitosti</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926465</wp:posOffset>
              </wp:positionH>
              <wp:positionV relativeFrom="page">
                <wp:posOffset>475615</wp:posOffset>
              </wp:positionV>
              <wp:extent cx="2243455" cy="311150"/>
              <wp:wrapNone/>
              <wp:docPr id="7" name="Shape 7"/>
              <a:graphic xmlns:a="http://schemas.openxmlformats.org/drawingml/2006/main">
                <a:graphicData uri="http://schemas.microsoft.com/office/word/2010/wordprocessingShape">
                  <wps:wsp>
                    <wps:cNvSpPr txBox="1"/>
                    <wps:spPr>
                      <a:xfrm>
                        <a:ext cx="2243455" cy="3111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33" type="#_x0000_t202" style="position:absolute;margin-left:72.950000000000003pt;margin-top:37.450000000000003pt;width:176.65000000000001pt;height:24.5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4267200</wp:posOffset>
              </wp:positionH>
              <wp:positionV relativeFrom="page">
                <wp:posOffset>487680</wp:posOffset>
              </wp:positionV>
              <wp:extent cx="1593850" cy="292735"/>
              <wp:wrapNone/>
              <wp:docPr id="9" name="Shape 9"/>
              <a:graphic xmlns:a="http://schemas.openxmlformats.org/drawingml/2006/main">
                <a:graphicData uri="http://schemas.microsoft.com/office/word/2010/wordprocessingShape">
                  <wps:wsp>
                    <wps:cNvSpPr txBox="1"/>
                    <wps:spPr>
                      <a:xfrm>
                        <a:ext cx="1593850" cy="292735"/>
                      </a:xfrm>
                      <a:prstGeom prst="rect"/>
                      <a:noFill/>
                    </wps:spPr>
                    <wps:txbx>
                      <w:txbxContent>
                        <w:p>
                          <w:pPr>
                            <w:pStyle w:val="Style5"/>
                            <w:keepNext w:val="0"/>
                            <w:keepLines w:val="0"/>
                            <w:widowControl w:val="0"/>
                            <w:shd w:val="clear" w:color="auto" w:fill="auto"/>
                            <w:tabs>
                              <w:tab w:pos="251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w:t>
                            <w:tab/>
                            <w:t>: 8030001336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wps:txbx>
                    <wps:bodyPr lIns="0" tIns="0" rIns="0" bIns="0">
                      <a:spAutoFit/>
                    </wps:bodyPr>
                  </wps:wsp>
                </a:graphicData>
              </a:graphic>
            </wp:anchor>
          </w:drawing>
        </mc:Choice>
        <mc:Fallback>
          <w:pict>
            <v:shape id="_x0000_s1035" type="#_x0000_t202" style="position:absolute;margin-left:336.pt;margin-top:38.399999999999999pt;width:125.5pt;height:23.050000000000001pt;z-index:-188744055;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251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w:t>
                      <w:tab/>
                      <w:t>: 8030001336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402590</wp:posOffset>
              </wp:positionH>
              <wp:positionV relativeFrom="page">
                <wp:posOffset>66040</wp:posOffset>
              </wp:positionV>
              <wp:extent cx="64135" cy="262255"/>
              <wp:wrapNone/>
              <wp:docPr id="13" name="Shape 13"/>
              <a:graphic xmlns:a="http://schemas.openxmlformats.org/drawingml/2006/main">
                <a:graphicData uri="http://schemas.microsoft.com/office/word/2010/wordprocessingShape">
                  <wps:wsp>
                    <wps:cNvSpPr txBox="1"/>
                    <wps:spPr>
                      <a:xfrm>
                        <a:ext cx="64135" cy="2622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58"/>
                              <w:szCs w:val="58"/>
                            </w:rPr>
                          </w:pPr>
                          <w:r>
                            <w:rPr>
                              <w:rFonts w:ascii="Arial" w:eastAsia="Arial" w:hAnsi="Arial" w:cs="Arial"/>
                              <w:i/>
                              <w:iCs/>
                              <w:color w:val="000000"/>
                              <w:spacing w:val="0"/>
                              <w:w w:val="100"/>
                              <w:position w:val="0"/>
                              <w:sz w:val="58"/>
                              <w:szCs w:val="58"/>
                              <w:shd w:val="clear" w:color="auto" w:fill="auto"/>
                              <w:lang w:val="cs-CZ" w:eastAsia="cs-CZ" w:bidi="cs-CZ"/>
                            </w:rPr>
                            <w:t>I</w:t>
                          </w:r>
                        </w:p>
                      </w:txbxContent>
                    </wps:txbx>
                    <wps:bodyPr wrap="none" lIns="0" tIns="0" rIns="0" bIns="0">
                      <a:spAutoFit/>
                    </wps:bodyPr>
                  </wps:wsp>
                </a:graphicData>
              </a:graphic>
            </wp:anchor>
          </w:drawing>
        </mc:Choice>
        <mc:Fallback>
          <w:pict>
            <v:shape id="_x0000_s1039" type="#_x0000_t202" style="position:absolute;margin-left:31.699999999999999pt;margin-top:5.2000000000000002pt;width:5.0499999999999998pt;height:20.649999999999999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58"/>
                        <w:szCs w:val="58"/>
                      </w:rPr>
                    </w:pPr>
                    <w:r>
                      <w:rPr>
                        <w:rFonts w:ascii="Arial" w:eastAsia="Arial" w:hAnsi="Arial" w:cs="Arial"/>
                        <w:i/>
                        <w:iCs/>
                        <w:color w:val="000000"/>
                        <w:spacing w:val="0"/>
                        <w:w w:val="100"/>
                        <w:position w:val="0"/>
                        <w:sz w:val="58"/>
                        <w:szCs w:val="58"/>
                        <w:shd w:val="clear" w:color="auto" w:fill="auto"/>
                        <w:lang w:val="cs-CZ" w:eastAsia="cs-CZ" w:bidi="cs-CZ"/>
                      </w:rPr>
                      <w:t>I</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1045845</wp:posOffset>
              </wp:positionH>
              <wp:positionV relativeFrom="page">
                <wp:posOffset>511175</wp:posOffset>
              </wp:positionV>
              <wp:extent cx="4934585" cy="311150"/>
              <wp:wrapNone/>
              <wp:docPr id="15" name="Shape 15"/>
              <a:graphic xmlns:a="http://schemas.openxmlformats.org/drawingml/2006/main">
                <a:graphicData uri="http://schemas.microsoft.com/office/word/2010/wordprocessingShape">
                  <wps:wsp>
                    <wps:cNvSpPr txBox="1"/>
                    <wps:spPr>
                      <a:xfrm>
                        <a:ext cx="4934585" cy="311150"/>
                      </a:xfrm>
                      <a:prstGeom prst="rect"/>
                      <a:noFill/>
                    </wps:spPr>
                    <wps:txbx>
                      <w:txbxContent>
                        <w:p>
                          <w:pPr>
                            <w:pStyle w:val="Style5"/>
                            <w:keepNext w:val="0"/>
                            <w:keepLines w:val="0"/>
                            <w:widowControl w:val="0"/>
                            <w:shd w:val="clear" w:color="auto" w:fill="auto"/>
                            <w:tabs>
                              <w:tab w:pos="5995" w:val="right"/>
                              <w:tab w:pos="776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tab/>
                            <w:t>SAP S/4</w:t>
                            <w:tab/>
                            <w:t>8030001336</w:t>
                          </w:r>
                        </w:p>
                        <w:p>
                          <w:pPr>
                            <w:pStyle w:val="Style5"/>
                            <w:keepNext w:val="0"/>
                            <w:keepLines w:val="0"/>
                            <w:widowControl w:val="0"/>
                            <w:shd w:val="clear" w:color="auto" w:fill="auto"/>
                            <w:tabs>
                              <w:tab w:pos="692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tab/>
                            <w:t>Registr smluv: Ano</w:t>
                          </w:r>
                        </w:p>
                      </w:txbxContent>
                    </wps:txbx>
                    <wps:bodyPr lIns="0" tIns="0" rIns="0" bIns="0">
                      <a:spAutoFit/>
                    </wps:bodyPr>
                  </wps:wsp>
                </a:graphicData>
              </a:graphic>
            </wp:anchor>
          </w:drawing>
        </mc:Choice>
        <mc:Fallback>
          <w:pict>
            <v:shape id="_x0000_s1041" type="#_x0000_t202" style="position:absolute;margin-left:82.349999999999994pt;margin-top:40.25pt;width:388.55000000000001pt;height:24.5pt;z-index:-188744049;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5995" w:val="right"/>
                        <w:tab w:pos="776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tab/>
                      <w:t>SAP S/4</w:t>
                      <w:tab/>
                      <w:t>8030001336</w:t>
                    </w:r>
                  </w:p>
                  <w:p>
                    <w:pPr>
                      <w:pStyle w:val="Style5"/>
                      <w:keepNext w:val="0"/>
                      <w:keepLines w:val="0"/>
                      <w:widowControl w:val="0"/>
                      <w:shd w:val="clear" w:color="auto" w:fill="auto"/>
                      <w:tabs>
                        <w:tab w:pos="6926"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tab/>
                      <w:t>Registr smluv: Ano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926465</wp:posOffset>
              </wp:positionH>
              <wp:positionV relativeFrom="page">
                <wp:posOffset>475615</wp:posOffset>
              </wp:positionV>
              <wp:extent cx="2243455" cy="311150"/>
              <wp:wrapNone/>
              <wp:docPr id="19" name="Shape 19"/>
              <a:graphic xmlns:a="http://schemas.openxmlformats.org/drawingml/2006/main">
                <a:graphicData uri="http://schemas.microsoft.com/office/word/2010/wordprocessingShape">
                  <wps:wsp>
                    <wps:cNvSpPr txBox="1"/>
                    <wps:spPr>
                      <a:xfrm>
                        <a:ext cx="2243455" cy="3111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45" type="#_x0000_t202" style="position:absolute;margin-left:72.950000000000003pt;margin-top:37.450000000000003pt;width:176.65000000000001pt;height:24.5pt;z-index:-18874404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4267200</wp:posOffset>
              </wp:positionH>
              <wp:positionV relativeFrom="page">
                <wp:posOffset>487680</wp:posOffset>
              </wp:positionV>
              <wp:extent cx="1593850" cy="292735"/>
              <wp:wrapNone/>
              <wp:docPr id="21" name="Shape 21"/>
              <a:graphic xmlns:a="http://schemas.openxmlformats.org/drawingml/2006/main">
                <a:graphicData uri="http://schemas.microsoft.com/office/word/2010/wordprocessingShape">
                  <wps:wsp>
                    <wps:cNvSpPr txBox="1"/>
                    <wps:spPr>
                      <a:xfrm>
                        <a:ext cx="1593850" cy="292735"/>
                      </a:xfrm>
                      <a:prstGeom prst="rect"/>
                      <a:noFill/>
                    </wps:spPr>
                    <wps:txbx>
                      <w:txbxContent>
                        <w:p>
                          <w:pPr>
                            <w:pStyle w:val="Style5"/>
                            <w:keepNext w:val="0"/>
                            <w:keepLines w:val="0"/>
                            <w:widowControl w:val="0"/>
                            <w:shd w:val="clear" w:color="auto" w:fill="auto"/>
                            <w:tabs>
                              <w:tab w:pos="251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w:t>
                            <w:tab/>
                            <w:t>: 8030001336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wps:txbx>
                    <wps:bodyPr lIns="0" tIns="0" rIns="0" bIns="0">
                      <a:spAutoFit/>
                    </wps:bodyPr>
                  </wps:wsp>
                </a:graphicData>
              </a:graphic>
            </wp:anchor>
          </w:drawing>
        </mc:Choice>
        <mc:Fallback>
          <w:pict>
            <v:shape id="_x0000_s1047" type="#_x0000_t202" style="position:absolute;margin-left:336.pt;margin-top:38.399999999999999pt;width:125.5pt;height:23.050000000000001pt;z-index:-18874404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251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w:t>
                      <w:tab/>
                      <w:t>: 8030001336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926465</wp:posOffset>
              </wp:positionH>
              <wp:positionV relativeFrom="page">
                <wp:posOffset>475615</wp:posOffset>
              </wp:positionV>
              <wp:extent cx="2243455" cy="311150"/>
              <wp:wrapNone/>
              <wp:docPr id="25" name="Shape 25"/>
              <a:graphic xmlns:a="http://schemas.openxmlformats.org/drawingml/2006/main">
                <a:graphicData uri="http://schemas.microsoft.com/office/word/2010/wordprocessingShape">
                  <wps:wsp>
                    <wps:cNvSpPr txBox="1"/>
                    <wps:spPr>
                      <a:xfrm>
                        <a:ext cx="2243455" cy="3111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51" type="#_x0000_t202" style="position:absolute;margin-left:72.950000000000003pt;margin-top:37.450000000000003pt;width:176.65000000000001pt;height:24.5pt;z-index:-18874403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4267200</wp:posOffset>
              </wp:positionH>
              <wp:positionV relativeFrom="page">
                <wp:posOffset>487680</wp:posOffset>
              </wp:positionV>
              <wp:extent cx="1593850" cy="292735"/>
              <wp:wrapNone/>
              <wp:docPr id="27" name="Shape 27"/>
              <a:graphic xmlns:a="http://schemas.openxmlformats.org/drawingml/2006/main">
                <a:graphicData uri="http://schemas.microsoft.com/office/word/2010/wordprocessingShape">
                  <wps:wsp>
                    <wps:cNvSpPr txBox="1"/>
                    <wps:spPr>
                      <a:xfrm>
                        <a:ext cx="1593850" cy="292735"/>
                      </a:xfrm>
                      <a:prstGeom prst="rect"/>
                      <a:noFill/>
                    </wps:spPr>
                    <wps:txbx>
                      <w:txbxContent>
                        <w:p>
                          <w:pPr>
                            <w:pStyle w:val="Style5"/>
                            <w:keepNext w:val="0"/>
                            <w:keepLines w:val="0"/>
                            <w:widowControl w:val="0"/>
                            <w:shd w:val="clear" w:color="auto" w:fill="auto"/>
                            <w:tabs>
                              <w:tab w:pos="251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w:t>
                            <w:tab/>
                            <w:t>: 8030001336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wps:txbx>
                    <wps:bodyPr lIns="0" tIns="0" rIns="0" bIns="0">
                      <a:spAutoFit/>
                    </wps:bodyPr>
                  </wps:wsp>
                </a:graphicData>
              </a:graphic>
            </wp:anchor>
          </w:drawing>
        </mc:Choice>
        <mc:Fallback>
          <w:pict>
            <v:shape id="_x0000_s1053" type="#_x0000_t202" style="position:absolute;margin-left:336.pt;margin-top:38.399999999999999pt;width:125.5pt;height:23.050000000000001pt;z-index:-188744037;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251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w:t>
                      <w:tab/>
                      <w:t>: 8030001336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926465</wp:posOffset>
              </wp:positionH>
              <wp:positionV relativeFrom="page">
                <wp:posOffset>475615</wp:posOffset>
              </wp:positionV>
              <wp:extent cx="2243455" cy="311150"/>
              <wp:wrapNone/>
              <wp:docPr id="31" name="Shape 31"/>
              <a:graphic xmlns:a="http://schemas.openxmlformats.org/drawingml/2006/main">
                <a:graphicData uri="http://schemas.microsoft.com/office/word/2010/wordprocessingShape">
                  <wps:wsp>
                    <wps:cNvSpPr txBox="1"/>
                    <wps:spPr>
                      <a:xfrm>
                        <a:ext cx="2243455" cy="3111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57" type="#_x0000_t202" style="position:absolute;margin-left:72.950000000000003pt;margin-top:37.450000000000003pt;width:176.65000000000001pt;height:24.5pt;z-index:-18874403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22" behindDoc="1" locked="0" layoutInCell="1" allowOverlap="1">
              <wp:simplePos x="0" y="0"/>
              <wp:positionH relativeFrom="page">
                <wp:posOffset>4267200</wp:posOffset>
              </wp:positionH>
              <wp:positionV relativeFrom="page">
                <wp:posOffset>487680</wp:posOffset>
              </wp:positionV>
              <wp:extent cx="1593850" cy="292735"/>
              <wp:wrapNone/>
              <wp:docPr id="33" name="Shape 33"/>
              <a:graphic xmlns:a="http://schemas.openxmlformats.org/drawingml/2006/main">
                <a:graphicData uri="http://schemas.microsoft.com/office/word/2010/wordprocessingShape">
                  <wps:wsp>
                    <wps:cNvSpPr txBox="1"/>
                    <wps:spPr>
                      <a:xfrm>
                        <a:ext cx="1593850" cy="292735"/>
                      </a:xfrm>
                      <a:prstGeom prst="rect"/>
                      <a:noFill/>
                    </wps:spPr>
                    <wps:txbx>
                      <w:txbxContent>
                        <w:p>
                          <w:pPr>
                            <w:pStyle w:val="Style5"/>
                            <w:keepNext w:val="0"/>
                            <w:keepLines w:val="0"/>
                            <w:widowControl w:val="0"/>
                            <w:shd w:val="clear" w:color="auto" w:fill="auto"/>
                            <w:tabs>
                              <w:tab w:pos="251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w:t>
                            <w:tab/>
                            <w:t>: 8030001336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wps:txbx>
                    <wps:bodyPr lIns="0" tIns="0" rIns="0" bIns="0">
                      <a:spAutoFit/>
                    </wps:bodyPr>
                  </wps:wsp>
                </a:graphicData>
              </a:graphic>
            </wp:anchor>
          </w:drawing>
        </mc:Choice>
        <mc:Fallback>
          <w:pict>
            <v:shape id="_x0000_s1059" type="#_x0000_t202" style="position:absolute;margin-left:336.pt;margin-top:38.399999999999999pt;width:125.5pt;height:23.050000000000001pt;z-index:-18874403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251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w:t>
                      <w:tab/>
                      <w:t>: 8030001336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926465</wp:posOffset>
              </wp:positionH>
              <wp:positionV relativeFrom="page">
                <wp:posOffset>475615</wp:posOffset>
              </wp:positionV>
              <wp:extent cx="2243455" cy="311150"/>
              <wp:wrapNone/>
              <wp:docPr id="39" name="Shape 39"/>
              <a:graphic xmlns:a="http://schemas.openxmlformats.org/drawingml/2006/main">
                <a:graphicData uri="http://schemas.microsoft.com/office/word/2010/wordprocessingShape">
                  <wps:wsp>
                    <wps:cNvSpPr txBox="1"/>
                    <wps:spPr>
                      <a:xfrm>
                        <a:ext cx="2243455" cy="3111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65" type="#_x0000_t202" style="position:absolute;margin-left:72.950000000000003pt;margin-top:37.450000000000003pt;width:176.65000000000001pt;height:24.5pt;z-index:-18874402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28" behindDoc="1" locked="0" layoutInCell="1" allowOverlap="1">
              <wp:simplePos x="0" y="0"/>
              <wp:positionH relativeFrom="page">
                <wp:posOffset>4267200</wp:posOffset>
              </wp:positionH>
              <wp:positionV relativeFrom="page">
                <wp:posOffset>487680</wp:posOffset>
              </wp:positionV>
              <wp:extent cx="1593850" cy="292735"/>
              <wp:wrapNone/>
              <wp:docPr id="41" name="Shape 41"/>
              <a:graphic xmlns:a="http://schemas.openxmlformats.org/drawingml/2006/main">
                <a:graphicData uri="http://schemas.microsoft.com/office/word/2010/wordprocessingShape">
                  <wps:wsp>
                    <wps:cNvSpPr txBox="1"/>
                    <wps:spPr>
                      <a:xfrm>
                        <a:ext cx="1593850" cy="292735"/>
                      </a:xfrm>
                      <a:prstGeom prst="rect"/>
                      <a:noFill/>
                    </wps:spPr>
                    <wps:txbx>
                      <w:txbxContent>
                        <w:p>
                          <w:pPr>
                            <w:pStyle w:val="Style5"/>
                            <w:keepNext w:val="0"/>
                            <w:keepLines w:val="0"/>
                            <w:widowControl w:val="0"/>
                            <w:shd w:val="clear" w:color="auto" w:fill="auto"/>
                            <w:tabs>
                              <w:tab w:pos="251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w:t>
                            <w:tab/>
                            <w:t>: 8030001336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wps:txbx>
                    <wps:bodyPr lIns="0" tIns="0" rIns="0" bIns="0">
                      <a:spAutoFit/>
                    </wps:bodyPr>
                  </wps:wsp>
                </a:graphicData>
              </a:graphic>
            </wp:anchor>
          </w:drawing>
        </mc:Choice>
        <mc:Fallback>
          <w:pict>
            <v:shape id="_x0000_s1067" type="#_x0000_t202" style="position:absolute;margin-left:336.pt;margin-top:38.399999999999999pt;width:125.5pt;height:23.050000000000001pt;z-index:-188744025;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251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w:t>
                      <w:tab/>
                      <w:t>: 8030001336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926465</wp:posOffset>
              </wp:positionH>
              <wp:positionV relativeFrom="page">
                <wp:posOffset>475615</wp:posOffset>
              </wp:positionV>
              <wp:extent cx="2243455" cy="311150"/>
              <wp:wrapNone/>
              <wp:docPr id="45" name="Shape 45"/>
              <a:graphic xmlns:a="http://schemas.openxmlformats.org/drawingml/2006/main">
                <a:graphicData uri="http://schemas.microsoft.com/office/word/2010/wordprocessingShape">
                  <wps:wsp>
                    <wps:cNvSpPr txBox="1"/>
                    <wps:spPr>
                      <a:xfrm>
                        <a:ext cx="2243455" cy="3111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71" type="#_x0000_t202" style="position:absolute;margin-left:72.950000000000003pt;margin-top:37.450000000000003pt;width:176.65000000000001pt;height:24.5pt;z-index:-18874402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34" behindDoc="1" locked="0" layoutInCell="1" allowOverlap="1">
              <wp:simplePos x="0" y="0"/>
              <wp:positionH relativeFrom="page">
                <wp:posOffset>4267200</wp:posOffset>
              </wp:positionH>
              <wp:positionV relativeFrom="page">
                <wp:posOffset>487680</wp:posOffset>
              </wp:positionV>
              <wp:extent cx="1593850" cy="292735"/>
              <wp:wrapNone/>
              <wp:docPr id="47" name="Shape 47"/>
              <a:graphic xmlns:a="http://schemas.openxmlformats.org/drawingml/2006/main">
                <a:graphicData uri="http://schemas.microsoft.com/office/word/2010/wordprocessingShape">
                  <wps:wsp>
                    <wps:cNvSpPr txBox="1"/>
                    <wps:spPr>
                      <a:xfrm>
                        <a:ext cx="1593850" cy="292735"/>
                      </a:xfrm>
                      <a:prstGeom prst="rect"/>
                      <a:noFill/>
                    </wps:spPr>
                    <wps:txbx>
                      <w:txbxContent>
                        <w:p>
                          <w:pPr>
                            <w:pStyle w:val="Style5"/>
                            <w:keepNext w:val="0"/>
                            <w:keepLines w:val="0"/>
                            <w:widowControl w:val="0"/>
                            <w:shd w:val="clear" w:color="auto" w:fill="auto"/>
                            <w:tabs>
                              <w:tab w:pos="251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w:t>
                            <w:tab/>
                            <w:t>: 8030001336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wps:txbx>
                    <wps:bodyPr lIns="0" tIns="0" rIns="0" bIns="0">
                      <a:spAutoFit/>
                    </wps:bodyPr>
                  </wps:wsp>
                </a:graphicData>
              </a:graphic>
            </wp:anchor>
          </w:drawing>
        </mc:Choice>
        <mc:Fallback>
          <w:pict>
            <v:shape id="_x0000_s1073" type="#_x0000_t202" style="position:absolute;margin-left:336.pt;margin-top:38.399999999999999pt;width:125.5pt;height:23.050000000000001pt;z-index:-188744019;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251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w:t>
                      <w:tab/>
                      <w:t>: 8030001336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1039495</wp:posOffset>
              </wp:positionH>
              <wp:positionV relativeFrom="page">
                <wp:posOffset>511175</wp:posOffset>
              </wp:positionV>
              <wp:extent cx="2243455" cy="311150"/>
              <wp:wrapNone/>
              <wp:docPr id="51" name="Shape 51"/>
              <a:graphic xmlns:a="http://schemas.openxmlformats.org/drawingml/2006/main">
                <a:graphicData uri="http://schemas.microsoft.com/office/word/2010/wordprocessingShape">
                  <wps:wsp>
                    <wps:cNvSpPr txBox="1"/>
                    <wps:spPr>
                      <a:xfrm>
                        <a:ext cx="2243455" cy="3111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77" type="#_x0000_t202" style="position:absolute;margin-left:81.849999999999994pt;margin-top:40.25pt;width:176.65000000000001pt;height:24.5pt;z-index:-18874401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CETIN: VPI/MJ/2020/514</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40" behindDoc="1" locked="0" layoutInCell="1" allowOverlap="1">
              <wp:simplePos x="0" y="0"/>
              <wp:positionH relativeFrom="page">
                <wp:posOffset>4380230</wp:posOffset>
              </wp:positionH>
              <wp:positionV relativeFrom="page">
                <wp:posOffset>526415</wp:posOffset>
              </wp:positionV>
              <wp:extent cx="1593850" cy="292735"/>
              <wp:wrapNone/>
              <wp:docPr id="53" name="Shape 53"/>
              <a:graphic xmlns:a="http://schemas.openxmlformats.org/drawingml/2006/main">
                <a:graphicData uri="http://schemas.microsoft.com/office/word/2010/wordprocessingShape">
                  <wps:wsp>
                    <wps:cNvSpPr txBox="1"/>
                    <wps:spPr>
                      <a:xfrm>
                        <a:ext cx="1593850" cy="292735"/>
                      </a:xfrm>
                      <a:prstGeom prst="rect"/>
                      <a:noFill/>
                    </wps:spPr>
                    <wps:txbx>
                      <w:txbxContent>
                        <w:p>
                          <w:pPr>
                            <w:pStyle w:val="Style5"/>
                            <w:keepNext w:val="0"/>
                            <w:keepLines w:val="0"/>
                            <w:widowControl w:val="0"/>
                            <w:shd w:val="clear" w:color="auto" w:fill="auto"/>
                            <w:tabs>
                              <w:tab w:pos="251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w:t>
                            <w:tab/>
                            <w:t>8030001336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wps:txbx>
                    <wps:bodyPr lIns="0" tIns="0" rIns="0" bIns="0">
                      <a:spAutoFit/>
                    </wps:bodyPr>
                  </wps:wsp>
                </a:graphicData>
              </a:graphic>
            </wp:anchor>
          </w:drawing>
        </mc:Choice>
        <mc:Fallback>
          <w:pict>
            <v:shape id="_x0000_s1079" type="#_x0000_t202" style="position:absolute;margin-left:344.89999999999998pt;margin-top:41.450000000000003pt;width:125.5pt;height:23.050000000000001pt;z-index:-18874401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251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SAP S/4</w:t>
                      <w:tab/>
                      <w:t>8030001336</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Registr smluv: Ano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2"/>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2"/>
      <w:numFmt w:val="decimal"/>
      <w:lvlText w:val="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Nadpis #3_"/>
    <w:basedOn w:val="DefaultParagraphFont"/>
    <w:link w:val="Style8"/>
    <w:rPr>
      <w:rFonts w:ascii="Arial" w:eastAsia="Arial" w:hAnsi="Arial" w:cs="Arial"/>
      <w:b/>
      <w:bCs/>
      <w:i w:val="0"/>
      <w:iCs w:val="0"/>
      <w:smallCaps w:val="0"/>
      <w:strike w:val="0"/>
      <w:sz w:val="28"/>
      <w:szCs w:val="28"/>
      <w:u w:val="none"/>
    </w:rPr>
  </w:style>
  <w:style w:type="character" w:customStyle="1" w:styleId="CharStyle11">
    <w:name w:val="Základní text (2)_"/>
    <w:basedOn w:val="DefaultParagraphFont"/>
    <w:link w:val="Style10"/>
    <w:rPr>
      <w:rFonts w:ascii="Arial" w:eastAsia="Arial" w:hAnsi="Arial" w:cs="Arial"/>
      <w:b w:val="0"/>
      <w:bCs w:val="0"/>
      <w:i w:val="0"/>
      <w:iCs w:val="0"/>
      <w:smallCaps w:val="0"/>
      <w:strike w:val="0"/>
      <w:u w:val="none"/>
    </w:rPr>
  </w:style>
  <w:style w:type="character" w:customStyle="1" w:styleId="CharStyle14">
    <w:name w:val="Základní text_"/>
    <w:basedOn w:val="DefaultParagraphFont"/>
    <w:link w:val="Style13"/>
    <w:rPr>
      <w:rFonts w:ascii="Arial" w:eastAsia="Arial" w:hAnsi="Arial" w:cs="Arial"/>
      <w:b w:val="0"/>
      <w:bCs w:val="0"/>
      <w:i w:val="0"/>
      <w:iCs w:val="0"/>
      <w:smallCaps w:val="0"/>
      <w:strike w:val="0"/>
      <w:sz w:val="20"/>
      <w:szCs w:val="20"/>
      <w:u w:val="none"/>
    </w:rPr>
  </w:style>
  <w:style w:type="character" w:customStyle="1" w:styleId="CharStyle16">
    <w:name w:val="Nadpis #4_"/>
    <w:basedOn w:val="DefaultParagraphFont"/>
    <w:link w:val="Style15"/>
    <w:rPr>
      <w:rFonts w:ascii="Arial" w:eastAsia="Arial" w:hAnsi="Arial" w:cs="Arial"/>
      <w:b/>
      <w:bCs/>
      <w:i w:val="0"/>
      <w:iCs w:val="0"/>
      <w:smallCaps w:val="0"/>
      <w:strike w:val="0"/>
      <w:sz w:val="20"/>
      <w:szCs w:val="20"/>
      <w:u w:val="none"/>
    </w:rPr>
  </w:style>
  <w:style w:type="character" w:customStyle="1" w:styleId="CharStyle33">
    <w:name w:val="Nadpis #2_"/>
    <w:basedOn w:val="DefaultParagraphFont"/>
    <w:link w:val="Style32"/>
    <w:rPr>
      <w:rFonts w:ascii="Arial" w:eastAsia="Arial" w:hAnsi="Arial" w:cs="Arial"/>
      <w:b/>
      <w:bCs/>
      <w:i w:val="0"/>
      <w:iCs w:val="0"/>
      <w:smallCaps w:val="0"/>
      <w:strike w:val="0"/>
      <w:sz w:val="32"/>
      <w:szCs w:val="32"/>
      <w:u w:val="single"/>
    </w:rPr>
  </w:style>
  <w:style w:type="character" w:customStyle="1" w:styleId="CharStyle38">
    <w:name w:val="Titulek tabulky_"/>
    <w:basedOn w:val="DefaultParagraphFont"/>
    <w:link w:val="Style37"/>
    <w:rPr>
      <w:rFonts w:ascii="Calibri" w:eastAsia="Calibri" w:hAnsi="Calibri" w:cs="Calibri"/>
      <w:b w:val="0"/>
      <w:bCs w:val="0"/>
      <w:i w:val="0"/>
      <w:iCs w:val="0"/>
      <w:smallCaps w:val="0"/>
      <w:strike w:val="0"/>
      <w:sz w:val="20"/>
      <w:szCs w:val="20"/>
      <w:u w:val="none"/>
    </w:rPr>
  </w:style>
  <w:style w:type="character" w:customStyle="1" w:styleId="CharStyle44">
    <w:name w:val="Nadpis #1_"/>
    <w:basedOn w:val="DefaultParagraphFont"/>
    <w:link w:val="Style43"/>
    <w:rPr>
      <w:rFonts w:ascii="Arial" w:eastAsia="Arial" w:hAnsi="Arial" w:cs="Arial"/>
      <w:b/>
      <w:bCs/>
      <w:i w:val="0"/>
      <w:iCs w:val="0"/>
      <w:smallCaps w:val="0"/>
      <w:strike w:val="0"/>
      <w:sz w:val="42"/>
      <w:szCs w:val="42"/>
      <w:u w:val="none"/>
    </w:rPr>
  </w:style>
  <w:style w:type="paragraph" w:customStyle="1" w:styleId="Style2">
    <w:name w:val="Jiné"/>
    <w:basedOn w:val="Normal"/>
    <w:link w:val="CharStyle3"/>
    <w:pPr>
      <w:widowControl w:val="0"/>
      <w:shd w:val="clear" w:color="auto" w:fill="FFFFFF"/>
      <w:spacing w:after="240" w:line="264" w:lineRule="auto"/>
    </w:pPr>
    <w:rPr>
      <w:rFonts w:ascii="Arial" w:eastAsia="Arial" w:hAnsi="Arial" w:cs="Arial"/>
      <w:b w:val="0"/>
      <w:bCs w:val="0"/>
      <w:i w:val="0"/>
      <w:iCs w:val="0"/>
      <w:smallCaps w:val="0"/>
      <w:strike w:val="0"/>
      <w:sz w:val="20"/>
      <w:szCs w:val="20"/>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Nadpis #3"/>
    <w:basedOn w:val="Normal"/>
    <w:link w:val="CharStyle9"/>
    <w:pPr>
      <w:widowControl w:val="0"/>
      <w:shd w:val="clear" w:color="auto" w:fill="FFFFFF"/>
      <w:spacing w:after="550" w:line="300" w:lineRule="auto"/>
      <w:jc w:val="center"/>
      <w:outlineLvl w:val="2"/>
    </w:pPr>
    <w:rPr>
      <w:rFonts w:ascii="Arial" w:eastAsia="Arial" w:hAnsi="Arial" w:cs="Arial"/>
      <w:b/>
      <w:bCs/>
      <w:i w:val="0"/>
      <w:iCs w:val="0"/>
      <w:smallCaps w:val="0"/>
      <w:strike w:val="0"/>
      <w:sz w:val="28"/>
      <w:szCs w:val="28"/>
      <w:u w:val="none"/>
    </w:rPr>
  </w:style>
  <w:style w:type="paragraph" w:customStyle="1" w:styleId="Style10">
    <w:name w:val="Základní text (2)"/>
    <w:basedOn w:val="Normal"/>
    <w:link w:val="CharStyle11"/>
    <w:pPr>
      <w:widowControl w:val="0"/>
      <w:shd w:val="clear" w:color="auto" w:fill="FFFFFF"/>
      <w:spacing w:after="260"/>
    </w:pPr>
    <w:rPr>
      <w:rFonts w:ascii="Arial" w:eastAsia="Arial" w:hAnsi="Arial" w:cs="Arial"/>
      <w:b w:val="0"/>
      <w:bCs w:val="0"/>
      <w:i w:val="0"/>
      <w:iCs w:val="0"/>
      <w:smallCaps w:val="0"/>
      <w:strike w:val="0"/>
      <w:u w:val="none"/>
    </w:rPr>
  </w:style>
  <w:style w:type="paragraph" w:customStyle="1" w:styleId="Style13">
    <w:name w:val="Základní text"/>
    <w:basedOn w:val="Normal"/>
    <w:link w:val="CharStyle14"/>
    <w:pPr>
      <w:widowControl w:val="0"/>
      <w:shd w:val="clear" w:color="auto" w:fill="FFFFFF"/>
      <w:spacing w:after="240" w:line="264" w:lineRule="auto"/>
    </w:pPr>
    <w:rPr>
      <w:rFonts w:ascii="Arial" w:eastAsia="Arial" w:hAnsi="Arial" w:cs="Arial"/>
      <w:b w:val="0"/>
      <w:bCs w:val="0"/>
      <w:i w:val="0"/>
      <w:iCs w:val="0"/>
      <w:smallCaps w:val="0"/>
      <w:strike w:val="0"/>
      <w:sz w:val="20"/>
      <w:szCs w:val="20"/>
      <w:u w:val="none"/>
    </w:rPr>
  </w:style>
  <w:style w:type="paragraph" w:customStyle="1" w:styleId="Style15">
    <w:name w:val="Nadpis #4"/>
    <w:basedOn w:val="Normal"/>
    <w:link w:val="CharStyle16"/>
    <w:pPr>
      <w:widowControl w:val="0"/>
      <w:shd w:val="clear" w:color="auto" w:fill="FFFFFF"/>
      <w:spacing w:after="240" w:line="266" w:lineRule="auto"/>
      <w:outlineLvl w:val="3"/>
    </w:pPr>
    <w:rPr>
      <w:rFonts w:ascii="Arial" w:eastAsia="Arial" w:hAnsi="Arial" w:cs="Arial"/>
      <w:b/>
      <w:bCs/>
      <w:i w:val="0"/>
      <w:iCs w:val="0"/>
      <w:smallCaps w:val="0"/>
      <w:strike w:val="0"/>
      <w:sz w:val="20"/>
      <w:szCs w:val="20"/>
      <w:u w:val="none"/>
    </w:rPr>
  </w:style>
  <w:style w:type="paragraph" w:customStyle="1" w:styleId="Style32">
    <w:name w:val="Nadpis #2"/>
    <w:basedOn w:val="Normal"/>
    <w:link w:val="CharStyle33"/>
    <w:pPr>
      <w:widowControl w:val="0"/>
      <w:shd w:val="clear" w:color="auto" w:fill="FFFFFF"/>
      <w:spacing w:after="340"/>
      <w:jc w:val="center"/>
      <w:outlineLvl w:val="1"/>
    </w:pPr>
    <w:rPr>
      <w:rFonts w:ascii="Arial" w:eastAsia="Arial" w:hAnsi="Arial" w:cs="Arial"/>
      <w:b/>
      <w:bCs/>
      <w:i w:val="0"/>
      <w:iCs w:val="0"/>
      <w:smallCaps w:val="0"/>
      <w:strike w:val="0"/>
      <w:sz w:val="32"/>
      <w:szCs w:val="32"/>
      <w:u w:val="single"/>
    </w:rPr>
  </w:style>
  <w:style w:type="paragraph" w:customStyle="1" w:styleId="Style37">
    <w:name w:val="Titulek tabulky"/>
    <w:basedOn w:val="Normal"/>
    <w:link w:val="CharStyle38"/>
    <w:pPr>
      <w:widowControl w:val="0"/>
      <w:shd w:val="clear" w:color="auto" w:fill="FFFFFF"/>
    </w:pPr>
    <w:rPr>
      <w:rFonts w:ascii="Calibri" w:eastAsia="Calibri" w:hAnsi="Calibri" w:cs="Calibri"/>
      <w:b w:val="0"/>
      <w:bCs w:val="0"/>
      <w:i w:val="0"/>
      <w:iCs w:val="0"/>
      <w:smallCaps w:val="0"/>
      <w:strike w:val="0"/>
      <w:sz w:val="20"/>
      <w:szCs w:val="20"/>
      <w:u w:val="none"/>
    </w:rPr>
  </w:style>
  <w:style w:type="paragraph" w:customStyle="1" w:styleId="Style43">
    <w:name w:val="Nadpis #1"/>
    <w:basedOn w:val="Normal"/>
    <w:link w:val="CharStyle44"/>
    <w:pPr>
      <w:widowControl w:val="0"/>
      <w:shd w:val="clear" w:color="auto" w:fill="FFFFFF"/>
      <w:spacing w:after="240"/>
      <w:jc w:val="center"/>
      <w:outlineLvl w:val="0"/>
    </w:pPr>
    <w:rPr>
      <w:rFonts w:ascii="Arial" w:eastAsia="Arial" w:hAnsi="Arial" w:cs="Arial"/>
      <w:b/>
      <w:bCs/>
      <w:i w:val="0"/>
      <w:iCs w:val="0"/>
      <w:smallCaps w:val="0"/>
      <w:strike w:val="0"/>
      <w:sz w:val="42"/>
      <w:szCs w:val="4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footer" Target="footer12.xml"/><Relationship Id="rId29" Type="http://schemas.openxmlformats.org/officeDocument/2006/relationships/header" Target="header13.xml"/><Relationship Id="rId30" Type="http://schemas.openxmlformats.org/officeDocument/2006/relationships/footer" Target="footer13.xml"/><Relationship Id="rId31" Type="http://schemas.openxmlformats.org/officeDocument/2006/relationships/header" Target="header14.xml"/><Relationship Id="rId32" Type="http://schemas.openxmlformats.org/officeDocument/2006/relationships/footer" Target="footer14.xml"/><Relationship Id="rId33" Type="http://schemas.openxmlformats.org/officeDocument/2006/relationships/header" Target="header15.xml"/><Relationship Id="rId34" Type="http://schemas.openxmlformats.org/officeDocument/2006/relationships/footer" Target="footer15.xml"/><Relationship Id="rId35" Type="http://schemas.openxmlformats.org/officeDocument/2006/relationships/header" Target="header16.xml"/><Relationship Id="rId36" Type="http://schemas.openxmlformats.org/officeDocument/2006/relationships/footer" Target="footer16.xml"/><Relationship Id="rId37" Type="http://schemas.openxmlformats.org/officeDocument/2006/relationships/header" Target="header17.xml"/><Relationship Id="rId38" Type="http://schemas.openxmlformats.org/officeDocument/2006/relationships/footer" Target="footer17.xml"/><Relationship Id="rId39" Type="http://schemas.openxmlformats.org/officeDocument/2006/relationships/image" Target="media/image1.png"/><Relationship Id="rId40" Type="http://schemas.openxmlformats.org/officeDocument/2006/relationships/image" Target="media/image1.png" TargetMode="External"/><Relationship Id="rId41" Type="http://schemas.openxmlformats.org/officeDocument/2006/relationships/header" Target="header18.xml"/><Relationship Id="rId42" Type="http://schemas.openxmlformats.org/officeDocument/2006/relationships/footer" Target="footer18.xml"/><Relationship Id="rId43" Type="http://schemas.openxmlformats.org/officeDocument/2006/relationships/header" Target="header19.xml"/><Relationship Id="rId44" Type="http://schemas.openxmlformats.org/officeDocument/2006/relationships/footer" Target="footer19.xml"/></Relationships>
</file>