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886" w:h="1286" w:hRule="exact" w:wrap="none" w:vAnchor="page" w:hAnchor="page" w:x="603" w:y="494"/>
        <w:widowControl w:val="0"/>
        <w:shd w:val="clear" w:color="auto" w:fill="auto"/>
        <w:bidi w:val="0"/>
        <w:spacing w:before="0" w:after="0" w:line="240" w:lineRule="auto"/>
        <w:ind w:left="53" w:right="7675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oooezuš</w:t>
      </w:r>
      <w:bookmarkEnd w:id="0"/>
      <w:bookmarkEnd w:id="1"/>
    </w:p>
    <w:p>
      <w:pPr>
        <w:pStyle w:val="Style4"/>
        <w:keepNext w:val="0"/>
        <w:keepLines w:val="0"/>
        <w:framePr w:w="10886" w:h="1286" w:hRule="exact" w:wrap="none" w:vAnchor="page" w:hAnchor="page" w:x="603" w:y="494"/>
        <w:widowControl w:val="0"/>
        <w:shd w:val="clear" w:color="auto" w:fill="auto"/>
        <w:bidi w:val="0"/>
        <w:spacing w:before="0" w:after="0" w:line="240" w:lineRule="auto"/>
        <w:ind w:left="53" w:right="7675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VOBORSKÉHO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514"/>
        <w:gridCol w:w="542"/>
      </w:tblGrid>
      <w:tr>
        <w:trPr>
          <w:trHeight w:val="245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 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GUE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G A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056" w:h="989" w:wrap="none" w:vAnchor="page" w:hAnchor="page" w:x="10280" w:y="743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$</w:t>
            </w:r>
          </w:p>
        </w:tc>
      </w:tr>
    </w:tbl>
    <w:p>
      <w:pPr>
        <w:pStyle w:val="Style6"/>
        <w:keepNext w:val="0"/>
        <w:keepLines w:val="0"/>
        <w:framePr w:w="10886" w:h="1114" w:hRule="exact" w:wrap="none" w:vAnchor="page" w:hAnchor="page" w:x="603" w:y="2303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OBJEDNÁV K A - </w:t>
      </w:r>
      <w:r>
        <w:rPr>
          <w:rFonts w:ascii="Arial Narrow" w:eastAsia="Arial Narrow" w:hAnsi="Arial Narrow" w:cs="Arial Narrow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objednávka je uzavírána ve smyslu § 27 a § 31 zákona č. 134/2019 Sb., o zadávání veřejných zakázek, v platném znění. V souladu se zákonem č. 89/2012 Sb., občanský zákoník, ve znění pozdějších předpisů, se akceptací této objednávky zakládá oboustranný smluvní vztah mezi Objednatelem a Dodavatelem. Dodavateli tak vzniká povinnost realizovat předmět plněni v požadovaném rozsahu a Objednateli vzniká povinnost zaplatit Dodavateli dohodnutou smluvní odměnu.</w:t>
      </w:r>
    </w:p>
    <w:p>
      <w:pPr>
        <w:pStyle w:val="Style12"/>
        <w:keepNext w:val="0"/>
        <w:keepLines w:val="0"/>
        <w:framePr w:wrap="none" w:vAnchor="page" w:hAnchor="page" w:x="791" w:y="3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jednací: Q-20-3256-2020-ZUŠ</w:t>
      </w:r>
    </w:p>
    <w:p>
      <w:pPr>
        <w:pStyle w:val="Style12"/>
        <w:keepNext w:val="0"/>
        <w:keepLines w:val="0"/>
        <w:framePr w:wrap="none" w:vAnchor="page" w:hAnchor="page" w:x="4520" w:y="3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Vyřizuje: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Naděžda Švabenická</w:t>
      </w:r>
    </w:p>
    <w:p>
      <w:pPr>
        <w:pStyle w:val="Style12"/>
        <w:keepNext w:val="0"/>
        <w:keepLines w:val="0"/>
        <w:framePr w:wrap="none" w:vAnchor="page" w:hAnchor="page" w:x="8312" w:y="3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V Praze dne: 23.06.2020</w:t>
      </w:r>
    </w:p>
    <w:tbl>
      <w:tblPr>
        <w:tblOverlap w:val="never"/>
        <w:jc w:val="left"/>
        <w:tblLayout w:type="fixed"/>
      </w:tblPr>
      <w:tblGrid>
        <w:gridCol w:w="1570"/>
        <w:gridCol w:w="3960"/>
        <w:gridCol w:w="1560"/>
        <w:gridCol w:w="2640"/>
        <w:gridCol w:w="1037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 umělecká škola Adolfa Voborského,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PPH Collegium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Praha 4, Botevova 3114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Pavel Procházka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Zastoupené Petrem Drešerem - ředitelem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Běhounkova 2532/63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Botevova 3114/14,143 OOOPraha 4 - Modřany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Praha 13 - Stodůlky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tabs>
                <w:tab w:pos="23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13409131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Hana Tomsová - pedagog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Pavel Procházka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731 177 261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777 266 122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fldChar w:fldCharType="begin"/>
            </w:r>
            <w:r>
              <w:rPr/>
              <w:instrText> HYPERLINK "mailto:Hana.tomsova@gmail.com"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Hana.tomsova@gmail.com</w:t>
            </w:r>
            <w:r>
              <w:fldChar w:fldCharType="end"/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66" w:h="2160" w:wrap="none" w:vAnchor="page" w:hAnchor="page" w:x="699" w:y="4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766" w:h="2160" w:wrap="none" w:vAnchor="page" w:hAnchor="page" w:x="699" w:y="40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keepNext w:val="0"/>
        <w:keepLines w:val="0"/>
        <w:framePr w:wrap="none" w:vAnchor="page" w:hAnchor="page" w:x="603" w:y="647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Název zakázky: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Pořízení 1 ks pianina Petrof mod. 125 opus 569 102 - provedení mahagon vysoký lesk</w:t>
      </w:r>
    </w:p>
    <w:p>
      <w:pPr>
        <w:pStyle w:val="Style12"/>
        <w:keepNext w:val="0"/>
        <w:keepLines w:val="0"/>
        <w:framePr w:wrap="none" w:vAnchor="page" w:hAnchor="page" w:x="791" w:y="6983"/>
        <w:widowControl w:val="0"/>
        <w:shd w:val="clear" w:color="auto" w:fill="auto"/>
        <w:bidi w:val="0"/>
        <w:spacing w:before="0" w:after="0" w:line="240" w:lineRule="auto"/>
        <w:ind w:left="5" w:right="4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plnění:</w:t>
      </w:r>
    </w:p>
    <w:p>
      <w:pPr>
        <w:pStyle w:val="Style12"/>
        <w:keepNext w:val="0"/>
        <w:keepLines w:val="0"/>
        <w:framePr w:w="10886" w:h="509" w:hRule="exact" w:wrap="none" w:vAnchor="page" w:hAnchor="page" w:x="603" w:y="699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3507" w:right="173" w:hanging="1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Pořízení 1 ks pianina Petrof mod. 125 opus 569 102 - provedení mahagon vysoký lesk vč. poprodejního servisu</w:t>
        <w:br/>
        <w:t>a dopravy</w:t>
      </w:r>
    </w:p>
    <w:tbl>
      <w:tblPr>
        <w:tblOverlap w:val="never"/>
        <w:jc w:val="left"/>
        <w:tblLayout w:type="fixed"/>
      </w:tblPr>
      <w:tblGrid>
        <w:gridCol w:w="4118"/>
        <w:gridCol w:w="6638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57" w:h="1037" w:wrap="none" w:vAnchor="page" w:hAnchor="page" w:x="690" w:y="7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757" w:h="1037" w:wrap="none" w:vAnchor="page" w:hAnchor="page" w:x="690" w:y="7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57" w:h="1037" w:wrap="none" w:vAnchor="page" w:hAnchor="page" w:x="690" w:y="7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57" w:h="1037" w:wrap="none" w:vAnchor="page" w:hAnchor="page" w:x="690" w:y="7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128 000,00 Kč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57" w:h="1037" w:wrap="none" w:vAnchor="page" w:hAnchor="page" w:x="690" w:y="7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 zahájení prací:</w:t>
            </w:r>
          </w:p>
          <w:p>
            <w:pPr>
              <w:pStyle w:val="Style6"/>
              <w:keepNext w:val="0"/>
              <w:keepLines w:val="0"/>
              <w:framePr w:w="10757" w:h="1037" w:wrap="none" w:vAnchor="page" w:hAnchor="page" w:x="690" w:y="7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57" w:h="1037" w:wrap="none" w:vAnchor="page" w:hAnchor="page" w:x="690" w:y="7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 30.06.2020</w:t>
            </w:r>
          </w:p>
        </w:tc>
      </w:tr>
    </w:tbl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 zákoníku.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(materiál, doprava, práce, příp. výkaz odpracovaných hodin jako příloha faktury apod.)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 této objednávce, je Objednatel oprávněn daňový doklad (fakturu) vrátit Dodavateli k opravě/doplnění. V takovém případě se přeruší plynutí lhůty splatnosti a nová lhůta splatnosti začne plynout od data doručení opraveného daňového dokladu (faktury) objednateli.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podmínky: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 w:line="209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 objednávky v registru smluv dle zákona č. 340/2018 Sb., o zvláštních podmínkách účinnosti některých smluv, uveřejňování těchto smluv a o registru smluv (zákon o registru smluv) zajistí hlavní město Praha.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 smluvními stranami.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sankce: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prodleni Dodavatele s předáním předmětu plnění dle této objednávky zaplatí Dodavatel Objednateli smluvní pokutu ve výši 0,05 % z maximální ceny před</w:t>
        <w:softHyphen/>
        <w:t>městu plnění včetně DPH stanovené Dodavatel je povinen smluvní pokutu uhradí na výzvu Objednatele do 5 dnů od jejího doručené.</w:t>
      </w:r>
    </w:p>
    <w:p>
      <w:pPr>
        <w:pStyle w:val="Style19"/>
        <w:keepNext w:val="0"/>
        <w:keepLines w:val="0"/>
        <w:framePr w:w="10886" w:h="5136" w:hRule="exact" w:wrap="none" w:vAnchor="page" w:hAnchor="page" w:x="603" w:y="8961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19"/>
        <w:keepNext w:val="0"/>
        <w:keepLines w:val="0"/>
        <w:framePr w:w="10886" w:h="624" w:hRule="exact" w:wrap="none" w:vAnchor="page" w:hAnchor="page" w:x="603" w:y="14836"/>
        <w:widowControl w:val="0"/>
        <w:shd w:val="clear" w:color="auto" w:fill="auto"/>
        <w:bidi w:val="0"/>
        <w:spacing w:before="0" w:after="220" w:line="240" w:lineRule="auto"/>
        <w:ind w:left="53" w:right="8299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Petr Drešer - ředitel</w:t>
      </w:r>
    </w:p>
    <w:p>
      <w:pPr>
        <w:pStyle w:val="Style19"/>
        <w:keepNext w:val="0"/>
        <w:keepLines w:val="0"/>
        <w:framePr w:w="10886" w:h="624" w:hRule="exact" w:wrap="none" w:vAnchor="page" w:hAnchor="page" w:x="603" w:y="14836"/>
        <w:widowControl w:val="0"/>
        <w:shd w:val="clear" w:color="auto" w:fill="auto"/>
        <w:bidi w:val="0"/>
        <w:spacing w:before="0" w:after="0" w:line="240" w:lineRule="auto"/>
        <w:ind w:left="53" w:right="8299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Dodavatele:</w:t>
      </w:r>
    </w:p>
    <w:p>
      <w:pPr>
        <w:framePr w:wrap="none" w:vAnchor="page" w:hAnchor="page" w:x="4650" w:y="14279"/>
        <w:widowControl w:val="0"/>
        <w:rPr>
          <w:sz w:val="2"/>
          <w:szCs w:val="2"/>
        </w:rPr>
      </w:pPr>
      <w:r>
        <w:drawing>
          <wp:inline>
            <wp:extent cx="1566545" cy="77406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66545" cy="7740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9"/>
        <w:keepNext w:val="0"/>
        <w:keepLines w:val="0"/>
        <w:framePr w:wrap="none" w:vAnchor="page" w:hAnchor="page" w:x="603" w:y="15623"/>
        <w:widowControl w:val="0"/>
        <w:shd w:val="clear" w:color="auto" w:fill="auto"/>
        <w:bidi w:val="0"/>
        <w:spacing w:before="0" w:after="0" w:line="240" w:lineRule="auto"/>
        <w:ind w:left="57" w:right="67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akceptuje objednávku v plném rozsahu a bez výhrad</w:t>
      </w:r>
    </w:p>
    <w:p>
      <w:pPr>
        <w:pStyle w:val="Style22"/>
        <w:keepNext w:val="0"/>
        <w:keepLines w:val="0"/>
        <w:framePr w:w="1886" w:h="797" w:hRule="exact" w:wrap="none" w:vAnchor="page" w:hAnchor="page" w:x="8192" w:y="15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 PPHColleglum</w:t>
      </w:r>
    </w:p>
    <w:p>
      <w:pPr>
        <w:pStyle w:val="Style6"/>
        <w:keepNext w:val="0"/>
        <w:keepLines w:val="0"/>
        <w:framePr w:w="1886" w:h="797" w:hRule="exact" w:wrap="none" w:vAnchor="page" w:hAnchor="page" w:x="8192" w:y="15158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Pavel Procházka</w:t>
        <w:br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Béhounkova 2532,158 00 PRAHA 5</w:t>
        <w:br/>
        <w:t>tó: 13409131. DIČ: CZ7OO3234354</w:t>
        <w:br/>
        <w:t>TEL: 777 266 122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7"/>
        <w:keepNext w:val="0"/>
        <w:keepLines w:val="0"/>
        <w:framePr w:wrap="none" w:vAnchor="page" w:hAnchor="page" w:x="603" w:y="1334"/>
        <w:widowControl w:val="0"/>
        <w:shd w:val="clear" w:color="auto" w:fill="auto"/>
        <w:bidi w:val="0"/>
        <w:spacing w:before="0" w:after="0" w:line="240" w:lineRule="auto"/>
        <w:ind w:left="38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Kupní smlouva</w:t>
      </w:r>
    </w:p>
    <w:p>
      <w:pPr>
        <w:pStyle w:val="Style30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after="0" w:line="257" w:lineRule="auto"/>
        <w:ind w:left="740" w:right="0" w:firstLine="40"/>
        <w:jc w:val="both"/>
        <w:rPr>
          <w:sz w:val="24"/>
          <w:szCs w:val="24"/>
        </w:rPr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PPH Collegium, Pavel Procházka, Běhounkova 2532/63,158 00 Praha 5, IČO 13409131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jako prodávající</w:t>
      </w:r>
      <w:bookmarkEnd w:id="4"/>
      <w:bookmarkEnd w:id="5"/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after="0" w:line="240" w:lineRule="auto"/>
        <w:ind w:left="7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62" w:lineRule="auto"/>
        <w:ind w:left="74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Základní umělecká škola Adolfa Voborského, Botevova 3114/14, Praha 4 -Modřany jako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kupující, uzavírají tuto</w:t>
      </w:r>
    </w:p>
    <w:p>
      <w:pPr>
        <w:pStyle w:val="Style6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376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kupní smlouvu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74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touto smlouvou a za podmínek v ní dohodnutých prodává kupujícímu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pianino zn. Petrof mod.125, opus 569 102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kupující za dohodnutých podmínek tuto věc kupuje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740" w:right="0" w:firstLine="22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Účastníci této smlouvy se dohodli na kupní ceně za prodávanou věc uvedenou v čl. I této smlouvy (dále jen prodávaná věc) ve výši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128.000 Kč, slovy jednostodvacetosmtisíc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korun českých,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včetně poprodejního servisu a dopravy.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74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cenu uvedenou v čl. II této smlouvy se kupující zavazuje zaplatit prodávajícímu na jeho účet u Fio Banky číslo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2900085037/2010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5 dnů ode dne podpisu této smlouvy oběma smluvními stranami, k zaplacení podle této smlouvy dochází dnem, kdy je celá poslušná částka připsána na účet prodávajícího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after="0" w:line="240" w:lineRule="auto"/>
        <w:ind w:left="74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není povinen vydat kupujícímu prodávanou věc, dokud nebude zaplacena celá kupní cena podle čl. III a pokud kupující nepodepíše doklad o převzetí prodávané věci.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740" w:right="0" w:firstLine="22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Záruční doba je 24 měsíce.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Počíná běžet převzetím věci kupujícím. Kupující může vytknout pouze vady na prodávané věci, s kterými nebyl seznámen a které nejsou výsledkem přirozeného opotřebení věci v závislosti na stavu prodávané věci při jejím převzetí kupujícím.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after="0" w:line="240" w:lineRule="auto"/>
        <w:ind w:left="74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kupujícího z vad prodávané věci se řídí příslušnými ustanoveními občanského zákoníku. Prodávající je povinen seznámit kupujícího s případnými vadami na prodávané věci.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prohlašuje, že na prodávané věci nejsou právní vady.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line="240" w:lineRule="auto"/>
        <w:ind w:left="4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VII.</w:t>
      </w:r>
    </w:p>
    <w:p>
      <w:pPr>
        <w:pStyle w:val="Style27"/>
        <w:keepNext w:val="0"/>
        <w:keepLines w:val="0"/>
        <w:framePr w:w="10886" w:h="12998" w:hRule="exact" w:wrap="none" w:vAnchor="page" w:hAnchor="page" w:x="603" w:y="1852"/>
        <w:widowControl w:val="0"/>
        <w:shd w:val="clear" w:color="auto" w:fill="auto"/>
        <w:bidi w:val="0"/>
        <w:spacing w:before="0" w:after="0" w:line="240" w:lineRule="auto"/>
        <w:ind w:left="74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Převzetím prodávané věci se stává kupující jejím vlastníkem a přechází na něj nebezpečí škody na prodané věci.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7"/>
        <w:keepNext w:val="0"/>
        <w:keepLines w:val="0"/>
        <w:framePr w:wrap="none" w:vAnchor="page" w:hAnchor="page" w:x="603" w:y="1367"/>
        <w:widowControl w:val="0"/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VIII.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80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Každá ze smluvních stran má právo od této smlouvy písemně odstoupit, jestliže druhá strana nesplní povinnost, kterou podle této smlouvy či zákona má, ani v přiměřené dodatečné lhůtě stanovené ve výzvě ke splnění.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4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IX.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80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Dojde - li ke zrušení nebo zániku této smlouvy z důvodů na straně kupujícího je kupující povinen zaplatit prodávajícímu smluvní pokutu ve výši 10 % z kupní ceny stanovené v čl. II této smlouvy, a to do jednoho týdne ode dne, kdy jej prodávající k zaplacení smluvní pokuty vyzve. Zaplacením smluvní pokuty není dotčeno právo prodávajícího na náhradu škody.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4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souhlasí s obsahem této smlouvy, což stvrzují svými podpisy.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4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XI.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a účinnosti podpisem obou smluvních stran.</w:t>
      </w:r>
    </w:p>
    <w:p>
      <w:pPr>
        <w:pStyle w:val="Style27"/>
        <w:keepNext w:val="0"/>
        <w:keepLines w:val="0"/>
        <w:framePr w:w="10886" w:h="5549" w:hRule="exact" w:wrap="none" w:vAnchor="page" w:hAnchor="page" w:x="603" w:y="1924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7.7.2020</w:t>
      </w:r>
    </w:p>
    <w:p>
      <w:pPr>
        <w:pStyle w:val="Style6"/>
        <w:keepNext w:val="0"/>
        <w:keepLines w:val="0"/>
        <w:framePr w:w="2640" w:h="1037" w:hRule="exact" w:wrap="none" w:vAnchor="page" w:hAnchor="page" w:x="1616" w:y="8030"/>
        <w:widowControl w:val="0"/>
        <w:shd w:val="clear" w:color="auto" w:fill="auto"/>
        <w:bidi w:val="0"/>
        <w:spacing w:before="0" w:after="0" w:line="240" w:lineRule="auto"/>
        <w:ind w:left="0" w:right="5" w:firstLine="70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PPH Collegium</w:t>
      </w:r>
    </w:p>
    <w:p>
      <w:pPr>
        <w:pStyle w:val="Style35"/>
        <w:keepNext w:val="0"/>
        <w:keepLines w:val="0"/>
        <w:framePr w:w="2640" w:h="1037" w:hRule="exact" w:wrap="none" w:vAnchor="page" w:hAnchor="page" w:x="1616" w:y="8030"/>
        <w:widowControl w:val="0"/>
        <w:shd w:val="clear" w:color="auto" w:fill="auto"/>
        <w:bidi w:val="0"/>
        <w:spacing w:before="0" w:after="0" w:line="230" w:lineRule="auto"/>
        <w:ind w:left="0" w:right="5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Pavel Procházka</w:t>
      </w:r>
    </w:p>
    <w:p>
      <w:pPr>
        <w:pStyle w:val="Style22"/>
        <w:keepNext w:val="0"/>
        <w:keepLines w:val="0"/>
        <w:framePr w:w="2640" w:h="1037" w:hRule="exact" w:wrap="none" w:vAnchor="page" w:hAnchor="page" w:x="1616" w:y="8030"/>
        <w:widowControl w:val="0"/>
        <w:shd w:val="clear" w:color="auto" w:fill="auto"/>
        <w:bidi w:val="0"/>
        <w:spacing w:before="0" w:after="0" w:line="223" w:lineRule="auto"/>
        <w:ind w:left="0" w:right="5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Béhounkova 2532. 158 00 PRAHA 5</w:t>
        <w:br/>
        <w:t>lÓ: 13409131, DIČ: CZ7008234354</w:t>
        <w:br/>
        <w:t>TEL.: 777 266 122</w:t>
      </w:r>
    </w:p>
    <w:p>
      <w:pPr>
        <w:pStyle w:val="Style27"/>
        <w:keepNext w:val="0"/>
        <w:keepLines w:val="0"/>
        <w:framePr w:wrap="none" w:vAnchor="page" w:hAnchor="page" w:x="1391" w:y="10310"/>
        <w:widowControl w:val="0"/>
        <w:shd w:val="clear" w:color="auto" w:fill="auto"/>
        <w:bidi w:val="0"/>
        <w:spacing w:before="0" w:after="0" w:line="240" w:lineRule="auto"/>
        <w:ind w:left="10" w:right="5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Pavel Procházka</w:t>
      </w:r>
    </w:p>
    <w:p>
      <w:pPr>
        <w:framePr w:wrap="none" w:vAnchor="page" w:hAnchor="page" w:x="1827" w:y="9038"/>
        <w:widowControl w:val="0"/>
      </w:pPr>
    </w:p>
    <w:p>
      <w:pPr>
        <w:pStyle w:val="Style35"/>
        <w:keepNext w:val="0"/>
        <w:keepLines w:val="0"/>
        <w:framePr w:w="10886" w:h="797" w:hRule="exact" w:wrap="none" w:vAnchor="page" w:hAnchor="page" w:x="603" w:y="8990"/>
        <w:widowControl w:val="0"/>
        <w:shd w:val="clear" w:color="auto" w:fill="auto"/>
        <w:bidi w:val="0"/>
        <w:spacing w:before="0" w:after="0" w:line="223" w:lineRule="auto"/>
        <w:ind w:left="5976" w:right="2265" w:firstLine="0"/>
        <w:jc w:val="center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Základní umělecká škola</w:t>
        <w:br/>
        <w:t>Adolfa Voborakého</w:t>
      </w:r>
    </w:p>
    <w:p>
      <w:pPr>
        <w:pStyle w:val="Style12"/>
        <w:keepNext w:val="0"/>
        <w:keepLines w:val="0"/>
        <w:framePr w:w="10886" w:h="797" w:hRule="exact" w:wrap="none" w:vAnchor="page" w:hAnchor="page" w:x="603" w:y="8990"/>
        <w:widowControl w:val="0"/>
        <w:shd w:val="clear" w:color="auto" w:fill="auto"/>
        <w:bidi w:val="0"/>
        <w:spacing w:before="0" w:after="0" w:line="214" w:lineRule="auto"/>
        <w:ind w:left="5976" w:right="2265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Praha 4,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Botevova @114</w:t>
      </w:r>
    </w:p>
    <w:p>
      <w:pPr>
        <w:pStyle w:val="Style27"/>
        <w:keepNext w:val="0"/>
        <w:keepLines w:val="0"/>
        <w:framePr w:wrap="none" w:vAnchor="page" w:hAnchor="page" w:x="603" w:y="10324"/>
        <w:widowControl w:val="0"/>
        <w:shd w:val="clear" w:color="auto" w:fill="auto"/>
        <w:bidi w:val="0"/>
        <w:spacing w:before="0" w:after="0" w:line="240" w:lineRule="auto"/>
        <w:ind w:left="6249" w:right="2856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podpis kupujícího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7"/>
        <w:keepNext w:val="0"/>
        <w:keepLines w:val="0"/>
        <w:framePr w:w="10886" w:h="307" w:hRule="exact" w:wrap="none" w:vAnchor="page" w:hAnchor="page" w:x="603" w:y="1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ke smlouvě o prodeji - pianino Petrof mod. 125, opus 569 102</w:t>
      </w:r>
    </w:p>
    <w:p>
      <w:pPr>
        <w:pStyle w:val="Style39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ZARUCNI PODMÍNKY</w:t>
      </w:r>
      <w:bookmarkEnd w:id="6"/>
      <w:bookmarkEnd w:id="7"/>
    </w:p>
    <w:p>
      <w:pPr>
        <w:pStyle w:val="Style41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8"/>
      <w:bookmarkEnd w:id="9"/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 se vztahuje na opravované a vyměněné části nástroje.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 se vztahuje na skryté vady, které nemohly být zjištěny při převzetí nástroje.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5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platnosti záruky je 24 měsíců od data prodeje nástroje, popř. převzetí nástroje z opravy.</w:t>
      </w:r>
    </w:p>
    <w:p>
      <w:pPr>
        <w:pStyle w:val="Style30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69" w:lineRule="auto"/>
        <w:ind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0"/>
      <w:bookmarkEnd w:id="11"/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540" w:line="240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Kupující, popř. majitel opraveného nástroje je povinen reklamovat vadu bez zbytečného odkladu poté, co vadu zjistil.</w:t>
      </w:r>
    </w:p>
    <w:p>
      <w:pPr>
        <w:pStyle w:val="Style30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69" w:lineRule="auto"/>
        <w:ind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  <w:bookmarkEnd w:id="12"/>
      <w:bookmarkEnd w:id="13"/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540" w:line="240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uplatňuje jedno, tzv. poprodejní, bezplatné ladění do 6 měsíců od data prodeje či převzetí nástroje z opravy.</w:t>
      </w:r>
    </w:p>
    <w:p>
      <w:pPr>
        <w:pStyle w:val="Style30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64" w:lineRule="auto"/>
        <w:ind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  <w:bookmarkEnd w:id="14"/>
      <w:bookmarkEnd w:id="15"/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Záruka se nevztahuje na: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škody vzniklé vinou majitele nebo třetích osob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škody a závady, které vzniknou jako důsledek nešetrného zacházení a z nedodržování pokynů pro ošetřování nástroje, zejména použitím nevhodných čistících nebo ošetřujících přípravků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škody, které vzniknou při dopravě, v případě, že není zajištěna firmou PPH Collegium škody vzniklé neodbornou manipulací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škody, které vznikly jako důsledek cizích neodborných zásahů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škody vzniklé nevhodným prostředím v místě ustavení nástroje, zejména nedodržením vhodných vlhkostních limitů (vhodné vlhkostní limity-relativní vlhkost vzduchu v prostředí ustavení nástroje by se měla pohybovat v rozmezí 35% - 60 % při teplotě 20-22 °C) nebo umístěním nástroje blízko zdrojů sálavého tepla či přímého slunečního záření</w:t>
      </w:r>
    </w:p>
    <w:p>
      <w:pPr>
        <w:pStyle w:val="Style27"/>
        <w:keepNext w:val="0"/>
        <w:keepLines w:val="0"/>
        <w:framePr w:w="10886" w:h="10013" w:hRule="exact" w:wrap="none" w:vAnchor="page" w:hAnchor="page" w:x="603" w:y="2155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povrchové poškození jednotlivých částí nástroje, způsobené běžným opotřebením abnormální úpravy nástroje, prováděné dle individuálních přání majitele ladění, regulaci a intonaci nástroje</w:t>
      </w:r>
    </w:p>
    <w:p>
      <w:pPr>
        <w:pStyle w:val="Style44"/>
        <w:keepNext w:val="0"/>
        <w:keepLines w:val="0"/>
        <w:framePr w:w="9101" w:h="254" w:hRule="exact" w:wrap="none" w:vAnchor="page" w:hAnchor="page" w:x="1333" w:y="12499"/>
        <w:widowControl w:val="0"/>
        <w:shd w:val="clear" w:color="auto" w:fill="auto"/>
        <w:bidi w:val="0"/>
        <w:spacing w:before="0" w:after="0" w:line="26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Nástroj byl osobně převzat dne 7.7.2020 na adrese: Praha 4 - Modřany, Botevova</w:t>
      </w:r>
    </w:p>
    <w:tbl>
      <w:tblPr>
        <w:tblOverlap w:val="never"/>
        <w:jc w:val="left"/>
        <w:tblLayout w:type="fixed"/>
      </w:tblPr>
      <w:tblGrid>
        <w:gridCol w:w="3470"/>
        <w:gridCol w:w="5083"/>
      </w:tblGrid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554" w:h="2477" w:wrap="none" w:vAnchor="page" w:hAnchor="page" w:x="1717" w:y="127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3114</w:t>
            </w:r>
          </w:p>
        </w:tc>
      </w:tr>
      <w:tr>
        <w:trPr>
          <w:trHeight w:val="16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bidi w:val="0"/>
              <w:spacing w:before="200" w:after="0" w:line="214" w:lineRule="auto"/>
              <w:ind w:left="220" w:right="0" w:firstLine="6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PPH Collegium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Pavel Procházka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Béhounkova 2532. 158 00 PRAHA 5 IČ: 13409131. DIC: CZ7008234354 TEL.: 777 266 122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bidi w:val="0"/>
              <w:spacing w:before="0" w:after="240" w:line="240" w:lineRule="auto"/>
              <w:ind w:left="402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</w:t>
            </w:r>
          </w:p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Základní umělecká škola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tabs>
                <w:tab w:pos="1814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Odběratel:</w:t>
              <w:tab/>
              <w:t>Adolfa Voborského</w:t>
            </w:r>
          </w:p>
          <w:p>
            <w:pPr>
              <w:pStyle w:val="Style6"/>
              <w:keepNext w:val="0"/>
              <w:keepLines w:val="0"/>
              <w:framePr w:w="8554" w:h="2477" w:wrap="none" w:vAnchor="page" w:hAnchor="page" w:x="1717" w:y="12753"/>
              <w:widowControl w:val="0"/>
              <w:shd w:val="clear" w:color="auto" w:fill="auto"/>
              <w:bidi w:val="0"/>
              <w:spacing w:before="0" w:after="0" w:line="194" w:lineRule="auto"/>
              <w:ind w:left="0" w:right="3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Praha 4, Botevova 3114</w:t>
            </w:r>
          </w:p>
        </w:tc>
      </w:tr>
    </w:tbl>
    <w:p>
      <w:pPr>
        <w:framePr w:wrap="none" w:vAnchor="page" w:hAnchor="page" w:x="8691" w:y="15215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5984875</wp:posOffset>
                </wp:positionH>
                <wp:positionV relativeFrom="page">
                  <wp:posOffset>3949065</wp:posOffset>
                </wp:positionV>
                <wp:extent cx="1017905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017905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71.25pt;margin-top:310.94999999999999pt;width:80.150000000000006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3832860</wp:posOffset>
                </wp:positionH>
                <wp:positionV relativeFrom="page">
                  <wp:posOffset>2693670</wp:posOffset>
                </wp:positionV>
                <wp:extent cx="0" cy="65786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65786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1.80000000000001pt;margin-top:212.09999999999999pt;width:0;height:51.799999999999997pt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53"/>
        <w:keepNext w:val="0"/>
        <w:keepLines w:val="0"/>
        <w:framePr w:w="850" w:h="221" w:hRule="exact" w:wrap="none" w:vAnchor="page" w:hAnchor="page" w:x="10213" w:y="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 /1</w:t>
      </w:r>
    </w:p>
    <w:p>
      <w:pPr>
        <w:pStyle w:val="Style22"/>
        <w:keepNext w:val="0"/>
        <w:keepLines w:val="0"/>
        <w:framePr w:wrap="none" w:vAnchor="page" w:hAnchor="page" w:x="1079" w:y="8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22"/>
        <w:keepNext w:val="0"/>
        <w:keepLines w:val="0"/>
        <w:framePr w:wrap="none" w:vAnchor="page" w:hAnchor="page" w:x="2490" w:y="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13409131</w:t>
      </w:r>
    </w:p>
    <w:p>
      <w:pPr>
        <w:pStyle w:val="Style35"/>
        <w:keepNext w:val="0"/>
        <w:keepLines w:val="0"/>
        <w:framePr w:wrap="none" w:vAnchor="page" w:hAnchor="page" w:x="8802" w:y="8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č.: 2020035</w:t>
      </w:r>
    </w:p>
    <w:p>
      <w:pPr>
        <w:pStyle w:val="Style22"/>
        <w:keepNext w:val="0"/>
        <w:keepLines w:val="0"/>
        <w:framePr w:w="1555" w:h="984" w:hRule="exact" w:wrap="none" w:vAnchor="page" w:hAnchor="page" w:x="1074" w:y="1315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PPH Collegium Pavel Procházka Běhounkova 2532/63</w:t>
      </w:r>
    </w:p>
    <w:p>
      <w:pPr>
        <w:pStyle w:val="Style22"/>
        <w:keepNext w:val="0"/>
        <w:keepLines w:val="0"/>
        <w:framePr w:w="1555" w:h="984" w:hRule="exact" w:wrap="none" w:vAnchor="page" w:hAnchor="page" w:x="1074" w:y="1315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158 00 Praha 5</w:t>
      </w:r>
    </w:p>
    <w:p>
      <w:pPr>
        <w:pStyle w:val="Style22"/>
        <w:keepNext w:val="0"/>
        <w:keepLines w:val="0"/>
        <w:framePr w:w="1402" w:h="490" w:hRule="exact" w:wrap="none" w:vAnchor="page" w:hAnchor="page" w:x="6263" w:y="1151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Variabilní symbol: Konstantní symbol:</w:t>
      </w:r>
    </w:p>
    <w:p>
      <w:pPr>
        <w:pStyle w:val="Style22"/>
        <w:keepNext w:val="0"/>
        <w:keepLines w:val="0"/>
        <w:framePr w:w="667" w:h="446" w:hRule="exact" w:wrap="none" w:vAnchor="page" w:hAnchor="page" w:x="7808" w:y="115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2020035</w:t>
      </w:r>
    </w:p>
    <w:p>
      <w:pPr>
        <w:pStyle w:val="Style22"/>
        <w:keepNext w:val="0"/>
        <w:keepLines w:val="0"/>
        <w:framePr w:w="667" w:h="446" w:hRule="exact" w:wrap="none" w:vAnchor="page" w:hAnchor="page" w:x="7808" w:y="1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0308</w:t>
      </w:r>
    </w:p>
    <w:p>
      <w:pPr>
        <w:pStyle w:val="Style22"/>
        <w:keepNext w:val="0"/>
        <w:keepLines w:val="0"/>
        <w:framePr w:wrap="none" w:vAnchor="page" w:hAnchor="page" w:x="6052" w:y="1761"/>
        <w:widowControl w:val="0"/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  <w:tab/>
        <w:t xml:space="preserve">IČ: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61386715</w:t>
      </w:r>
    </w:p>
    <w:p>
      <w:pPr>
        <w:pStyle w:val="Style22"/>
        <w:keepNext w:val="0"/>
        <w:keepLines w:val="0"/>
        <w:framePr w:wrap="none" w:vAnchor="page" w:hAnchor="page" w:x="8941" w:y="1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framePr w:wrap="none" w:vAnchor="page" w:hAnchor="page" w:x="944" w:y="2505"/>
        <w:widowControl w:val="0"/>
        <w:rPr>
          <w:sz w:val="2"/>
          <w:szCs w:val="2"/>
        </w:rPr>
      </w:pPr>
      <w:r>
        <w:drawing>
          <wp:inline>
            <wp:extent cx="3121025" cy="43878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121025" cy="438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bidi w:val="0"/>
        <w:spacing w:before="0" w:after="40" w:line="240" w:lineRule="auto"/>
        <w:ind w:left="5" w:right="1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bidi w:val="0"/>
        <w:spacing w:before="0" w:after="4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Banka / SWIFT: Fio banka, a.s. / FIOBCZPPXXX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tabs>
          <w:tab w:pos="1221" w:val="left"/>
        </w:tabs>
        <w:bidi w:val="0"/>
        <w:spacing w:before="0" w:after="4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2900085037 / 2010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tabs>
          <w:tab w:pos="1221" w:val="left"/>
        </w:tabs>
        <w:bidi w:val="0"/>
        <w:spacing w:before="0" w:after="4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IBAN:</w:t>
        <w:tab/>
        <w:t>CZ8120100000002900085037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bidi w:val="0"/>
        <w:spacing w:before="0" w:after="40" w:line="240" w:lineRule="auto"/>
        <w:ind w:left="5" w:right="1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údaje: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bidi w:val="0"/>
        <w:spacing w:before="0" w:after="4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tabs>
          <w:tab w:pos="1221" w:val="left"/>
        </w:tabs>
        <w:bidi w:val="0"/>
        <w:spacing w:before="0" w:after="40" w:line="240" w:lineRule="auto"/>
        <w:ind w:left="5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Objednávka:</w:t>
        <w:tab/>
        <w:t>0-20-3256-2020-ZUŠ / 23.06.2020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bidi w:val="0"/>
        <w:spacing w:before="0" w:after="40" w:line="240" w:lineRule="auto"/>
        <w:ind w:left="5" w:right="193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list:</w:t>
      </w:r>
    </w:p>
    <w:p>
      <w:pPr>
        <w:pStyle w:val="Style22"/>
        <w:keepNext w:val="0"/>
        <w:keepLines w:val="0"/>
        <w:framePr w:w="3749" w:h="2054" w:hRule="exact" w:wrap="none" w:vAnchor="page" w:hAnchor="page" w:x="1074" w:y="3163"/>
        <w:widowControl w:val="0"/>
        <w:shd w:val="clear" w:color="auto" w:fill="auto"/>
        <w:bidi w:val="0"/>
        <w:spacing w:before="0" w:after="0" w:line="240" w:lineRule="auto"/>
        <w:ind w:left="5" w:right="193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dopravy: osobně</w:t>
      </w:r>
    </w:p>
    <w:p>
      <w:pPr>
        <w:pStyle w:val="Style35"/>
        <w:keepNext w:val="0"/>
        <w:keepLines w:val="0"/>
        <w:framePr w:w="4291" w:h="1416" w:hRule="exact" w:wrap="none" w:vAnchor="page" w:hAnchor="page" w:x="6042" w:y="235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umělecká škola Adolfa Voborského Praha 4, Botevova 3114</w:t>
      </w:r>
    </w:p>
    <w:p>
      <w:pPr>
        <w:pStyle w:val="Style35"/>
        <w:keepNext w:val="0"/>
        <w:keepLines w:val="0"/>
        <w:framePr w:w="4291" w:h="1416" w:hRule="exact" w:wrap="none" w:vAnchor="page" w:hAnchor="page" w:x="6042" w:y="235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Zastoupené Petrem Drešerem</w:t>
      </w:r>
    </w:p>
    <w:p>
      <w:pPr>
        <w:pStyle w:val="Style35"/>
        <w:keepNext w:val="0"/>
        <w:keepLines w:val="0"/>
        <w:framePr w:w="4291" w:h="1416" w:hRule="exact" w:wrap="none" w:vAnchor="page" w:hAnchor="page" w:x="6042" w:y="235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Botevova 3114/14</w:t>
      </w:r>
    </w:p>
    <w:p>
      <w:pPr>
        <w:pStyle w:val="Style35"/>
        <w:keepNext w:val="0"/>
        <w:keepLines w:val="0"/>
        <w:framePr w:w="4291" w:h="1416" w:hRule="exact" w:wrap="none" w:vAnchor="page" w:hAnchor="page" w:x="6042" w:y="235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143 00 Praha 4 - Modřany</w:t>
      </w:r>
    </w:p>
    <w:p>
      <w:pPr>
        <w:pStyle w:val="Style22"/>
        <w:keepNext w:val="0"/>
        <w:keepLines w:val="0"/>
        <w:framePr w:wrap="none" w:vAnchor="page" w:hAnchor="page" w:x="6042" w:y="3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22"/>
        <w:keepNext w:val="0"/>
        <w:keepLines w:val="0"/>
        <w:framePr w:w="4291" w:h="682" w:hRule="exact" w:wrap="none" w:vAnchor="page" w:hAnchor="page" w:x="6042" w:y="4516"/>
        <w:widowControl w:val="0"/>
        <w:shd w:val="clear" w:color="auto" w:fill="auto"/>
        <w:bidi w:val="0"/>
        <w:spacing w:before="0" w:after="40" w:line="240" w:lineRule="auto"/>
        <w:ind w:left="0" w:right="2774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splatnosti:</w:t>
      </w:r>
    </w:p>
    <w:p>
      <w:pPr>
        <w:pStyle w:val="Style22"/>
        <w:keepNext w:val="0"/>
        <w:keepLines w:val="0"/>
        <w:framePr w:w="4291" w:h="682" w:hRule="exact" w:wrap="none" w:vAnchor="page" w:hAnchor="page" w:x="6042" w:y="4516"/>
        <w:widowControl w:val="0"/>
        <w:shd w:val="clear" w:color="auto" w:fill="auto"/>
        <w:bidi w:val="0"/>
        <w:spacing w:before="0" w:after="40" w:line="240" w:lineRule="auto"/>
        <w:ind w:left="0" w:right="2774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Forma úhrady:</w:t>
      </w:r>
    </w:p>
    <w:p>
      <w:pPr>
        <w:pStyle w:val="Style22"/>
        <w:keepNext w:val="0"/>
        <w:keepLines w:val="0"/>
        <w:framePr w:w="4291" w:h="682" w:hRule="exact" w:wrap="none" w:vAnchor="page" w:hAnchor="page" w:x="6042" w:y="4516"/>
        <w:widowControl w:val="0"/>
        <w:shd w:val="clear" w:color="auto" w:fill="auto"/>
        <w:bidi w:val="0"/>
        <w:spacing w:before="0" w:after="0" w:line="240" w:lineRule="auto"/>
        <w:ind w:left="0" w:right="2774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vystavení:</w:t>
      </w:r>
    </w:p>
    <w:p>
      <w:pPr>
        <w:pStyle w:val="Style22"/>
        <w:keepNext w:val="0"/>
        <w:keepLines w:val="0"/>
        <w:framePr w:w="850" w:h="677" w:hRule="exact" w:wrap="none" w:vAnchor="page" w:hAnchor="page" w:x="8322" w:y="450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20.07.2020</w:t>
      </w:r>
    </w:p>
    <w:p>
      <w:pPr>
        <w:pStyle w:val="Style22"/>
        <w:keepNext w:val="0"/>
        <w:keepLines w:val="0"/>
        <w:framePr w:w="850" w:h="677" w:hRule="exact" w:wrap="none" w:vAnchor="page" w:hAnchor="page" w:x="8322" w:y="450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převodem</w:t>
      </w:r>
    </w:p>
    <w:p>
      <w:pPr>
        <w:pStyle w:val="Style22"/>
        <w:keepNext w:val="0"/>
        <w:keepLines w:val="0"/>
        <w:framePr w:w="850" w:h="677" w:hRule="exact" w:wrap="none" w:vAnchor="page" w:hAnchor="page" w:x="8322" w:y="4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06.07.2020</w:t>
      </w:r>
    </w:p>
    <w:p>
      <w:pPr>
        <w:pStyle w:val="Style44"/>
        <w:keepNext w:val="0"/>
        <w:keepLines w:val="0"/>
        <w:framePr w:wrap="none" w:vAnchor="page" w:hAnchor="page" w:x="3800" w:y="49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Středisko:</w:t>
      </w:r>
    </w:p>
    <w:tbl>
      <w:tblPr>
        <w:tblOverlap w:val="never"/>
        <w:jc w:val="left"/>
        <w:tblLayout w:type="fixed"/>
      </w:tblPr>
      <w:tblGrid>
        <w:gridCol w:w="5405"/>
        <w:gridCol w:w="3528"/>
        <w:gridCol w:w="1277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210" w:h="888" w:wrap="none" w:vAnchor="page" w:hAnchor="page" w:x="935" w:y="5251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Fakturujeme Vám: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210" w:h="888" w:wrap="none" w:vAnchor="page" w:hAnchor="page" w:x="935" w:y="5251"/>
              <w:widowControl w:val="0"/>
              <w:shd w:val="clear" w:color="auto" w:fill="auto"/>
              <w:tabs>
                <w:tab w:pos="1963" w:val="left"/>
              </w:tabs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 Počet MJ</w:t>
              <w:tab/>
              <w:t>Cena MJ Sleva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210" w:h="888" w:wrap="none" w:vAnchor="page" w:hAnchor="page" w:x="935" w:y="525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0210" w:h="888" w:wrap="none" w:vAnchor="page" w:hAnchor="page" w:x="935" w:y="5251"/>
              <w:widowControl w:val="0"/>
              <w:shd w:val="clear" w:color="auto" w:fill="auto"/>
              <w:bidi w:val="0"/>
              <w:spacing w:before="0" w:after="0" w:line="295" w:lineRule="auto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Pořízení 1ks pianina Petrof mod. 125 opus 569 102 provedení mahagon vysoký lesk, vč. poprodejního servisu a dopravy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210" w:h="888" w:wrap="none" w:vAnchor="page" w:hAnchor="page" w:x="935" w:y="5251"/>
              <w:widowControl w:val="0"/>
              <w:shd w:val="clear" w:color="auto" w:fill="auto"/>
              <w:tabs>
                <w:tab w:pos="1404" w:val="left"/>
                <w:tab w:pos="1826" w:val="left"/>
              </w:tabs>
              <w:bidi w:val="0"/>
              <w:spacing w:before="0" w:after="0" w:line="240" w:lineRule="auto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  <w:tab/>
              <w:t>1</w:t>
              <w:tab/>
              <w:t>128 000,00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210" w:h="888" w:wrap="none" w:vAnchor="page" w:hAnchor="page" w:x="935" w:y="525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128 000,00</w:t>
            </w:r>
          </w:p>
        </w:tc>
      </w:tr>
    </w:tbl>
    <w:p>
      <w:pPr>
        <w:pStyle w:val="Style12"/>
        <w:keepNext w:val="0"/>
        <w:keepLines w:val="0"/>
        <w:framePr w:wrap="none" w:vAnchor="page" w:hAnchor="page" w:x="7204" w:y="62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k úhradě (Kč):</w:t>
      </w:r>
    </w:p>
    <w:p>
      <w:pPr>
        <w:pStyle w:val="Style12"/>
        <w:keepNext w:val="0"/>
        <w:keepLines w:val="0"/>
        <w:framePr w:wrap="none" w:vAnchor="page" w:hAnchor="page" w:x="10026" w:y="6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128 000,00</w:t>
      </w:r>
    </w:p>
    <w:p>
      <w:pPr>
        <w:pStyle w:val="Style22"/>
        <w:keepNext w:val="0"/>
        <w:keepLines w:val="0"/>
        <w:framePr w:wrap="none" w:vAnchor="page" w:hAnchor="page" w:x="1079" w:y="67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Doplňující text:</w:t>
      </w:r>
    </w:p>
    <w:p>
      <w:pPr>
        <w:pStyle w:val="Style22"/>
        <w:keepNext w:val="0"/>
        <w:keepLines w:val="0"/>
        <w:framePr w:w="2525" w:h="658" w:hRule="exact" w:wrap="none" w:vAnchor="page" w:hAnchor="page" w:x="1079" w:y="7233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živnostenský list vydán 2. 10. 2007</w:t>
      </w:r>
    </w:p>
    <w:p>
      <w:pPr>
        <w:pStyle w:val="Style22"/>
        <w:keepNext w:val="0"/>
        <w:keepLines w:val="0"/>
        <w:framePr w:w="2525" w:h="658" w:hRule="exact" w:wrap="none" w:vAnchor="page" w:hAnchor="page" w:x="1079" w:y="7233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OÚ městské části Praha 13 pod ev. č. 310010-0530293</w:t>
      </w:r>
    </w:p>
    <w:p>
      <w:pPr>
        <w:pStyle w:val="Style22"/>
        <w:keepNext w:val="0"/>
        <w:keepLines w:val="0"/>
        <w:framePr w:wrap="none" w:vAnchor="page" w:hAnchor="page" w:x="1079" w:y="80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Nejsem plátce DPH!</w:t>
      </w:r>
    </w:p>
    <w:p>
      <w:pPr>
        <w:pStyle w:val="Style35"/>
        <w:keepNext w:val="0"/>
        <w:keepLines w:val="0"/>
        <w:framePr w:w="2760" w:h="1104" w:hRule="exact" w:wrap="none" w:vAnchor="page" w:hAnchor="page" w:x="3810" w:y="7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Í2&gt; PPH Collegium</w:t>
      </w:r>
    </w:p>
    <w:p>
      <w:pPr>
        <w:pStyle w:val="Style22"/>
        <w:keepNext w:val="0"/>
        <w:keepLines w:val="0"/>
        <w:framePr w:w="2760" w:h="1104" w:hRule="exact" w:wrap="none" w:vAnchor="page" w:hAnchor="page" w:x="3810" w:y="7051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Pavel Procházka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Běhounkova 2532. 158 00 PRAHA 5</w:t>
        <w:br/>
        <w:t>IČ: 13409131, DIČ: CZ7008234354</w:t>
        <w:br/>
        <w:t>TEL.. 777 266 122</w:t>
      </w:r>
    </w:p>
    <w:p>
      <w:pPr>
        <w:pStyle w:val="Style27"/>
        <w:keepNext w:val="0"/>
        <w:keepLines w:val="0"/>
        <w:framePr w:wrap="none" w:vAnchor="page" w:hAnchor="page" w:x="7487" w:y="6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cs-CZ" w:eastAsia="cs-CZ" w:bidi="cs-CZ"/>
        </w:rPr>
        <w:t xml:space="preserve">-W </w:t>
      </w: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l/P</w:t>
      </w:r>
    </w:p>
    <w:p>
      <w:pPr>
        <w:framePr w:wrap="none" w:vAnchor="page" w:hAnchor="page" w:x="1520" w:y="14860"/>
        <w:widowControl w:val="0"/>
        <w:rPr>
          <w:sz w:val="2"/>
          <w:szCs w:val="2"/>
        </w:rPr>
      </w:pPr>
      <w:r>
        <w:drawing>
          <wp:inline>
            <wp:extent cx="450850" cy="26225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0850" cy="262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2"/>
        <w:keepNext w:val="0"/>
        <w:keepLines w:val="0"/>
        <w:framePr w:wrap="none" w:vAnchor="page" w:hAnchor="page" w:x="1031" w:y="15595"/>
        <w:widowControl w:val="0"/>
        <w:shd w:val="clear" w:color="auto" w:fill="auto"/>
        <w:bidi w:val="0"/>
        <w:spacing w:before="0" w:after="0" w:line="240" w:lineRule="auto"/>
        <w:ind w:left="5" w:right="5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22"/>
        <w:keepNext w:val="0"/>
        <w:keepLines w:val="0"/>
        <w:framePr w:wrap="none" w:vAnchor="page" w:hAnchor="page" w:x="983" w:y="15580"/>
        <w:widowControl w:val="0"/>
        <w:shd w:val="clear" w:color="auto" w:fill="auto"/>
        <w:bidi w:val="0"/>
        <w:spacing w:before="0" w:after="0" w:line="240" w:lineRule="auto"/>
        <w:ind w:left="2822" w:right="1867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Telefon: +420 777 266 122, E-mail: </w:t>
      </w:r>
      <w:r>
        <w:fldChar w:fldCharType="begin"/>
      </w:r>
      <w:r>
        <w:rPr/>
        <w:instrText> HYPERLINK "mailto:pavel.prochazka@ladeni.net"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pavel.prochazka@ladeni.net</w:t>
      </w:r>
      <w:r>
        <w:fldChar w:fldCharType="end"/>
      </w:r>
    </w:p>
    <w:p>
      <w:pPr>
        <w:pStyle w:val="Style22"/>
        <w:keepNext w:val="0"/>
        <w:keepLines w:val="0"/>
        <w:framePr w:wrap="none" w:vAnchor="page" w:hAnchor="page" w:x="983" w:y="15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UJFME110556, 7.50.853, (C) MRP - Informatics, s.r.o., P.O.BOX 35, 763 15 Slušovice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CharStyle5">
    <w:name w:val="Nadpis #3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3">
    <w:name w:val="Základní text (4)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Základní text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1">
    <w:name w:val="Nadpis #5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Základní text (5)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Nadpis #2_"/>
    <w:basedOn w:val="DefaultParagraphFont"/>
    <w:link w:val="Styl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42">
    <w:name w:val="Nadpis #4_"/>
    <w:basedOn w:val="DefaultParagraphFont"/>
    <w:link w:val="Style41"/>
    <w:rPr>
      <w:rFonts w:ascii="Arial" w:eastAsia="Arial" w:hAnsi="Arial" w:cs="Arial"/>
      <w:b/>
      <w:bCs/>
      <w:i w:val="0"/>
      <w:iCs w:val="0"/>
      <w:smallCaps/>
      <w:strike w:val="0"/>
      <w:sz w:val="28"/>
      <w:szCs w:val="28"/>
      <w:u w:val="none"/>
    </w:rPr>
  </w:style>
  <w:style w:type="character" w:customStyle="1" w:styleId="CharStyle45">
    <w:name w:val="Titulek tabulky_"/>
    <w:basedOn w:val="DefaultParagraphFont"/>
    <w:link w:val="Styl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1">
    <w:name w:val="Záhlaví nebo zápatí (2)_"/>
    <w:basedOn w:val="DefaultParagraphFont"/>
    <w:link w:val="Styl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4">
    <w:name w:val="Záhlaví nebo zápatí_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paragraph" w:customStyle="1" w:styleId="Style4">
    <w:name w:val="Nadpis #3"/>
    <w:basedOn w:val="Normal"/>
    <w:link w:val="CharStyle5"/>
    <w:pPr>
      <w:widowControl w:val="0"/>
      <w:shd w:val="clear" w:color="auto" w:fill="FFFFFF"/>
      <w:spacing w:after="560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after="260"/>
      <w:ind w:firstLine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2">
    <w:name w:val="Základní text (4)"/>
    <w:basedOn w:val="Normal"/>
    <w:link w:val="CharStyle1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FFFFFF"/>
      <w:spacing w:line="228" w:lineRule="auto"/>
      <w:ind w:left="420" w:hanging="4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FFFFFF"/>
      <w:spacing w:after="260"/>
      <w:ind w:firstLine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30">
    <w:name w:val="Nadpis #5"/>
    <w:basedOn w:val="Normal"/>
    <w:link w:val="CharStyle31"/>
    <w:pPr>
      <w:widowControl w:val="0"/>
      <w:shd w:val="clear" w:color="auto" w:fill="FFFFFF"/>
      <w:spacing w:line="266" w:lineRule="auto"/>
      <w:ind w:left="4820" w:firstLine="20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Základní text (5)"/>
    <w:basedOn w:val="Normal"/>
    <w:link w:val="CharStyle36"/>
    <w:pPr>
      <w:widowControl w:val="0"/>
      <w:shd w:val="clear" w:color="auto" w:fill="FFFFFF"/>
      <w:spacing w:line="26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FFFFFF"/>
      <w:spacing w:after="42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1">
    <w:name w:val="Nadpis #4"/>
    <w:basedOn w:val="Normal"/>
    <w:link w:val="CharStyle42"/>
    <w:pPr>
      <w:widowControl w:val="0"/>
      <w:shd w:val="clear" w:color="auto" w:fill="FFFFFF"/>
      <w:jc w:val="center"/>
      <w:outlineLvl w:val="3"/>
    </w:pPr>
    <w:rPr>
      <w:rFonts w:ascii="Arial" w:eastAsia="Arial" w:hAnsi="Arial" w:cs="Arial"/>
      <w:b/>
      <w:bCs/>
      <w:i w:val="0"/>
      <w:iCs w:val="0"/>
      <w:smallCaps/>
      <w:strike w:val="0"/>
      <w:sz w:val="28"/>
      <w:szCs w:val="28"/>
      <w:u w:val="none"/>
    </w:rPr>
  </w:style>
  <w:style w:type="paragraph" w:customStyle="1" w:styleId="Style44">
    <w:name w:val="Titulek tabulky"/>
    <w:basedOn w:val="Normal"/>
    <w:link w:val="CharStyle45"/>
    <w:pPr>
      <w:widowControl w:val="0"/>
      <w:shd w:val="clear" w:color="auto" w:fill="FFFFFF"/>
      <w:spacing w:line="252" w:lineRule="auto"/>
      <w:ind w:firstLine="2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0">
    <w:name w:val="Záhlaví nebo zápatí (2)"/>
    <w:basedOn w:val="Normal"/>
    <w:link w:val="CharStyle5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3">
    <w:name w:val="Záhlaví nebo zápatí"/>
    <w:basedOn w:val="Normal"/>
    <w:link w:val="CharStyle54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