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F6" w:rsidRPr="00C369F6" w:rsidRDefault="00C369F6" w:rsidP="00C369F6">
      <w:pPr>
        <w:rPr>
          <w:rFonts w:ascii="Verdana" w:hAnsi="Verdana"/>
          <w:iCs/>
        </w:rPr>
      </w:pPr>
      <w:bookmarkStart w:id="0" w:name="_GoBack"/>
      <w:bookmarkEnd w:id="0"/>
      <w:r w:rsidRPr="00C369F6">
        <w:rPr>
          <w:rFonts w:ascii="Verdana" w:hAnsi="Verdana"/>
          <w:iCs/>
        </w:rPr>
        <w:t xml:space="preserve">                                           HAVI  s.r.o.</w:t>
      </w:r>
    </w:p>
    <w:p w:rsidR="00C369F6" w:rsidRPr="00C369F6" w:rsidRDefault="00C369F6" w:rsidP="00C369F6">
      <w:pPr>
        <w:rPr>
          <w:rFonts w:ascii="Verdana" w:hAnsi="Verdana"/>
          <w:iCs/>
        </w:rPr>
      </w:pPr>
      <w:r w:rsidRPr="00C369F6">
        <w:rPr>
          <w:rFonts w:ascii="Verdana" w:hAnsi="Verdana"/>
          <w:iCs/>
        </w:rPr>
        <w:t xml:space="preserve">                                                                  </w:t>
      </w:r>
      <w:proofErr w:type="spellStart"/>
      <w:r w:rsidRPr="00C369F6">
        <w:rPr>
          <w:rFonts w:ascii="Verdana" w:hAnsi="Verdana"/>
          <w:iCs/>
        </w:rPr>
        <w:t>Novosedlická</w:t>
      </w:r>
      <w:proofErr w:type="spellEnd"/>
      <w:r w:rsidRPr="00C369F6">
        <w:rPr>
          <w:rFonts w:ascii="Verdana" w:hAnsi="Verdana"/>
          <w:iCs/>
        </w:rPr>
        <w:t xml:space="preserve"> 2888</w:t>
      </w:r>
    </w:p>
    <w:p w:rsidR="00C369F6" w:rsidRPr="00C369F6" w:rsidRDefault="00C369F6" w:rsidP="00C369F6">
      <w:pPr>
        <w:rPr>
          <w:rFonts w:ascii="Verdana" w:hAnsi="Verdana"/>
          <w:iCs/>
        </w:rPr>
      </w:pPr>
      <w:r w:rsidRPr="00C369F6">
        <w:rPr>
          <w:rFonts w:ascii="Verdana" w:hAnsi="Verdana"/>
          <w:iCs/>
        </w:rPr>
        <w:t xml:space="preserve">                                                  415 01      T E P L I C E            </w:t>
      </w:r>
    </w:p>
    <w:p w:rsidR="00C369F6" w:rsidRPr="00C369F6" w:rsidRDefault="00C369F6" w:rsidP="00C369F6">
      <w:pPr>
        <w:rPr>
          <w:rFonts w:ascii="Verdana" w:hAnsi="Verdana"/>
          <w:iCs/>
        </w:rPr>
      </w:pPr>
    </w:p>
    <w:p w:rsidR="00C369F6" w:rsidRPr="00C369F6" w:rsidRDefault="00C369F6" w:rsidP="00C369F6">
      <w:pPr>
        <w:rPr>
          <w:rFonts w:ascii="Verdana" w:hAnsi="Verdana"/>
          <w:iCs/>
          <w:sz w:val="16"/>
          <w:szCs w:val="16"/>
        </w:rPr>
      </w:pPr>
    </w:p>
    <w:p w:rsidR="00C369F6" w:rsidRPr="00C369F6" w:rsidRDefault="00C369F6" w:rsidP="00C369F6">
      <w:pPr>
        <w:rPr>
          <w:rFonts w:ascii="Verdana" w:hAnsi="Verdana"/>
          <w:iCs/>
          <w:sz w:val="16"/>
          <w:szCs w:val="16"/>
        </w:rPr>
      </w:pPr>
      <w:r w:rsidRPr="00C369F6">
        <w:rPr>
          <w:rFonts w:ascii="Verdana" w:hAnsi="Verdana"/>
          <w:iCs/>
          <w:sz w:val="16"/>
          <w:szCs w:val="16"/>
        </w:rPr>
        <w:t xml:space="preserve">                           Naše značka :                               Vyřizuje :                                         Teplice :</w:t>
      </w:r>
    </w:p>
    <w:p w:rsidR="00C369F6" w:rsidRPr="00C369F6" w:rsidRDefault="00C369F6" w:rsidP="00C369F6">
      <w:pPr>
        <w:tabs>
          <w:tab w:val="right" w:pos="9070"/>
        </w:tabs>
        <w:rPr>
          <w:rFonts w:ascii="Verdana" w:hAnsi="Verdana"/>
          <w:iCs/>
          <w:sz w:val="16"/>
          <w:szCs w:val="16"/>
        </w:rPr>
      </w:pPr>
      <w:r w:rsidRPr="00C369F6">
        <w:rPr>
          <w:rFonts w:ascii="Verdana" w:hAnsi="Verdana"/>
          <w:iCs/>
          <w:sz w:val="16"/>
          <w:szCs w:val="16"/>
        </w:rPr>
        <w:t xml:space="preserve">                          č.j.: ODŽP/133621 /16/Te/</w:t>
      </w:r>
      <w:proofErr w:type="spellStart"/>
      <w:r w:rsidRPr="00C369F6">
        <w:rPr>
          <w:rFonts w:ascii="Verdana" w:hAnsi="Verdana"/>
          <w:iCs/>
          <w:sz w:val="16"/>
          <w:szCs w:val="16"/>
        </w:rPr>
        <w:t>obj</w:t>
      </w:r>
      <w:proofErr w:type="spellEnd"/>
      <w:r w:rsidRPr="00C369F6">
        <w:rPr>
          <w:rFonts w:ascii="Verdana" w:hAnsi="Verdana"/>
          <w:iCs/>
          <w:sz w:val="16"/>
          <w:szCs w:val="16"/>
        </w:rPr>
        <w:t>.       Teuschelová/417510903                     21. listopadu 2016</w:t>
      </w:r>
    </w:p>
    <w:p w:rsidR="00C369F6" w:rsidRPr="00C369F6" w:rsidRDefault="00C369F6" w:rsidP="00C369F6">
      <w:pPr>
        <w:rPr>
          <w:rFonts w:ascii="Verdana" w:hAnsi="Verdana"/>
          <w:iCs/>
        </w:rPr>
      </w:pPr>
    </w:p>
    <w:p w:rsidR="00C369F6" w:rsidRPr="00C369F6" w:rsidRDefault="00C369F6" w:rsidP="00C369F6">
      <w:pPr>
        <w:rPr>
          <w:rFonts w:ascii="Verdana" w:hAnsi="Verdana"/>
          <w:b/>
          <w:bCs/>
          <w:iCs/>
          <w:u w:val="single"/>
        </w:rPr>
      </w:pPr>
      <w:r w:rsidRPr="00C369F6">
        <w:rPr>
          <w:rFonts w:ascii="Verdana" w:hAnsi="Verdana"/>
          <w:iCs/>
        </w:rPr>
        <w:t xml:space="preserve">Věc:  </w:t>
      </w:r>
      <w:r w:rsidRPr="00C369F6">
        <w:rPr>
          <w:rFonts w:ascii="Verdana" w:hAnsi="Verdana"/>
          <w:bCs/>
          <w:iCs/>
        </w:rPr>
        <w:t xml:space="preserve"> </w:t>
      </w:r>
      <w:r w:rsidRPr="00C369F6">
        <w:rPr>
          <w:rFonts w:ascii="Verdana" w:hAnsi="Verdana"/>
          <w:b/>
          <w:bCs/>
          <w:iCs/>
          <w:u w:val="single"/>
        </w:rPr>
        <w:t>O B J E D N Á V K A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 xml:space="preserve">Ve smyslu Rámcové smlouvy o dílo č.17/MAJ/2016 ze dne 6. 5. 2016, schválené na základě usnesení Rady města Teplice 0281/16 ze dne 08/04/2016, Vás žádám o </w:t>
      </w:r>
      <w:r w:rsidRPr="00C369F6">
        <w:rPr>
          <w:rFonts w:ascii="Verdana" w:hAnsi="Verdana"/>
          <w:b/>
          <w:iCs/>
          <w:u w:val="single"/>
        </w:rPr>
        <w:t xml:space="preserve">provedení níže </w:t>
      </w:r>
      <w:r w:rsidR="00C9106E">
        <w:rPr>
          <w:rFonts w:ascii="Verdana" w:hAnsi="Verdana"/>
          <w:b/>
          <w:iCs/>
          <w:u w:val="single"/>
        </w:rPr>
        <w:t xml:space="preserve">uvedených </w:t>
      </w:r>
      <w:r w:rsidRPr="00C369F6">
        <w:rPr>
          <w:rFonts w:ascii="Verdana" w:hAnsi="Verdana"/>
          <w:b/>
          <w:iCs/>
          <w:u w:val="single"/>
        </w:rPr>
        <w:t xml:space="preserve">oprav ve dvou </w:t>
      </w:r>
      <w:r w:rsidRPr="00C369F6">
        <w:rPr>
          <w:rFonts w:ascii="Verdana" w:hAnsi="Verdana"/>
          <w:b/>
          <w:bCs/>
          <w:iCs/>
          <w:u w:val="single"/>
        </w:rPr>
        <w:t>altánech u Písečného vrchu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  <w:u w:val="single"/>
        </w:rPr>
      </w:pPr>
    </w:p>
    <w:p w:rsidR="00C369F6" w:rsidRPr="00C369F6" w:rsidRDefault="00C369F6" w:rsidP="00C369F6">
      <w:p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Předmět plnění:</w:t>
      </w:r>
    </w:p>
    <w:p w:rsidR="00C369F6" w:rsidRPr="00C369F6" w:rsidRDefault="00C369F6" w:rsidP="00C369F6">
      <w:pPr>
        <w:numPr>
          <w:ilvl w:val="0"/>
          <w:numId w:val="7"/>
        </w:num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Oprava mobiliáře</w:t>
      </w:r>
    </w:p>
    <w:p w:rsidR="00C369F6" w:rsidRPr="00C369F6" w:rsidRDefault="00C369F6" w:rsidP="00C369F6">
      <w:pPr>
        <w:numPr>
          <w:ilvl w:val="0"/>
          <w:numId w:val="8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>demontáž a likvidace stávajících dřevěných ploch stolů a lavic</w:t>
      </w:r>
    </w:p>
    <w:p w:rsidR="00C369F6" w:rsidRPr="00C369F6" w:rsidRDefault="00C369F6" w:rsidP="00C369F6">
      <w:pPr>
        <w:numPr>
          <w:ilvl w:val="0"/>
          <w:numId w:val="8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>oprava a dozdění nových betonových podstavců</w:t>
      </w:r>
    </w:p>
    <w:p w:rsidR="00C369F6" w:rsidRPr="00C369F6" w:rsidRDefault="00C369F6" w:rsidP="00C369F6">
      <w:pPr>
        <w:numPr>
          <w:ilvl w:val="0"/>
          <w:numId w:val="8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 xml:space="preserve">montáž nových betonových desek s povrchovou úpravou </w:t>
      </w:r>
      <w:proofErr w:type="spellStart"/>
      <w:r w:rsidRPr="00C369F6">
        <w:rPr>
          <w:rFonts w:ascii="Verdana" w:hAnsi="Verdana"/>
          <w:bCs/>
          <w:iCs/>
        </w:rPr>
        <w:t>Teraco</w:t>
      </w:r>
      <w:proofErr w:type="spellEnd"/>
      <w:r w:rsidRPr="00C369F6">
        <w:rPr>
          <w:rFonts w:ascii="Verdana" w:hAnsi="Verdana"/>
          <w:bCs/>
          <w:iCs/>
        </w:rPr>
        <w:t xml:space="preserve"> leštěné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>= podrobný rozpis prací je zřejmý z položkového rozpočtu cenové nabídky</w:t>
      </w:r>
    </w:p>
    <w:p w:rsidR="00C369F6" w:rsidRPr="00C369F6" w:rsidRDefault="00C369F6" w:rsidP="00C369F6">
      <w:pPr>
        <w:numPr>
          <w:ilvl w:val="0"/>
          <w:numId w:val="6"/>
        </w:num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Očištění a opravný nátěr:</w:t>
      </w:r>
    </w:p>
    <w:p w:rsidR="00C369F6" w:rsidRPr="00C369F6" w:rsidRDefault="00C369F6" w:rsidP="00C369F6">
      <w:pPr>
        <w:numPr>
          <w:ilvl w:val="1"/>
          <w:numId w:val="6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 xml:space="preserve">sloupy altánu (žárově pozinkované) </w:t>
      </w:r>
    </w:p>
    <w:p w:rsidR="00C369F6" w:rsidRPr="00C369F6" w:rsidRDefault="00C369F6" w:rsidP="00C369F6">
      <w:pPr>
        <w:numPr>
          <w:ilvl w:val="1"/>
          <w:numId w:val="6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>vnitřní malba altánu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>= očištění a opravný nátěr bude proveden pouze v případě příznivých klimatických podmínek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</w:p>
    <w:p w:rsidR="00C369F6" w:rsidRPr="00C369F6" w:rsidRDefault="00C369F6" w:rsidP="00C369F6">
      <w:p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Termín plnění:</w:t>
      </w:r>
    </w:p>
    <w:p w:rsidR="00C369F6" w:rsidRPr="00C369F6" w:rsidRDefault="00C369F6" w:rsidP="00C369F6">
      <w:pPr>
        <w:numPr>
          <w:ilvl w:val="0"/>
          <w:numId w:val="1"/>
        </w:numPr>
        <w:jc w:val="both"/>
        <w:rPr>
          <w:rFonts w:ascii="Verdana" w:hAnsi="Verdana"/>
          <w:b/>
          <w:bCs/>
          <w:iCs/>
        </w:rPr>
      </w:pPr>
      <w:r w:rsidRPr="00C369F6">
        <w:rPr>
          <w:rFonts w:ascii="Verdana" w:hAnsi="Verdana"/>
          <w:bCs/>
          <w:iCs/>
        </w:rPr>
        <w:t xml:space="preserve">Termín zhotovení díla: </w:t>
      </w:r>
      <w:r w:rsidRPr="00C369F6">
        <w:rPr>
          <w:rFonts w:ascii="Verdana" w:hAnsi="Verdana"/>
          <w:b/>
          <w:bCs/>
          <w:iCs/>
        </w:rPr>
        <w:t>do 13/12/2016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</w:p>
    <w:p w:rsidR="00C369F6" w:rsidRPr="00C369F6" w:rsidRDefault="00C369F6" w:rsidP="00C369F6">
      <w:p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Cena za provedení díla:</w:t>
      </w:r>
    </w:p>
    <w:p w:rsidR="00C369F6" w:rsidRPr="00C369F6" w:rsidRDefault="00C369F6" w:rsidP="00C369F6">
      <w:pPr>
        <w:numPr>
          <w:ilvl w:val="0"/>
          <w:numId w:val="2"/>
        </w:numPr>
        <w:jc w:val="both"/>
        <w:rPr>
          <w:rFonts w:ascii="Verdana" w:hAnsi="Verdana"/>
          <w:b/>
          <w:bCs/>
          <w:iCs/>
        </w:rPr>
      </w:pPr>
      <w:r w:rsidRPr="00C369F6">
        <w:rPr>
          <w:rFonts w:ascii="Verdana" w:hAnsi="Verdana"/>
          <w:b/>
          <w:bCs/>
          <w:iCs/>
        </w:rPr>
        <w:t>Cena za opravu mobiliáře</w:t>
      </w:r>
      <w:r w:rsidRPr="00C369F6">
        <w:rPr>
          <w:rFonts w:ascii="Verdana" w:hAnsi="Verdana"/>
          <w:bCs/>
          <w:iCs/>
        </w:rPr>
        <w:t xml:space="preserve"> byla zpracována </w:t>
      </w:r>
      <w:r w:rsidRPr="00C369F6">
        <w:rPr>
          <w:rFonts w:ascii="Verdana" w:hAnsi="Verdana"/>
          <w:b/>
          <w:bCs/>
          <w:iCs/>
        </w:rPr>
        <w:t>v souladu s ustanovením čl. 4.1</w:t>
      </w:r>
      <w:r w:rsidRPr="00C369F6">
        <w:rPr>
          <w:rFonts w:ascii="Verdana" w:hAnsi="Verdana"/>
          <w:bCs/>
          <w:iCs/>
        </w:rPr>
        <w:t xml:space="preserve"> výše uvedené smlouvy </w:t>
      </w:r>
      <w:r w:rsidRPr="00C369F6">
        <w:rPr>
          <w:rFonts w:ascii="Verdana" w:hAnsi="Verdana"/>
          <w:b/>
          <w:bCs/>
          <w:iCs/>
        </w:rPr>
        <w:t>a</w:t>
      </w:r>
      <w:r w:rsidRPr="00C369F6">
        <w:rPr>
          <w:rFonts w:ascii="Verdana" w:hAnsi="Verdana"/>
          <w:bCs/>
          <w:iCs/>
        </w:rPr>
        <w:t xml:space="preserve"> stanovena </w:t>
      </w:r>
      <w:r w:rsidRPr="00C369F6">
        <w:rPr>
          <w:rFonts w:ascii="Verdana" w:hAnsi="Verdana"/>
          <w:b/>
          <w:bCs/>
          <w:iCs/>
        </w:rPr>
        <w:t>dle cenové nabídky</w:t>
      </w:r>
      <w:r w:rsidRPr="00C369F6">
        <w:rPr>
          <w:rFonts w:ascii="Verdana" w:hAnsi="Verdana"/>
          <w:bCs/>
          <w:iCs/>
        </w:rPr>
        <w:t xml:space="preserve"> zpracované pro tuto objednávku dne 07/11/2016.</w:t>
      </w:r>
      <w:r w:rsidRPr="00C369F6">
        <w:rPr>
          <w:rFonts w:ascii="Verdana" w:hAnsi="Verdana"/>
          <w:b/>
          <w:bCs/>
          <w:iCs/>
        </w:rPr>
        <w:t xml:space="preserve"> Cena činí: </w:t>
      </w:r>
      <w:r w:rsidRPr="00C369F6">
        <w:rPr>
          <w:rFonts w:ascii="Verdana" w:hAnsi="Verdana"/>
          <w:bCs/>
          <w:iCs/>
          <w:u w:val="single"/>
        </w:rPr>
        <w:t>60.000</w:t>
      </w:r>
      <w:r w:rsidRPr="00C369F6">
        <w:rPr>
          <w:rFonts w:ascii="Verdana" w:hAnsi="Verdana"/>
          <w:bCs/>
          <w:iCs/>
        </w:rPr>
        <w:t xml:space="preserve">,- Kč bez DPH, tzn. </w:t>
      </w:r>
      <w:r w:rsidRPr="00C369F6">
        <w:rPr>
          <w:rFonts w:ascii="Verdana" w:hAnsi="Verdana"/>
          <w:b/>
          <w:bCs/>
          <w:iCs/>
        </w:rPr>
        <w:t>72.600,- Kč včetně DPH</w:t>
      </w:r>
    </w:p>
    <w:p w:rsidR="00C369F6" w:rsidRPr="00C369F6" w:rsidRDefault="00C369F6" w:rsidP="00C369F6">
      <w:pPr>
        <w:numPr>
          <w:ilvl w:val="0"/>
          <w:numId w:val="2"/>
        </w:numPr>
        <w:jc w:val="both"/>
        <w:rPr>
          <w:rFonts w:ascii="Verdana" w:hAnsi="Verdana"/>
          <w:b/>
          <w:bCs/>
          <w:iCs/>
        </w:rPr>
      </w:pPr>
      <w:r w:rsidRPr="00C369F6">
        <w:rPr>
          <w:rFonts w:ascii="Verdana" w:hAnsi="Verdana"/>
          <w:b/>
          <w:bCs/>
          <w:iCs/>
        </w:rPr>
        <w:t>Cena za očištění a opravný nátěr</w:t>
      </w:r>
      <w:r w:rsidRPr="00C369F6">
        <w:rPr>
          <w:rFonts w:ascii="Verdana" w:hAnsi="Verdana"/>
          <w:bCs/>
          <w:iCs/>
        </w:rPr>
        <w:t xml:space="preserve"> bude, v případě provedení prací, </w:t>
      </w:r>
      <w:r w:rsidRPr="00C369F6">
        <w:rPr>
          <w:rFonts w:ascii="Verdana" w:hAnsi="Verdana"/>
          <w:b/>
          <w:bCs/>
          <w:iCs/>
        </w:rPr>
        <w:t>účtována v souladu s ustanovením čl. 4.1 výše uvedené smlouvy</w:t>
      </w:r>
    </w:p>
    <w:p w:rsidR="00C369F6" w:rsidRPr="00C369F6" w:rsidRDefault="00C369F6" w:rsidP="00C369F6">
      <w:pPr>
        <w:numPr>
          <w:ilvl w:val="0"/>
          <w:numId w:val="2"/>
        </w:num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/>
          <w:bCs/>
          <w:iCs/>
          <w:u w:val="single"/>
        </w:rPr>
        <w:t xml:space="preserve">Celková cena za provedení díla </w:t>
      </w:r>
      <w:r w:rsidRPr="00C369F6">
        <w:rPr>
          <w:rFonts w:ascii="Verdana" w:hAnsi="Verdana"/>
          <w:bCs/>
          <w:iCs/>
          <w:u w:val="single"/>
        </w:rPr>
        <w:t xml:space="preserve">(oprava mobiliáře a nátěry) </w:t>
      </w:r>
      <w:r w:rsidRPr="00C369F6">
        <w:rPr>
          <w:rFonts w:ascii="Verdana" w:hAnsi="Verdana"/>
          <w:b/>
          <w:bCs/>
          <w:iCs/>
          <w:u w:val="single"/>
        </w:rPr>
        <w:t>nepřekročí částku 100.000,- Kč včetně DPH.</w:t>
      </w:r>
    </w:p>
    <w:p w:rsidR="00C369F6" w:rsidRPr="00C369F6" w:rsidRDefault="00C369F6" w:rsidP="00C369F6">
      <w:pPr>
        <w:jc w:val="both"/>
        <w:rPr>
          <w:rFonts w:ascii="Verdana" w:hAnsi="Verdana"/>
          <w:bCs/>
          <w:iCs/>
        </w:rPr>
      </w:pPr>
    </w:p>
    <w:p w:rsidR="00C369F6" w:rsidRPr="00C369F6" w:rsidRDefault="00C369F6" w:rsidP="00C369F6">
      <w:pPr>
        <w:jc w:val="both"/>
        <w:rPr>
          <w:rFonts w:ascii="Verdana" w:hAnsi="Verdana"/>
          <w:bCs/>
          <w:iCs/>
          <w:u w:val="single"/>
        </w:rPr>
      </w:pPr>
      <w:r w:rsidRPr="00C369F6">
        <w:rPr>
          <w:rFonts w:ascii="Verdana" w:hAnsi="Verdana"/>
          <w:bCs/>
          <w:iCs/>
          <w:u w:val="single"/>
        </w:rPr>
        <w:t>Kontaktní osoba:</w:t>
      </w:r>
    </w:p>
    <w:p w:rsidR="00C369F6" w:rsidRPr="00C369F6" w:rsidRDefault="00C369F6" w:rsidP="00C369F6">
      <w:pPr>
        <w:numPr>
          <w:ilvl w:val="0"/>
          <w:numId w:val="2"/>
        </w:numPr>
        <w:jc w:val="both"/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 xml:space="preserve">Ing. Dagmar Teuschelová, vedoucí oddělení životního prostředí, e-mail: </w:t>
      </w:r>
      <w:hyperlink r:id="rId8" w:history="1">
        <w:r w:rsidRPr="00C369F6">
          <w:rPr>
            <w:rFonts w:ascii="Verdana" w:hAnsi="Verdana"/>
            <w:bCs/>
            <w:i/>
            <w:iCs/>
            <w:u w:val="single"/>
          </w:rPr>
          <w:t>teuschelova@teplice.cz</w:t>
        </w:r>
      </w:hyperlink>
      <w:r w:rsidRPr="00C369F6">
        <w:rPr>
          <w:rFonts w:ascii="Verdana" w:hAnsi="Verdana"/>
          <w:bCs/>
          <w:iCs/>
        </w:rPr>
        <w:t xml:space="preserve">  telefon: 417-510 903</w:t>
      </w:r>
    </w:p>
    <w:p w:rsidR="00C369F6" w:rsidRPr="00C369F6" w:rsidRDefault="00C369F6" w:rsidP="00C369F6">
      <w:pPr>
        <w:ind w:left="360"/>
        <w:rPr>
          <w:rFonts w:ascii="Verdana" w:hAnsi="Verdana"/>
          <w:iCs/>
        </w:rPr>
      </w:pPr>
    </w:p>
    <w:p w:rsidR="00C369F6" w:rsidRPr="00C369F6" w:rsidRDefault="00C369F6" w:rsidP="00C369F6">
      <w:pPr>
        <w:jc w:val="both"/>
        <w:rPr>
          <w:rFonts w:ascii="Verdana" w:hAnsi="Verdana" w:cs="Calibri"/>
          <w:bCs/>
        </w:rPr>
      </w:pPr>
      <w:r w:rsidRPr="00C369F6">
        <w:rPr>
          <w:rFonts w:ascii="Verdana" w:hAnsi="Verdana" w:cs="Calibri"/>
          <w:bCs/>
          <w:u w:val="single"/>
        </w:rPr>
        <w:t>Fakturace:</w:t>
      </w:r>
      <w:r w:rsidRPr="00C369F6">
        <w:rPr>
          <w:rFonts w:ascii="Verdana" w:hAnsi="Verdana" w:cs="Calibri"/>
          <w:bCs/>
        </w:rPr>
        <w:t xml:space="preserve"> </w:t>
      </w:r>
    </w:p>
    <w:p w:rsidR="00C369F6" w:rsidRPr="00C369F6" w:rsidRDefault="00C369F6" w:rsidP="00C369F6">
      <w:pPr>
        <w:numPr>
          <w:ilvl w:val="0"/>
          <w:numId w:val="5"/>
        </w:numPr>
        <w:jc w:val="both"/>
        <w:rPr>
          <w:rFonts w:ascii="Verdana" w:hAnsi="Verdana" w:cs="Calibri"/>
          <w:bCs/>
        </w:rPr>
      </w:pPr>
      <w:r w:rsidRPr="00C369F6">
        <w:rPr>
          <w:rFonts w:ascii="Verdana" w:hAnsi="Verdana" w:cs="Calibri"/>
          <w:bCs/>
        </w:rPr>
        <w:t xml:space="preserve">Na základě faktury (bude dodána nejpozději 15/12/2016), jejíž součástí bude objednatelem potvrzený předávací protokol. Splatnost faktury je 14 dnů. </w:t>
      </w:r>
    </w:p>
    <w:p w:rsidR="00C369F6" w:rsidRPr="00C369F6" w:rsidRDefault="00C369F6" w:rsidP="00C369F6">
      <w:pPr>
        <w:jc w:val="both"/>
        <w:rPr>
          <w:rFonts w:ascii="Verdana" w:hAnsi="Verdana" w:cs="Calibri"/>
          <w:bCs/>
        </w:rPr>
      </w:pPr>
      <w:r w:rsidRPr="00C369F6">
        <w:rPr>
          <w:rFonts w:ascii="Verdana" w:hAnsi="Verdana" w:cs="Calibri"/>
          <w:bCs/>
        </w:rPr>
        <w:t>Pokud se dodavatel stane nespolehlivým plátcem nebo bude vyžadovat úhradu na jiný než zveřejněný bankovní účet, nebude DPH uhrazena jemu, ale přímo příslušnému správci daně.</w:t>
      </w:r>
    </w:p>
    <w:p w:rsidR="00C369F6" w:rsidRPr="00C369F6" w:rsidRDefault="00C369F6" w:rsidP="00C369F6">
      <w:pPr>
        <w:rPr>
          <w:rFonts w:ascii="Verdana" w:hAnsi="Verdana"/>
          <w:bCs/>
          <w:iCs/>
        </w:rPr>
      </w:pPr>
    </w:p>
    <w:p w:rsidR="00C369F6" w:rsidRPr="00C369F6" w:rsidRDefault="00C369F6" w:rsidP="00C369F6">
      <w:pPr>
        <w:rPr>
          <w:rFonts w:ascii="Verdana" w:hAnsi="Verdana"/>
          <w:bCs/>
          <w:iCs/>
        </w:rPr>
      </w:pPr>
      <w:r w:rsidRPr="00C369F6">
        <w:rPr>
          <w:rFonts w:ascii="Verdana" w:hAnsi="Verdana"/>
          <w:bCs/>
          <w:iCs/>
        </w:rPr>
        <w:t xml:space="preserve">                                                                                      Bc. Ivana Müllerová  </w:t>
      </w:r>
    </w:p>
    <w:p w:rsidR="00C369F6" w:rsidRPr="00C369F6" w:rsidRDefault="00C369F6" w:rsidP="00C369F6">
      <w:pPr>
        <w:rPr>
          <w:rFonts w:ascii="Verdana" w:hAnsi="Verdana"/>
          <w:bCs/>
          <w:iCs/>
          <w:sz w:val="18"/>
          <w:szCs w:val="18"/>
        </w:rPr>
      </w:pPr>
      <w:r w:rsidRPr="00C369F6">
        <w:rPr>
          <w:rFonts w:ascii="Verdana" w:hAnsi="Verdana"/>
          <w:bCs/>
          <w:iCs/>
          <w:sz w:val="18"/>
          <w:szCs w:val="18"/>
        </w:rPr>
        <w:t xml:space="preserve">                                                                          vedoucí odboru dopravy a životního prostředí</w:t>
      </w:r>
    </w:p>
    <w:p w:rsidR="00C369F6" w:rsidRPr="00C369F6" w:rsidRDefault="00C369F6" w:rsidP="00C369F6">
      <w:pPr>
        <w:rPr>
          <w:rFonts w:ascii="Verdana" w:hAnsi="Verdana"/>
          <w:iCs/>
          <w:sz w:val="16"/>
          <w:szCs w:val="16"/>
        </w:rPr>
      </w:pPr>
      <w:r w:rsidRPr="00C369F6">
        <w:rPr>
          <w:rFonts w:ascii="Verdana" w:hAnsi="Verdana"/>
          <w:iCs/>
          <w:sz w:val="16"/>
          <w:szCs w:val="16"/>
        </w:rPr>
        <w:t>Rozdělovník :</w:t>
      </w:r>
    </w:p>
    <w:p w:rsidR="00C369F6" w:rsidRPr="00C369F6" w:rsidRDefault="00C369F6" w:rsidP="00C369F6">
      <w:pPr>
        <w:rPr>
          <w:rFonts w:ascii="Verdana" w:hAnsi="Verdana"/>
          <w:iCs/>
          <w:sz w:val="16"/>
          <w:szCs w:val="16"/>
        </w:rPr>
      </w:pPr>
      <w:r w:rsidRPr="00C369F6">
        <w:rPr>
          <w:rFonts w:ascii="Verdana" w:hAnsi="Verdana"/>
          <w:iCs/>
          <w:sz w:val="16"/>
          <w:szCs w:val="16"/>
        </w:rPr>
        <w:t>-       adresát</w:t>
      </w:r>
    </w:p>
    <w:p w:rsidR="00C369F6" w:rsidRPr="00C369F6" w:rsidRDefault="00C369F6" w:rsidP="00C369F6">
      <w:pPr>
        <w:rPr>
          <w:rFonts w:ascii="Verdana" w:hAnsi="Verdana"/>
          <w:iCs/>
          <w:sz w:val="16"/>
          <w:szCs w:val="16"/>
        </w:rPr>
      </w:pPr>
      <w:r w:rsidRPr="00C369F6">
        <w:rPr>
          <w:rFonts w:ascii="Verdana" w:hAnsi="Verdana"/>
          <w:iCs/>
          <w:sz w:val="16"/>
          <w:szCs w:val="16"/>
        </w:rPr>
        <w:t>-       vlastní  3x</w:t>
      </w:r>
    </w:p>
    <w:sectPr w:rsidR="00C369F6" w:rsidRPr="00C369F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45" w:rsidRDefault="00C071CB">
      <w:r>
        <w:separator/>
      </w:r>
    </w:p>
  </w:endnote>
  <w:endnote w:type="continuationSeparator" w:id="0">
    <w:p w:rsidR="00661F45" w:rsidRDefault="00C0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14" w:rsidRDefault="000969DA">
    <w:pPr>
      <w:pStyle w:val="Zpa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Pracoviště:  odbor  dopravy a  životního prostředí,  Mírové náměstí 2970/7,  Teplice  PSČ  415 95         e-mail:</w:t>
    </w:r>
    <w:hyperlink r:id="rId1" w:history="1">
      <w:r>
        <w:rPr>
          <w:rStyle w:val="Hypertextovodkaz"/>
          <w:rFonts w:ascii="Arial Narrow" w:hAnsi="Arial Narrow"/>
          <w:sz w:val="16"/>
        </w:rPr>
        <w:t>teplice@teplice.cz</w:t>
      </w:r>
    </w:hyperlink>
  </w:p>
  <w:p w:rsidR="00874114" w:rsidRDefault="003D4D41">
    <w:pPr>
      <w:pStyle w:val="Zpat"/>
    </w:pPr>
  </w:p>
  <w:p w:rsidR="00874114" w:rsidRDefault="003D4D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14" w:rsidRDefault="000969DA">
    <w:pPr>
      <w:pStyle w:val="Zpat"/>
      <w:rPr>
        <w:i/>
        <w:iCs/>
        <w:sz w:val="16"/>
      </w:rPr>
    </w:pPr>
    <w:r>
      <w:rPr>
        <w:i/>
        <w:iCs/>
        <w:sz w:val="16"/>
      </w:rPr>
      <w:t>_______________________________________________________________________________________________________</w:t>
    </w:r>
  </w:p>
  <w:p w:rsidR="00874114" w:rsidRDefault="000969DA">
    <w:pPr>
      <w:pStyle w:val="Zpat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Pracoviště:  odbor  dopravy a  životního prostředí,  Mírové náměstí 2970/7,  Teplice  PSČ  415 95         e-mail:</w:t>
    </w:r>
    <w:hyperlink r:id="rId1" w:history="1">
      <w:r>
        <w:rPr>
          <w:rStyle w:val="Hypertextovodkaz"/>
          <w:rFonts w:ascii="Arial Narrow" w:hAnsi="Arial Narrow" w:cs="Arial"/>
          <w:sz w:val="16"/>
        </w:rPr>
        <w:t>teplice@teplice.cz</w:t>
      </w:r>
    </w:hyperlink>
  </w:p>
  <w:p w:rsidR="00874114" w:rsidRDefault="003D4D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45" w:rsidRDefault="00C071CB">
      <w:r>
        <w:separator/>
      </w:r>
    </w:p>
  </w:footnote>
  <w:footnote w:type="continuationSeparator" w:id="0">
    <w:p w:rsidR="00661F45" w:rsidRDefault="00C0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14" w:rsidRPr="000969DA" w:rsidRDefault="000969DA">
    <w:pPr>
      <w:pStyle w:val="Zhlav"/>
      <w:jc w:val="center"/>
      <w:rPr>
        <w:rFonts w:ascii="Arial" w:hAnsi="Arial" w:cs="Arial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69DA">
      <w:rPr>
        <w:rFonts w:ascii="Arial" w:hAnsi="Arial" w:cs="Arial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STATUTÁRNÍ  MĚSTO  TEPLICE</w:t>
    </w:r>
  </w:p>
  <w:p w:rsidR="00874114" w:rsidRDefault="000969DA">
    <w:pPr>
      <w:pStyle w:val="Zhlav"/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1" layoutInCell="1" allowOverlap="1" wp14:anchorId="5E246E15" wp14:editId="369FFB8A">
          <wp:simplePos x="0" y="0"/>
          <wp:positionH relativeFrom="page">
            <wp:posOffset>785495</wp:posOffset>
          </wp:positionH>
          <wp:positionV relativeFrom="page">
            <wp:posOffset>227965</wp:posOffset>
          </wp:positionV>
          <wp:extent cx="1046480" cy="1463040"/>
          <wp:effectExtent l="0" t="0" r="1270" b="3810"/>
          <wp:wrapThrough wrapText="largest">
            <wp:wrapPolygon edited="0">
              <wp:start x="0" y="0"/>
              <wp:lineTo x="0" y="21375"/>
              <wp:lineTo x="21233" y="21375"/>
              <wp:lineTo x="21233" y="0"/>
              <wp:lineTo x="0" y="0"/>
            </wp:wrapPolygon>
          </wp:wrapThrough>
          <wp:docPr id="2" name="Obrázek 2" descr="znakb+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b+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</w:rPr>
      <w:t>zastoupené</w:t>
    </w:r>
    <w:r>
      <w:rPr>
        <w:rFonts w:ascii="Arial" w:hAnsi="Arial" w:cs="Arial"/>
        <w:sz w:val="28"/>
      </w:rPr>
      <w:t xml:space="preserve">  </w:t>
    </w:r>
    <w:r>
      <w:rPr>
        <w:rFonts w:ascii="Arial" w:hAnsi="Arial" w:cs="Arial"/>
        <w:sz w:val="24"/>
      </w:rPr>
      <w:t>Magistrátem  města  Teplice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náměstí Svobody 2   TEPLICE   PSČ 415 95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odbor  dopravy  a  životního  prostředí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IČ:   002 66 621</w:t>
    </w:r>
  </w:p>
  <w:p w:rsidR="00874114" w:rsidRDefault="003D4D41">
    <w:pPr>
      <w:pStyle w:val="Zhlav"/>
    </w:pPr>
  </w:p>
  <w:p w:rsidR="00874114" w:rsidRDefault="003D4D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14" w:rsidRPr="000969DA" w:rsidRDefault="000969DA">
    <w:pPr>
      <w:pStyle w:val="Zhlav"/>
      <w:jc w:val="center"/>
      <w:rPr>
        <w:rFonts w:ascii="Arial" w:hAnsi="Arial" w:cs="Arial"/>
        <w:bCs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69DA">
      <w:rPr>
        <w:rFonts w:ascii="Arial" w:hAnsi="Arial" w:cs="Arial"/>
        <w:bCs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STATUTÁRNÍ  MĚSTO  TEPLICE</w:t>
    </w:r>
  </w:p>
  <w:p w:rsidR="00874114" w:rsidRDefault="000969DA">
    <w:pPr>
      <w:pStyle w:val="Zhlav"/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1" layoutInCell="1" allowOverlap="1" wp14:anchorId="3281A3CB" wp14:editId="3275613D">
          <wp:simplePos x="0" y="0"/>
          <wp:positionH relativeFrom="page">
            <wp:posOffset>785495</wp:posOffset>
          </wp:positionH>
          <wp:positionV relativeFrom="page">
            <wp:posOffset>227965</wp:posOffset>
          </wp:positionV>
          <wp:extent cx="1046480" cy="1463040"/>
          <wp:effectExtent l="0" t="0" r="1270" b="3810"/>
          <wp:wrapThrough wrapText="largest">
            <wp:wrapPolygon edited="0">
              <wp:start x="0" y="0"/>
              <wp:lineTo x="0" y="21375"/>
              <wp:lineTo x="21233" y="21375"/>
              <wp:lineTo x="21233" y="0"/>
              <wp:lineTo x="0" y="0"/>
            </wp:wrapPolygon>
          </wp:wrapThrough>
          <wp:docPr id="1" name="Obrázek 1" descr="znakb+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b+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</w:rPr>
      <w:t>zastoupené</w:t>
    </w:r>
    <w:r>
      <w:rPr>
        <w:rFonts w:ascii="Arial" w:hAnsi="Arial" w:cs="Arial"/>
        <w:sz w:val="28"/>
      </w:rPr>
      <w:t xml:space="preserve">  </w:t>
    </w:r>
    <w:r>
      <w:rPr>
        <w:rFonts w:ascii="Arial" w:hAnsi="Arial" w:cs="Arial"/>
        <w:sz w:val="24"/>
      </w:rPr>
      <w:t>Magistrátem  města  Teplice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náměstí Svobody 2   TEPLICE   PSČ 415 95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odbor  dopravy  a  životního  prostředí</w:t>
    </w:r>
  </w:p>
  <w:p w:rsidR="00874114" w:rsidRDefault="000969DA">
    <w:pPr>
      <w:pStyle w:val="Zhlav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IČ:   002 66 621</w:t>
    </w:r>
  </w:p>
  <w:p w:rsidR="00874114" w:rsidRDefault="003D4D4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E2E"/>
    <w:multiLevelType w:val="hybridMultilevel"/>
    <w:tmpl w:val="EF8C91C6"/>
    <w:lvl w:ilvl="0" w:tplc="D6982D5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BB1EEF"/>
    <w:multiLevelType w:val="hybridMultilevel"/>
    <w:tmpl w:val="929C10C6"/>
    <w:lvl w:ilvl="0" w:tplc="E972636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E89C39B4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34BF2"/>
    <w:multiLevelType w:val="hybridMultilevel"/>
    <w:tmpl w:val="79007F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045F6"/>
    <w:multiLevelType w:val="hybridMultilevel"/>
    <w:tmpl w:val="6AEE9E76"/>
    <w:lvl w:ilvl="0" w:tplc="827EA1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C2781"/>
    <w:multiLevelType w:val="hybridMultilevel"/>
    <w:tmpl w:val="991A1EB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725189A"/>
    <w:multiLevelType w:val="hybridMultilevel"/>
    <w:tmpl w:val="1B944BFC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8C34A1"/>
    <w:multiLevelType w:val="hybridMultilevel"/>
    <w:tmpl w:val="2C6C94B8"/>
    <w:lvl w:ilvl="0" w:tplc="BF3AA8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3F9473A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9976E6C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E5BAB"/>
    <w:multiLevelType w:val="hybridMultilevel"/>
    <w:tmpl w:val="C97C20C6"/>
    <w:lvl w:ilvl="0" w:tplc="3F368A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3"/>
    <w:rsid w:val="000969DA"/>
    <w:rsid w:val="000B5223"/>
    <w:rsid w:val="001D7971"/>
    <w:rsid w:val="003D4D41"/>
    <w:rsid w:val="004F2C11"/>
    <w:rsid w:val="00661F45"/>
    <w:rsid w:val="00702EB9"/>
    <w:rsid w:val="007656DB"/>
    <w:rsid w:val="00B866F8"/>
    <w:rsid w:val="00B936D9"/>
    <w:rsid w:val="00C071CB"/>
    <w:rsid w:val="00C369F6"/>
    <w:rsid w:val="00C9106E"/>
    <w:rsid w:val="00D436E0"/>
    <w:rsid w:val="00D87EC5"/>
    <w:rsid w:val="00EB23CB"/>
    <w:rsid w:val="00EC412B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969DA"/>
    <w:pPr>
      <w:jc w:val="both"/>
    </w:pPr>
    <w:rPr>
      <w:i/>
      <w:color w:val="008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969DA"/>
    <w:rPr>
      <w:rFonts w:ascii="Times New Roman" w:eastAsia="Times New Roman" w:hAnsi="Times New Roman" w:cs="Times New Roman"/>
      <w:i/>
      <w:color w:val="008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96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6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96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69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969D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969DA"/>
    <w:pPr>
      <w:jc w:val="both"/>
    </w:pPr>
    <w:rPr>
      <w:i/>
      <w:color w:val="008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969DA"/>
    <w:rPr>
      <w:rFonts w:ascii="Times New Roman" w:eastAsia="Times New Roman" w:hAnsi="Times New Roman" w:cs="Times New Roman"/>
      <w:i/>
      <w:color w:val="008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96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6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96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69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969D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schelova@teplic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plice@tepl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plice@tep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Teuschelová Dagmar</dc:creator>
  <cp:lastModifiedBy>Vlčková Veronika</cp:lastModifiedBy>
  <cp:revision>2</cp:revision>
  <cp:lastPrinted>2016-11-21T09:34:00Z</cp:lastPrinted>
  <dcterms:created xsi:type="dcterms:W3CDTF">2017-02-03T07:08:00Z</dcterms:created>
  <dcterms:modified xsi:type="dcterms:W3CDTF">2017-02-03T07:08:00Z</dcterms:modified>
</cp:coreProperties>
</file>