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5645" w:rsidRDefault="00AD5181">
      <w:pPr>
        <w:spacing w:after="334" w:line="259" w:lineRule="auto"/>
        <w:ind w:left="0" w:right="29" w:firstLine="0"/>
        <w:jc w:val="center"/>
      </w:pPr>
      <w:r>
        <w:rPr>
          <w:sz w:val="36"/>
        </w:rPr>
        <w:t>SMLOUVA O DÍLO</w:t>
      </w:r>
    </w:p>
    <w:p w:rsidR="00DE5645" w:rsidRDefault="00AD5181">
      <w:pPr>
        <w:spacing w:after="0" w:line="259" w:lineRule="auto"/>
        <w:ind w:left="154" w:right="168" w:hanging="10"/>
        <w:jc w:val="center"/>
      </w:pPr>
      <w:r>
        <w:t>Smluvní strany</w:t>
      </w:r>
    </w:p>
    <w:tbl>
      <w:tblPr>
        <w:tblStyle w:val="TableGrid"/>
        <w:tblW w:w="7622" w:type="dxa"/>
        <w:tblInd w:w="432" w:type="dxa"/>
        <w:tblCellMar>
          <w:top w:w="0" w:type="dxa"/>
          <w:left w:w="0" w:type="dxa"/>
          <w:bottom w:w="0" w:type="dxa"/>
          <w:right w:w="0" w:type="dxa"/>
        </w:tblCellMar>
        <w:tblLook w:val="04A0" w:firstRow="1" w:lastRow="0" w:firstColumn="1" w:lastColumn="0" w:noHBand="0" w:noVBand="1"/>
      </w:tblPr>
      <w:tblGrid>
        <w:gridCol w:w="1632"/>
        <w:gridCol w:w="5990"/>
      </w:tblGrid>
      <w:tr w:rsidR="00DE5645">
        <w:trPr>
          <w:trHeight w:val="378"/>
        </w:trPr>
        <w:tc>
          <w:tcPr>
            <w:tcW w:w="1632" w:type="dxa"/>
            <w:tcBorders>
              <w:top w:val="nil"/>
              <w:left w:val="nil"/>
              <w:bottom w:val="nil"/>
              <w:right w:val="nil"/>
            </w:tcBorders>
          </w:tcPr>
          <w:p w:rsidR="00DE5645" w:rsidRDefault="00AD5181">
            <w:pPr>
              <w:spacing w:after="0" w:line="259" w:lineRule="auto"/>
              <w:ind w:left="38" w:right="0" w:firstLine="0"/>
              <w:jc w:val="left"/>
            </w:pPr>
            <w:r>
              <w:t>Název:</w:t>
            </w:r>
          </w:p>
        </w:tc>
        <w:tc>
          <w:tcPr>
            <w:tcW w:w="5990" w:type="dxa"/>
            <w:tcBorders>
              <w:top w:val="nil"/>
              <w:left w:val="nil"/>
              <w:bottom w:val="nil"/>
              <w:right w:val="nil"/>
            </w:tcBorders>
          </w:tcPr>
          <w:p w:rsidR="00DE5645" w:rsidRDefault="00AD5181">
            <w:pPr>
              <w:spacing w:after="0" w:line="259" w:lineRule="auto"/>
              <w:ind w:left="19" w:right="0" w:firstLine="0"/>
            </w:pPr>
            <w:r>
              <w:t>Mateřská škola, základní škola a střední škola pro sluchově postižené</w:t>
            </w:r>
          </w:p>
        </w:tc>
      </w:tr>
      <w:tr w:rsidR="00DE5645">
        <w:trPr>
          <w:trHeight w:val="379"/>
        </w:trPr>
        <w:tc>
          <w:tcPr>
            <w:tcW w:w="1632" w:type="dxa"/>
            <w:tcBorders>
              <w:top w:val="nil"/>
              <w:left w:val="nil"/>
              <w:bottom w:val="nil"/>
              <w:right w:val="nil"/>
            </w:tcBorders>
          </w:tcPr>
          <w:p w:rsidR="00DE5645" w:rsidRDefault="00AD5181">
            <w:pPr>
              <w:spacing w:after="0" w:line="259" w:lineRule="auto"/>
              <w:ind w:left="0" w:right="0" w:firstLine="0"/>
              <w:jc w:val="left"/>
            </w:pPr>
            <w:r>
              <w:t>Zastoupený:</w:t>
            </w:r>
          </w:p>
        </w:tc>
        <w:tc>
          <w:tcPr>
            <w:tcW w:w="5990" w:type="dxa"/>
            <w:tcBorders>
              <w:top w:val="nil"/>
              <w:left w:val="nil"/>
              <w:bottom w:val="nil"/>
              <w:right w:val="nil"/>
            </w:tcBorders>
            <w:vAlign w:val="bottom"/>
          </w:tcPr>
          <w:p w:rsidR="00DE5645" w:rsidRDefault="00AD5181">
            <w:pPr>
              <w:spacing w:after="0" w:line="259" w:lineRule="auto"/>
              <w:ind w:left="19" w:right="0" w:firstLine="0"/>
              <w:jc w:val="left"/>
            </w:pPr>
            <w:r>
              <w:t xml:space="preserve">Mgr. Antonínem </w:t>
            </w:r>
            <w:proofErr w:type="spellStart"/>
            <w:r>
              <w:t>Liebelem</w:t>
            </w:r>
            <w:proofErr w:type="spellEnd"/>
            <w:r>
              <w:t>, ředitelem školy</w:t>
            </w:r>
          </w:p>
        </w:tc>
      </w:tr>
      <w:tr w:rsidR="00DE5645">
        <w:trPr>
          <w:trHeight w:val="237"/>
        </w:trPr>
        <w:tc>
          <w:tcPr>
            <w:tcW w:w="1632" w:type="dxa"/>
            <w:tcBorders>
              <w:top w:val="nil"/>
              <w:left w:val="nil"/>
              <w:bottom w:val="nil"/>
              <w:right w:val="nil"/>
            </w:tcBorders>
          </w:tcPr>
          <w:p w:rsidR="00DE5645" w:rsidRDefault="00AD5181">
            <w:pPr>
              <w:spacing w:after="0" w:line="259" w:lineRule="auto"/>
              <w:ind w:left="0" w:right="0" w:firstLine="0"/>
              <w:jc w:val="left"/>
            </w:pPr>
            <w:r>
              <w:t>se sídlem:</w:t>
            </w:r>
          </w:p>
        </w:tc>
        <w:tc>
          <w:tcPr>
            <w:tcW w:w="5990" w:type="dxa"/>
            <w:tcBorders>
              <w:top w:val="nil"/>
              <w:left w:val="nil"/>
              <w:bottom w:val="nil"/>
              <w:right w:val="nil"/>
            </w:tcBorders>
          </w:tcPr>
          <w:p w:rsidR="00DE5645" w:rsidRDefault="00AD5181">
            <w:pPr>
              <w:spacing w:after="0" w:line="259" w:lineRule="auto"/>
              <w:ind w:left="0" w:right="0" w:firstLine="0"/>
              <w:jc w:val="left"/>
            </w:pPr>
            <w:r>
              <w:t>Vsetínská 454, 757 01 Valašské Meziříčí</w:t>
            </w:r>
          </w:p>
        </w:tc>
      </w:tr>
      <w:tr w:rsidR="00DE5645">
        <w:trPr>
          <w:trHeight w:val="202"/>
        </w:trPr>
        <w:tc>
          <w:tcPr>
            <w:tcW w:w="1632" w:type="dxa"/>
            <w:tcBorders>
              <w:top w:val="nil"/>
              <w:left w:val="nil"/>
              <w:bottom w:val="nil"/>
              <w:right w:val="nil"/>
            </w:tcBorders>
          </w:tcPr>
          <w:p w:rsidR="00DE5645" w:rsidRDefault="00AD5181">
            <w:pPr>
              <w:spacing w:after="0" w:line="259" w:lineRule="auto"/>
              <w:ind w:right="0" w:firstLine="0"/>
              <w:jc w:val="left"/>
            </w:pPr>
            <w:r>
              <w:t>IČO:</w:t>
            </w:r>
          </w:p>
        </w:tc>
        <w:tc>
          <w:tcPr>
            <w:tcW w:w="5990" w:type="dxa"/>
            <w:tcBorders>
              <w:top w:val="nil"/>
              <w:left w:val="nil"/>
              <w:bottom w:val="nil"/>
              <w:right w:val="nil"/>
            </w:tcBorders>
          </w:tcPr>
          <w:p w:rsidR="00DE5645" w:rsidRDefault="00AD5181">
            <w:pPr>
              <w:spacing w:after="0" w:line="259" w:lineRule="auto"/>
              <w:ind w:right="0" w:firstLine="0"/>
              <w:jc w:val="left"/>
            </w:pPr>
            <w:r>
              <w:t>00843598</w:t>
            </w:r>
          </w:p>
        </w:tc>
      </w:tr>
    </w:tbl>
    <w:p w:rsidR="00DE5645" w:rsidRDefault="00AD5181">
      <w:pPr>
        <w:ind w:left="442" w:right="9"/>
      </w:pPr>
      <w:r>
        <w:t>bankovní spojení: ČNB, Ostrava</w:t>
      </w:r>
    </w:p>
    <w:p w:rsidR="003C4308" w:rsidRDefault="00AD5181">
      <w:pPr>
        <w:ind w:left="432" w:right="4771"/>
      </w:pPr>
      <w:r>
        <w:t>č.</w:t>
      </w:r>
      <w:r w:rsidR="003C4308">
        <w:t xml:space="preserve"> </w:t>
      </w:r>
      <w:r>
        <w:t xml:space="preserve">účtu: </w:t>
      </w:r>
      <w:proofErr w:type="spellStart"/>
      <w:r w:rsidR="003C4308">
        <w:t>xxxxxxxxxxxxxxxxxxxxxx</w:t>
      </w:r>
      <w:proofErr w:type="spellEnd"/>
    </w:p>
    <w:p w:rsidR="00DE5645" w:rsidRDefault="00AD5181">
      <w:pPr>
        <w:ind w:left="432" w:right="4771"/>
      </w:pPr>
      <w:r>
        <w:t xml:space="preserve"> </w:t>
      </w:r>
      <w:r>
        <w:t xml:space="preserve">E-mail: </w:t>
      </w:r>
      <w:proofErr w:type="spellStart"/>
      <w:r w:rsidR="003C4308">
        <w:t>xxxxxxxxxxxxxxxxxx</w:t>
      </w:r>
      <w:proofErr w:type="spellEnd"/>
    </w:p>
    <w:p w:rsidR="003C4308" w:rsidRDefault="00AD5181">
      <w:pPr>
        <w:spacing w:after="2" w:line="265" w:lineRule="auto"/>
        <w:ind w:left="441" w:right="4123" w:hanging="10"/>
        <w:jc w:val="left"/>
      </w:pPr>
      <w:r>
        <w:t xml:space="preserve">Telefon: </w:t>
      </w:r>
      <w:proofErr w:type="spellStart"/>
      <w:r w:rsidR="003C4308">
        <w:t>xxxxxxxxxxxxxxxxxxxx</w:t>
      </w:r>
      <w:proofErr w:type="spellEnd"/>
    </w:p>
    <w:p w:rsidR="00DE5645" w:rsidRDefault="00AD5181">
      <w:pPr>
        <w:spacing w:after="2" w:line="265" w:lineRule="auto"/>
        <w:ind w:left="441" w:right="4123" w:hanging="10"/>
        <w:jc w:val="left"/>
      </w:pPr>
      <w:r>
        <w:t xml:space="preserve"> (dále jen </w:t>
      </w:r>
      <w:proofErr w:type="gramStart"/>
      <w:r>
        <w:t>„ Objednatel</w:t>
      </w:r>
      <w:proofErr w:type="gramEnd"/>
      <w:r>
        <w:t>” na straně jedné)</w:t>
      </w:r>
    </w:p>
    <w:tbl>
      <w:tblPr>
        <w:tblStyle w:val="TableGrid"/>
        <w:tblW w:w="5386" w:type="dxa"/>
        <w:tblInd w:w="442" w:type="dxa"/>
        <w:tblCellMar>
          <w:top w:w="0" w:type="dxa"/>
          <w:left w:w="0" w:type="dxa"/>
          <w:bottom w:w="0" w:type="dxa"/>
          <w:right w:w="0" w:type="dxa"/>
        </w:tblCellMar>
        <w:tblLook w:val="04A0" w:firstRow="1" w:lastRow="0" w:firstColumn="1" w:lastColumn="0" w:noHBand="0" w:noVBand="1"/>
      </w:tblPr>
      <w:tblGrid>
        <w:gridCol w:w="1608"/>
        <w:gridCol w:w="3778"/>
      </w:tblGrid>
      <w:tr w:rsidR="00DE5645">
        <w:trPr>
          <w:trHeight w:val="348"/>
        </w:trPr>
        <w:tc>
          <w:tcPr>
            <w:tcW w:w="1608" w:type="dxa"/>
            <w:tcBorders>
              <w:top w:val="nil"/>
              <w:left w:val="nil"/>
              <w:bottom w:val="nil"/>
              <w:right w:val="nil"/>
            </w:tcBorders>
          </w:tcPr>
          <w:p w:rsidR="00DE5645" w:rsidRDefault="00AD5181">
            <w:pPr>
              <w:spacing w:after="0" w:line="259" w:lineRule="auto"/>
              <w:ind w:left="14" w:right="0" w:firstLine="0"/>
              <w:jc w:val="left"/>
            </w:pPr>
            <w:r>
              <w:t>Název:</w:t>
            </w:r>
          </w:p>
        </w:tc>
        <w:tc>
          <w:tcPr>
            <w:tcW w:w="3778" w:type="dxa"/>
            <w:tcBorders>
              <w:top w:val="nil"/>
              <w:left w:val="nil"/>
              <w:bottom w:val="nil"/>
              <w:right w:val="nil"/>
            </w:tcBorders>
          </w:tcPr>
          <w:p w:rsidR="00DE5645" w:rsidRDefault="00AD5181">
            <w:pPr>
              <w:spacing w:after="0" w:line="259" w:lineRule="auto"/>
              <w:ind w:left="19" w:right="0" w:firstLine="0"/>
              <w:jc w:val="left"/>
            </w:pPr>
            <w:r>
              <w:t>BYRMONT, s.r.o.</w:t>
            </w:r>
          </w:p>
        </w:tc>
      </w:tr>
      <w:tr w:rsidR="00DE5645">
        <w:trPr>
          <w:trHeight w:val="380"/>
        </w:trPr>
        <w:tc>
          <w:tcPr>
            <w:tcW w:w="1608" w:type="dxa"/>
            <w:tcBorders>
              <w:top w:val="nil"/>
              <w:left w:val="nil"/>
              <w:bottom w:val="nil"/>
              <w:right w:val="nil"/>
            </w:tcBorders>
          </w:tcPr>
          <w:p w:rsidR="00DE5645" w:rsidRDefault="00AD5181">
            <w:pPr>
              <w:spacing w:after="0" w:line="259" w:lineRule="auto"/>
              <w:ind w:left="0" w:right="0" w:firstLine="0"/>
              <w:jc w:val="left"/>
            </w:pPr>
            <w:r>
              <w:t>se sídlem:</w:t>
            </w:r>
          </w:p>
        </w:tc>
        <w:tc>
          <w:tcPr>
            <w:tcW w:w="3778" w:type="dxa"/>
            <w:tcBorders>
              <w:top w:val="nil"/>
              <w:left w:val="nil"/>
              <w:bottom w:val="nil"/>
              <w:right w:val="nil"/>
            </w:tcBorders>
            <w:vAlign w:val="bottom"/>
          </w:tcPr>
          <w:p w:rsidR="00DE5645" w:rsidRDefault="00AD5181">
            <w:pPr>
              <w:spacing w:after="0" w:line="259" w:lineRule="auto"/>
              <w:ind w:left="10" w:right="0" w:firstLine="0"/>
            </w:pPr>
            <w:r>
              <w:t>Nezamyslova 2801/26, 615 00 Brno-Židenice</w:t>
            </w:r>
          </w:p>
        </w:tc>
      </w:tr>
      <w:tr w:rsidR="00DE5645">
        <w:trPr>
          <w:trHeight w:val="491"/>
        </w:trPr>
        <w:tc>
          <w:tcPr>
            <w:tcW w:w="1608" w:type="dxa"/>
            <w:tcBorders>
              <w:top w:val="nil"/>
              <w:left w:val="nil"/>
              <w:bottom w:val="nil"/>
              <w:right w:val="nil"/>
            </w:tcBorders>
          </w:tcPr>
          <w:p w:rsidR="00DE5645" w:rsidRDefault="00AD5181">
            <w:pPr>
              <w:spacing w:after="0" w:line="259" w:lineRule="auto"/>
              <w:ind w:right="0" w:firstLine="0"/>
              <w:jc w:val="left"/>
            </w:pPr>
            <w:r>
              <w:t>zastoupen:</w:t>
            </w:r>
          </w:p>
        </w:tc>
        <w:tc>
          <w:tcPr>
            <w:tcW w:w="3778" w:type="dxa"/>
            <w:tcBorders>
              <w:top w:val="nil"/>
              <w:left w:val="nil"/>
              <w:bottom w:val="nil"/>
              <w:right w:val="nil"/>
            </w:tcBorders>
          </w:tcPr>
          <w:p w:rsidR="00DE5645" w:rsidRDefault="00AD5181">
            <w:pPr>
              <w:spacing w:after="0" w:line="259" w:lineRule="auto"/>
              <w:ind w:left="14" w:right="0" w:firstLine="0"/>
            </w:pPr>
            <w:r>
              <w:t>Tomášem Byrtusem, jednatelem společnosti</w:t>
            </w:r>
          </w:p>
          <w:p w:rsidR="00DE5645" w:rsidRDefault="00AD5181">
            <w:pPr>
              <w:spacing w:after="0" w:line="259" w:lineRule="auto"/>
              <w:ind w:left="14" w:right="0" w:firstLine="0"/>
              <w:jc w:val="left"/>
            </w:pPr>
            <w:r>
              <w:rPr>
                <w:noProof/>
              </w:rPr>
              <w:drawing>
                <wp:inline distT="0" distB="0" distL="0" distR="0">
                  <wp:extent cx="6096" cy="6098"/>
                  <wp:effectExtent l="0" t="0" r="0" b="0"/>
                  <wp:docPr id="1096" name="Picture 1096"/>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5"/>
                          <a:stretch>
                            <a:fillRect/>
                          </a:stretch>
                        </pic:blipFill>
                        <pic:spPr>
                          <a:xfrm>
                            <a:off x="0" y="0"/>
                            <a:ext cx="6096" cy="6098"/>
                          </a:xfrm>
                          <a:prstGeom prst="rect">
                            <a:avLst/>
                          </a:prstGeom>
                        </pic:spPr>
                      </pic:pic>
                    </a:graphicData>
                  </a:graphic>
                </wp:inline>
              </w:drawing>
            </w:r>
            <w:r>
              <w:t>03919366</w:t>
            </w:r>
          </w:p>
        </w:tc>
      </w:tr>
      <w:tr w:rsidR="00DE5645">
        <w:trPr>
          <w:trHeight w:val="256"/>
        </w:trPr>
        <w:tc>
          <w:tcPr>
            <w:tcW w:w="1608" w:type="dxa"/>
            <w:tcBorders>
              <w:top w:val="nil"/>
              <w:left w:val="nil"/>
              <w:bottom w:val="nil"/>
              <w:right w:val="nil"/>
            </w:tcBorders>
          </w:tcPr>
          <w:p w:rsidR="00DE5645" w:rsidRDefault="00AD5181">
            <w:pPr>
              <w:spacing w:after="0" w:line="259" w:lineRule="auto"/>
              <w:ind w:left="10" w:right="0" w:firstLine="0"/>
              <w:jc w:val="left"/>
            </w:pPr>
            <w:r>
              <w:t>DIČ:</w:t>
            </w:r>
          </w:p>
        </w:tc>
        <w:tc>
          <w:tcPr>
            <w:tcW w:w="3778" w:type="dxa"/>
            <w:tcBorders>
              <w:top w:val="nil"/>
              <w:left w:val="nil"/>
              <w:bottom w:val="nil"/>
              <w:right w:val="nil"/>
            </w:tcBorders>
          </w:tcPr>
          <w:p w:rsidR="00DE5645" w:rsidRDefault="00AD5181">
            <w:pPr>
              <w:spacing w:after="0" w:line="259" w:lineRule="auto"/>
              <w:ind w:left="0" w:right="0" w:firstLine="0"/>
              <w:jc w:val="left"/>
            </w:pPr>
            <w:r>
              <w:t>CZ03919366</w:t>
            </w:r>
          </w:p>
        </w:tc>
      </w:tr>
      <w:tr w:rsidR="00DE5645">
        <w:trPr>
          <w:trHeight w:val="230"/>
        </w:trPr>
        <w:tc>
          <w:tcPr>
            <w:tcW w:w="1608" w:type="dxa"/>
            <w:tcBorders>
              <w:top w:val="nil"/>
              <w:left w:val="nil"/>
              <w:bottom w:val="nil"/>
              <w:right w:val="nil"/>
            </w:tcBorders>
          </w:tcPr>
          <w:p w:rsidR="00DE5645" w:rsidRDefault="00AD5181">
            <w:pPr>
              <w:spacing w:after="0" w:line="259" w:lineRule="auto"/>
              <w:ind w:left="0" w:right="0" w:firstLine="0"/>
              <w:jc w:val="left"/>
            </w:pPr>
            <w:r>
              <w:t>číslo účtu:</w:t>
            </w:r>
          </w:p>
        </w:tc>
        <w:tc>
          <w:tcPr>
            <w:tcW w:w="3778" w:type="dxa"/>
            <w:tcBorders>
              <w:top w:val="nil"/>
              <w:left w:val="nil"/>
              <w:bottom w:val="nil"/>
              <w:right w:val="nil"/>
            </w:tcBorders>
          </w:tcPr>
          <w:p w:rsidR="00DE5645" w:rsidRDefault="003C4308">
            <w:pPr>
              <w:spacing w:after="0" w:line="259" w:lineRule="auto"/>
              <w:ind w:left="10" w:right="0" w:firstLine="0"/>
              <w:jc w:val="left"/>
            </w:pPr>
            <w:proofErr w:type="spellStart"/>
            <w:r>
              <w:t>xxxxxxxxxxxxxxxx</w:t>
            </w:r>
            <w:proofErr w:type="spellEnd"/>
          </w:p>
        </w:tc>
      </w:tr>
    </w:tbl>
    <w:p w:rsidR="00DE5645" w:rsidRDefault="00AD5181">
      <w:pPr>
        <w:ind w:left="451" w:right="4550"/>
      </w:pPr>
      <w:r>
        <w:t>bankovní spojení: Raiffeisenbank, as, E-mail:</w:t>
      </w:r>
      <w:r>
        <w:tab/>
      </w:r>
      <w:proofErr w:type="spellStart"/>
      <w:r w:rsidR="003C4308">
        <w:t>xxxxxxxxxxxxxxxxxx</w:t>
      </w:r>
      <w:proofErr w:type="spellEnd"/>
    </w:p>
    <w:p w:rsidR="00DE5645" w:rsidRDefault="00AD5181">
      <w:pPr>
        <w:tabs>
          <w:tab w:val="center" w:pos="775"/>
          <w:tab w:val="center" w:pos="2813"/>
        </w:tabs>
        <w:spacing w:line="259" w:lineRule="auto"/>
        <w:ind w:left="0" w:right="0" w:firstLine="0"/>
        <w:jc w:val="left"/>
      </w:pPr>
      <w:r>
        <w:tab/>
        <w:t>Telefon:</w:t>
      </w:r>
      <w:r>
        <w:tab/>
      </w:r>
      <w:proofErr w:type="spellStart"/>
      <w:r w:rsidR="003C4308">
        <w:t>xxxxxxxxxxxxxxxxx</w:t>
      </w:r>
      <w:proofErr w:type="spellEnd"/>
    </w:p>
    <w:p w:rsidR="00DE5645" w:rsidRDefault="00AD5181">
      <w:pPr>
        <w:spacing w:after="786" w:line="265" w:lineRule="auto"/>
        <w:ind w:left="441" w:right="4123" w:hanging="10"/>
        <w:jc w:val="left"/>
      </w:pPr>
      <w:r>
        <w:t>(dále jen „Zhotovitel” na straně druhé)</w:t>
      </w:r>
    </w:p>
    <w:p w:rsidR="00DE5645" w:rsidRDefault="00AD5181">
      <w:pPr>
        <w:spacing w:after="235"/>
        <w:ind w:left="437" w:right="9"/>
      </w:pPr>
      <w:r>
        <w:t>uzavírají níže uvedené dne, měsíce a roku podle S 2586 a násl. Zákona č. 89/2012 Sb., občanský zákoník, ve znění pozdějších předpisů, tuto</w:t>
      </w:r>
    </w:p>
    <w:p w:rsidR="00DE5645" w:rsidRDefault="00AD5181">
      <w:pPr>
        <w:spacing w:after="508"/>
        <w:ind w:left="432" w:right="9"/>
      </w:pPr>
      <w:r>
        <w:t>smlouvu o dílo (dále jen „Smlouva”)</w:t>
      </w:r>
    </w:p>
    <w:p w:rsidR="00DE5645" w:rsidRDefault="00AD5181">
      <w:pPr>
        <w:spacing w:after="0" w:line="259" w:lineRule="auto"/>
        <w:ind w:left="0" w:right="110" w:firstLine="0"/>
        <w:jc w:val="center"/>
      </w:pPr>
      <w:r>
        <w:rPr>
          <w:sz w:val="30"/>
        </w:rPr>
        <w:t>l.</w:t>
      </w:r>
    </w:p>
    <w:p w:rsidR="00DE5645" w:rsidRPr="003C4308" w:rsidRDefault="00AD5181">
      <w:pPr>
        <w:spacing w:after="139" w:line="259" w:lineRule="auto"/>
        <w:ind w:left="154" w:right="250" w:hanging="10"/>
        <w:jc w:val="center"/>
        <w:rPr>
          <w:b/>
          <w:bCs/>
        </w:rPr>
      </w:pPr>
      <w:r w:rsidRPr="003C4308">
        <w:rPr>
          <w:b/>
          <w:bCs/>
        </w:rPr>
        <w:t>Předmět smlouvy</w:t>
      </w:r>
    </w:p>
    <w:p w:rsidR="00DE5645" w:rsidRDefault="00AD5181">
      <w:pPr>
        <w:ind w:left="418" w:right="130" w:hanging="394"/>
      </w:pPr>
      <w:r>
        <w:t xml:space="preserve">1. </w:t>
      </w:r>
      <w:r>
        <w:t>Zhotovitel se touto Smlouvou zavazuje provést na svůj nákla</w:t>
      </w:r>
      <w:r>
        <w:t>d a nebezpečí pro Objednavatele za podmínek níže uvedených, dílo: realizace venkovních žaluzií na budově Mateřská škola, základní škola a střední škola pro sluchově postižené ve Valašském Meziříčí. Veškeré požadavky na dodávku, dále jen „Dílo” jsou uvedeny</w:t>
      </w:r>
      <w:r>
        <w:t xml:space="preserve"> v příloze č. 1 (specifikace). Objednatel se zavazuje Dílo převzít a zaplatit za něj Zhotoviteli cenu, která je sjednána v čl. </w:t>
      </w:r>
      <w:proofErr w:type="spellStart"/>
      <w:r>
        <w:t>Il</w:t>
      </w:r>
      <w:proofErr w:type="spellEnd"/>
      <w:r>
        <w:t>. této Smlouvy.</w:t>
      </w:r>
    </w:p>
    <w:p w:rsidR="003C4308" w:rsidRDefault="003C4308">
      <w:pPr>
        <w:spacing w:after="59" w:line="259" w:lineRule="auto"/>
        <w:ind w:left="154" w:right="322" w:hanging="10"/>
        <w:jc w:val="center"/>
        <w:rPr>
          <w:b/>
          <w:bCs/>
        </w:rPr>
      </w:pPr>
    </w:p>
    <w:p w:rsidR="003C4308" w:rsidRPr="003C4308" w:rsidRDefault="003C4308">
      <w:pPr>
        <w:spacing w:after="59" w:line="259" w:lineRule="auto"/>
        <w:ind w:left="154" w:right="322" w:hanging="10"/>
        <w:jc w:val="center"/>
        <w:rPr>
          <w:b/>
          <w:bCs/>
        </w:rPr>
      </w:pPr>
      <w:r w:rsidRPr="003C4308">
        <w:rPr>
          <w:b/>
          <w:bCs/>
        </w:rPr>
        <w:lastRenderedPageBreak/>
        <w:t>II.</w:t>
      </w:r>
    </w:p>
    <w:p w:rsidR="00DE5645" w:rsidRPr="003C4308" w:rsidRDefault="00AD5181">
      <w:pPr>
        <w:spacing w:after="59" w:line="259" w:lineRule="auto"/>
        <w:ind w:left="154" w:right="322" w:hanging="10"/>
        <w:jc w:val="center"/>
        <w:rPr>
          <w:b/>
          <w:bCs/>
        </w:rPr>
      </w:pPr>
      <w:r w:rsidRPr="003C4308">
        <w:rPr>
          <w:b/>
          <w:bCs/>
        </w:rPr>
        <w:t>Cena Díla a způsob úhrady</w:t>
      </w:r>
    </w:p>
    <w:p w:rsidR="00DE5645" w:rsidRDefault="00AD5181" w:rsidP="003C4308">
      <w:pPr>
        <w:numPr>
          <w:ilvl w:val="0"/>
          <w:numId w:val="1"/>
        </w:numPr>
        <w:spacing w:after="79"/>
        <w:ind w:left="408" w:right="9" w:hanging="413"/>
      </w:pPr>
      <w:r>
        <w:t xml:space="preserve">Smluvní strany se dohodly, že celková cena Díla bude činit částku ve výši </w:t>
      </w:r>
      <w:proofErr w:type="gramStart"/>
      <w:r>
        <w:t>216.293,-</w:t>
      </w:r>
      <w:proofErr w:type="gramEnd"/>
      <w:r>
        <w:t xml:space="preserve"> K</w:t>
      </w:r>
      <w:r>
        <w:t xml:space="preserve">č (slovy </w:t>
      </w:r>
      <w:proofErr w:type="spellStart"/>
      <w:r>
        <w:t>dvěstěšestnácttisícdvěstědevadesáttřikorunčeských</w:t>
      </w:r>
      <w:proofErr w:type="spellEnd"/>
      <w:r>
        <w:t>) + DPH a bude uhrazena na účet Zhotovitele</w:t>
      </w:r>
      <w:r w:rsidR="003C4308">
        <w:t xml:space="preserve"> </w:t>
      </w:r>
      <w:r>
        <w:t xml:space="preserve">č. </w:t>
      </w:r>
      <w:proofErr w:type="spellStart"/>
      <w:r>
        <w:t>ú.</w:t>
      </w:r>
      <w:proofErr w:type="spellEnd"/>
      <w:r>
        <w:t xml:space="preserve"> </w:t>
      </w:r>
      <w:proofErr w:type="spellStart"/>
      <w:r w:rsidR="003C4308">
        <w:t>xxxxxxxxxxxxxxxxx</w:t>
      </w:r>
      <w:proofErr w:type="spellEnd"/>
      <w:r>
        <w:t xml:space="preserve"> vedený u ,Raiffeisenbank, a.s. při předání a převzetí Díla.</w:t>
      </w:r>
    </w:p>
    <w:p w:rsidR="00DE5645" w:rsidRDefault="00AD5181">
      <w:pPr>
        <w:numPr>
          <w:ilvl w:val="0"/>
          <w:numId w:val="1"/>
        </w:numPr>
        <w:ind w:right="9" w:hanging="413"/>
      </w:pPr>
      <w:r>
        <w:t>Cena celkem je stanovena takto:</w:t>
      </w:r>
    </w:p>
    <w:tbl>
      <w:tblPr>
        <w:tblStyle w:val="TableGrid"/>
        <w:tblW w:w="8630" w:type="dxa"/>
        <w:tblInd w:w="-3" w:type="dxa"/>
        <w:tblCellMar>
          <w:top w:w="53" w:type="dxa"/>
          <w:left w:w="115" w:type="dxa"/>
          <w:bottom w:w="0" w:type="dxa"/>
          <w:right w:w="115" w:type="dxa"/>
        </w:tblCellMar>
        <w:tblLook w:val="04A0" w:firstRow="1" w:lastRow="0" w:firstColumn="1" w:lastColumn="0" w:noHBand="0" w:noVBand="1"/>
      </w:tblPr>
      <w:tblGrid>
        <w:gridCol w:w="5664"/>
        <w:gridCol w:w="2966"/>
      </w:tblGrid>
      <w:tr w:rsidR="00DE5645">
        <w:trPr>
          <w:trHeight w:val="283"/>
        </w:trPr>
        <w:tc>
          <w:tcPr>
            <w:tcW w:w="5665" w:type="dxa"/>
            <w:tcBorders>
              <w:top w:val="single" w:sz="2" w:space="0" w:color="000000"/>
              <w:left w:val="single" w:sz="2" w:space="0" w:color="000000"/>
              <w:bottom w:val="single" w:sz="2" w:space="0" w:color="000000"/>
              <w:right w:val="single" w:sz="2" w:space="0" w:color="000000"/>
            </w:tcBorders>
          </w:tcPr>
          <w:p w:rsidR="00DE5645" w:rsidRDefault="00DE5645">
            <w:pPr>
              <w:spacing w:after="160" w:line="259" w:lineRule="auto"/>
              <w:ind w:left="0" w:right="0" w:firstLine="0"/>
              <w:jc w:val="left"/>
            </w:pPr>
          </w:p>
        </w:tc>
        <w:tc>
          <w:tcPr>
            <w:tcW w:w="2966" w:type="dxa"/>
            <w:tcBorders>
              <w:top w:val="single" w:sz="2" w:space="0" w:color="000000"/>
              <w:left w:val="single" w:sz="2" w:space="0" w:color="000000"/>
              <w:bottom w:val="single" w:sz="2" w:space="0" w:color="000000"/>
              <w:right w:val="single" w:sz="2" w:space="0" w:color="000000"/>
            </w:tcBorders>
          </w:tcPr>
          <w:p w:rsidR="00DE5645" w:rsidRDefault="00AD5181">
            <w:pPr>
              <w:spacing w:after="0" w:line="259" w:lineRule="auto"/>
              <w:ind w:left="1" w:right="0" w:firstLine="0"/>
              <w:jc w:val="center"/>
            </w:pPr>
            <w:r>
              <w:rPr>
                <w:sz w:val="24"/>
              </w:rPr>
              <w:t>Kč</w:t>
            </w:r>
          </w:p>
        </w:tc>
      </w:tr>
      <w:tr w:rsidR="00DE5645">
        <w:trPr>
          <w:trHeight w:val="305"/>
        </w:trPr>
        <w:tc>
          <w:tcPr>
            <w:tcW w:w="5665" w:type="dxa"/>
            <w:tcBorders>
              <w:top w:val="single" w:sz="2" w:space="0" w:color="000000"/>
              <w:left w:val="single" w:sz="2" w:space="0" w:color="000000"/>
              <w:bottom w:val="single" w:sz="2" w:space="0" w:color="000000"/>
              <w:right w:val="single" w:sz="2" w:space="0" w:color="000000"/>
            </w:tcBorders>
          </w:tcPr>
          <w:p w:rsidR="00DE5645" w:rsidRDefault="00AD5181">
            <w:pPr>
              <w:spacing w:after="0" w:line="259" w:lineRule="auto"/>
              <w:ind w:left="0" w:right="9" w:firstLine="0"/>
              <w:jc w:val="center"/>
            </w:pPr>
            <w:r>
              <w:t>Cena za zhotovení Díla celkem bez DPH</w:t>
            </w:r>
          </w:p>
        </w:tc>
        <w:tc>
          <w:tcPr>
            <w:tcW w:w="2966" w:type="dxa"/>
            <w:tcBorders>
              <w:top w:val="single" w:sz="2" w:space="0" w:color="000000"/>
              <w:left w:val="single" w:sz="2" w:space="0" w:color="000000"/>
              <w:bottom w:val="single" w:sz="2" w:space="0" w:color="000000"/>
              <w:right w:val="single" w:sz="2" w:space="0" w:color="000000"/>
            </w:tcBorders>
          </w:tcPr>
          <w:p w:rsidR="00DE5645" w:rsidRDefault="00AD5181">
            <w:pPr>
              <w:spacing w:after="0" w:line="259" w:lineRule="auto"/>
              <w:ind w:left="0" w:right="9" w:firstLine="0"/>
              <w:jc w:val="center"/>
            </w:pPr>
            <w:proofErr w:type="gramStart"/>
            <w:r>
              <w:t>216.293,--</w:t>
            </w:r>
            <w:proofErr w:type="gramEnd"/>
          </w:p>
        </w:tc>
      </w:tr>
      <w:tr w:rsidR="00DE5645">
        <w:trPr>
          <w:trHeight w:val="299"/>
        </w:trPr>
        <w:tc>
          <w:tcPr>
            <w:tcW w:w="5665" w:type="dxa"/>
            <w:tcBorders>
              <w:top w:val="single" w:sz="2" w:space="0" w:color="000000"/>
              <w:left w:val="single" w:sz="2" w:space="0" w:color="000000"/>
              <w:bottom w:val="single" w:sz="2" w:space="0" w:color="000000"/>
              <w:right w:val="single" w:sz="2" w:space="0" w:color="000000"/>
            </w:tcBorders>
          </w:tcPr>
          <w:p w:rsidR="00DE5645" w:rsidRDefault="00AD5181">
            <w:pPr>
              <w:spacing w:after="0" w:line="259" w:lineRule="auto"/>
              <w:ind w:left="10" w:right="0" w:firstLine="0"/>
              <w:jc w:val="center"/>
            </w:pPr>
            <w:r>
              <w:t xml:space="preserve">DPH </w:t>
            </w:r>
            <w:proofErr w:type="gramStart"/>
            <w:r>
              <w:t>21%</w:t>
            </w:r>
            <w:proofErr w:type="gramEnd"/>
          </w:p>
        </w:tc>
        <w:tc>
          <w:tcPr>
            <w:tcW w:w="2966" w:type="dxa"/>
            <w:tcBorders>
              <w:top w:val="single" w:sz="2" w:space="0" w:color="000000"/>
              <w:left w:val="single" w:sz="2" w:space="0" w:color="000000"/>
              <w:bottom w:val="single" w:sz="2" w:space="0" w:color="000000"/>
              <w:right w:val="single" w:sz="2" w:space="0" w:color="000000"/>
            </w:tcBorders>
          </w:tcPr>
          <w:p w:rsidR="00DE5645" w:rsidRDefault="00AD5181">
            <w:pPr>
              <w:spacing w:after="0" w:line="259" w:lineRule="auto"/>
              <w:ind w:left="0" w:right="14" w:firstLine="0"/>
              <w:jc w:val="center"/>
            </w:pPr>
            <w:proofErr w:type="gramStart"/>
            <w:r>
              <w:t>45.422,--</w:t>
            </w:r>
            <w:proofErr w:type="gramEnd"/>
          </w:p>
        </w:tc>
      </w:tr>
      <w:tr w:rsidR="00DE5645">
        <w:trPr>
          <w:trHeight w:val="298"/>
        </w:trPr>
        <w:tc>
          <w:tcPr>
            <w:tcW w:w="5665" w:type="dxa"/>
            <w:tcBorders>
              <w:top w:val="single" w:sz="2" w:space="0" w:color="000000"/>
              <w:left w:val="single" w:sz="2" w:space="0" w:color="000000"/>
              <w:bottom w:val="single" w:sz="2" w:space="0" w:color="000000"/>
              <w:right w:val="single" w:sz="2" w:space="0" w:color="000000"/>
            </w:tcBorders>
          </w:tcPr>
          <w:p w:rsidR="00DE5645" w:rsidRDefault="00AD5181">
            <w:pPr>
              <w:spacing w:after="0" w:line="259" w:lineRule="auto"/>
              <w:ind w:left="0" w:right="4" w:firstLine="0"/>
              <w:jc w:val="center"/>
            </w:pPr>
            <w:r>
              <w:t>Cena za zhotovení Díla celkem s DPH</w:t>
            </w:r>
          </w:p>
        </w:tc>
        <w:tc>
          <w:tcPr>
            <w:tcW w:w="2966" w:type="dxa"/>
            <w:tcBorders>
              <w:top w:val="single" w:sz="2" w:space="0" w:color="000000"/>
              <w:left w:val="single" w:sz="2" w:space="0" w:color="000000"/>
              <w:bottom w:val="single" w:sz="2" w:space="0" w:color="000000"/>
              <w:right w:val="single" w:sz="2" w:space="0" w:color="000000"/>
            </w:tcBorders>
          </w:tcPr>
          <w:p w:rsidR="00DE5645" w:rsidRDefault="00AD5181">
            <w:pPr>
              <w:spacing w:after="0" w:line="259" w:lineRule="auto"/>
              <w:ind w:left="1" w:right="0" w:firstLine="0"/>
              <w:jc w:val="center"/>
            </w:pPr>
            <w:proofErr w:type="gramStart"/>
            <w:r>
              <w:t>261.715,--</w:t>
            </w:r>
            <w:proofErr w:type="gramEnd"/>
          </w:p>
        </w:tc>
      </w:tr>
    </w:tbl>
    <w:p w:rsidR="003C4308" w:rsidRPr="003C4308" w:rsidRDefault="00AD5181" w:rsidP="003C4308">
      <w:pPr>
        <w:numPr>
          <w:ilvl w:val="0"/>
          <w:numId w:val="1"/>
        </w:numPr>
        <w:spacing w:after="81" w:line="259" w:lineRule="auto"/>
        <w:ind w:left="154" w:right="278" w:hanging="10"/>
        <w:jc w:val="center"/>
        <w:rPr>
          <w:b/>
          <w:bCs/>
        </w:rPr>
      </w:pPr>
      <w:r>
        <w:t>K ceně Díla bude účtována daň z přidané hodnoty dle příslušných platných zákonů.</w:t>
      </w:r>
    </w:p>
    <w:p w:rsidR="003C4308" w:rsidRDefault="003C4308" w:rsidP="003C4308">
      <w:pPr>
        <w:spacing w:after="81" w:line="259" w:lineRule="auto"/>
        <w:ind w:left="154" w:right="278" w:firstLine="0"/>
        <w:jc w:val="center"/>
      </w:pPr>
    </w:p>
    <w:p w:rsidR="003C4308" w:rsidRPr="003C4308" w:rsidRDefault="003C4308" w:rsidP="003C4308">
      <w:pPr>
        <w:spacing w:after="81" w:line="259" w:lineRule="auto"/>
        <w:ind w:left="154" w:right="278" w:firstLine="0"/>
        <w:jc w:val="center"/>
        <w:rPr>
          <w:b/>
          <w:bCs/>
        </w:rPr>
      </w:pPr>
      <w:r w:rsidRPr="003C4308">
        <w:rPr>
          <w:b/>
          <w:bCs/>
        </w:rPr>
        <w:t>III.</w:t>
      </w:r>
    </w:p>
    <w:p w:rsidR="00DE5645" w:rsidRPr="003C4308" w:rsidRDefault="00AD5181">
      <w:pPr>
        <w:spacing w:after="81" w:line="259" w:lineRule="auto"/>
        <w:ind w:left="154" w:right="278" w:hanging="10"/>
        <w:jc w:val="center"/>
        <w:rPr>
          <w:b/>
          <w:bCs/>
        </w:rPr>
      </w:pPr>
      <w:r w:rsidRPr="003C4308">
        <w:rPr>
          <w:b/>
          <w:bCs/>
        </w:rPr>
        <w:t>Termín zhotovení Díla</w:t>
      </w:r>
    </w:p>
    <w:p w:rsidR="00DE5645" w:rsidRDefault="00AD5181">
      <w:pPr>
        <w:numPr>
          <w:ilvl w:val="0"/>
          <w:numId w:val="2"/>
        </w:numPr>
        <w:spacing w:after="63"/>
        <w:ind w:right="9" w:hanging="403"/>
      </w:pPr>
      <w:r>
        <w:t>Smluvní strany se dohodly, že Dílo bude Zhotovitelem provedeno v termínu nejpozději</w:t>
      </w:r>
      <w:r w:rsidR="003C4308">
        <w:t xml:space="preserve">               </w:t>
      </w:r>
      <w:r>
        <w:t xml:space="preserve"> do 31. 8. 2020.</w:t>
      </w:r>
    </w:p>
    <w:p w:rsidR="003C4308" w:rsidRPr="003C4308" w:rsidRDefault="00AD5181" w:rsidP="003C4308">
      <w:pPr>
        <w:numPr>
          <w:ilvl w:val="0"/>
          <w:numId w:val="2"/>
        </w:numPr>
        <w:spacing w:after="54" w:line="259" w:lineRule="auto"/>
        <w:ind w:left="154" w:right="235" w:hanging="10"/>
        <w:jc w:val="center"/>
        <w:rPr>
          <w:b/>
          <w:bCs/>
        </w:rPr>
      </w:pPr>
      <w:r>
        <w:t xml:space="preserve">Objednatel předal Zhotoviteli následující podklady — </w:t>
      </w:r>
      <w:r>
        <w:t>rozpočet, specifikaci Díla.</w:t>
      </w:r>
    </w:p>
    <w:p w:rsidR="003C4308" w:rsidRPr="003C4308" w:rsidRDefault="003C4308" w:rsidP="003C4308">
      <w:pPr>
        <w:spacing w:after="54" w:line="259" w:lineRule="auto"/>
        <w:ind w:left="154" w:right="235" w:firstLine="0"/>
        <w:jc w:val="center"/>
        <w:rPr>
          <w:b/>
          <w:bCs/>
        </w:rPr>
      </w:pPr>
      <w:r w:rsidRPr="003C4308">
        <w:rPr>
          <w:b/>
          <w:bCs/>
        </w:rPr>
        <w:t>V.</w:t>
      </w:r>
    </w:p>
    <w:p w:rsidR="00DE5645" w:rsidRPr="003C4308" w:rsidRDefault="00AD5181">
      <w:pPr>
        <w:spacing w:after="54" w:line="259" w:lineRule="auto"/>
        <w:ind w:left="154" w:right="235" w:hanging="10"/>
        <w:jc w:val="center"/>
        <w:rPr>
          <w:b/>
          <w:bCs/>
        </w:rPr>
      </w:pPr>
      <w:r w:rsidRPr="003C4308">
        <w:rPr>
          <w:b/>
          <w:bCs/>
        </w:rPr>
        <w:t>Předání a převzetí Díla</w:t>
      </w:r>
    </w:p>
    <w:p w:rsidR="00DE5645" w:rsidRDefault="00AD5181">
      <w:pPr>
        <w:numPr>
          <w:ilvl w:val="0"/>
          <w:numId w:val="3"/>
        </w:numPr>
        <w:spacing w:after="110"/>
        <w:ind w:left="441" w:right="9" w:hanging="398"/>
      </w:pPr>
      <w:r>
        <w:t xml:space="preserve">K předání a převzetí Díla dojde do dvou dnů od jeho zhotovení, nejpozději však bude Dílo zhotoveno i předáno v termínu uvedeným v čl. </w:t>
      </w:r>
      <w:proofErr w:type="spellStart"/>
      <w:r>
        <w:t>Ill</w:t>
      </w:r>
      <w:proofErr w:type="spellEnd"/>
      <w:r>
        <w:t>. této Smlouvy, a to na místě provádění Díla na adrese Mateřská škola, základní škola a střední škola pro sluchově post</w:t>
      </w:r>
      <w:r>
        <w:t>ižené, Vsetínská 454, 757 01 Valašské Meziříčí.</w:t>
      </w:r>
    </w:p>
    <w:p w:rsidR="00DE5645" w:rsidRDefault="00AD5181">
      <w:pPr>
        <w:numPr>
          <w:ilvl w:val="0"/>
          <w:numId w:val="3"/>
        </w:numPr>
        <w:ind w:left="441" w:right="9" w:hanging="398"/>
      </w:pPr>
      <w:r>
        <w:t>O předání a převzetí Díla bude Smluvními stranami vyhotoven předávací protokol, jehož součástí bude i případný soupis vad a nedodělků spolu s dohodnutými termíny k jejich odstranění.</w:t>
      </w:r>
    </w:p>
    <w:p w:rsidR="00DE5645" w:rsidRDefault="00AD5181">
      <w:pPr>
        <w:numPr>
          <w:ilvl w:val="0"/>
          <w:numId w:val="3"/>
        </w:numPr>
        <w:spacing w:after="308"/>
        <w:ind w:left="441" w:right="9" w:hanging="398"/>
      </w:pPr>
      <w:r>
        <w:t xml:space="preserve">Objednatel převezme Dílo </w:t>
      </w:r>
      <w:r>
        <w:t>po odstranění vad a nedodělků a sepsáním přílohy k předávacímu protokolu.</w:t>
      </w:r>
    </w:p>
    <w:p w:rsidR="00DE5645" w:rsidRPr="003C4308" w:rsidRDefault="00AD5181">
      <w:pPr>
        <w:spacing w:after="0" w:line="259" w:lineRule="auto"/>
        <w:ind w:left="149" w:right="202" w:hanging="10"/>
        <w:jc w:val="center"/>
        <w:rPr>
          <w:b/>
          <w:bCs/>
        </w:rPr>
      </w:pPr>
      <w:proofErr w:type="spellStart"/>
      <w:r w:rsidRPr="003C4308">
        <w:rPr>
          <w:b/>
          <w:bCs/>
          <w:sz w:val="24"/>
        </w:rPr>
        <w:t>Vl</w:t>
      </w:r>
      <w:proofErr w:type="spellEnd"/>
      <w:r w:rsidRPr="003C4308">
        <w:rPr>
          <w:b/>
          <w:bCs/>
          <w:sz w:val="24"/>
        </w:rPr>
        <w:t>.</w:t>
      </w:r>
    </w:p>
    <w:p w:rsidR="00DE5645" w:rsidRPr="003C4308" w:rsidRDefault="00AD5181">
      <w:pPr>
        <w:spacing w:after="81" w:line="259" w:lineRule="auto"/>
        <w:ind w:left="154" w:right="178" w:hanging="10"/>
        <w:jc w:val="center"/>
        <w:rPr>
          <w:b/>
          <w:bCs/>
        </w:rPr>
      </w:pPr>
      <w:r w:rsidRPr="003C4308">
        <w:rPr>
          <w:b/>
          <w:bCs/>
        </w:rPr>
        <w:t>Platební podmínky</w:t>
      </w:r>
    </w:p>
    <w:p w:rsidR="00DE5645" w:rsidRDefault="00AD5181">
      <w:pPr>
        <w:numPr>
          <w:ilvl w:val="0"/>
          <w:numId w:val="4"/>
        </w:numPr>
        <w:spacing w:after="346"/>
        <w:ind w:right="77" w:hanging="346"/>
      </w:pPr>
      <w:r>
        <w:t>Úhrada celkové ceny za Dílo bude provedena po převzetí Díla Objednatelem (článek V.) na základě Zhotovitelem vystaveného daňového dokladu (faktury), a to na ban</w:t>
      </w:r>
      <w:r>
        <w:t>kovní účet uvedený v záhlaví této Smlouvy.</w:t>
      </w:r>
    </w:p>
    <w:p w:rsidR="00DE5645" w:rsidRDefault="00AD5181">
      <w:pPr>
        <w:numPr>
          <w:ilvl w:val="0"/>
          <w:numId w:val="4"/>
        </w:numPr>
        <w:spacing w:after="347"/>
        <w:ind w:right="77" w:hanging="346"/>
      </w:pPr>
      <w:r>
        <w:t>Daňový doklad (fakturu) doručí Zhotovitel Objednateli neprodleně, nejpozději však do 10 dnů od převzetí Díla. Splatnost faktury je 21 dnů od jejího doručení Objednateli. Za den splnění platební povinnosti se považ</w:t>
      </w:r>
      <w:r>
        <w:t>uje den odepsání částky ceny z účtu Objednatele ve prospěch Zhotovitele.</w:t>
      </w:r>
    </w:p>
    <w:p w:rsidR="00DE5645" w:rsidRDefault="00AD5181">
      <w:pPr>
        <w:numPr>
          <w:ilvl w:val="0"/>
          <w:numId w:val="4"/>
        </w:numPr>
        <w:ind w:right="77" w:hanging="346"/>
      </w:pPr>
      <w:r>
        <w:lastRenderedPageBreak/>
        <w:t>Daňový doklad (faktura) bude obsahovat všechny údaje týkající se daňového dokladu podle platného zákona o DPH. Pokud daňový doklad (faktura) neobsahuje všechny zákonem a Smlouvou stan</w:t>
      </w:r>
      <w:r>
        <w:t>ovené náležitosti, je Objednatel oprávněn ji do data splatnosti vrátit s tím, že Zhotovitel je poté povinen vystavit nový daňový doklad (fa</w:t>
      </w:r>
      <w:r w:rsidR="003C4308">
        <w:t>k</w:t>
      </w:r>
      <w:r>
        <w:t>turu) s novým termínem splatnosti.</w:t>
      </w:r>
    </w:p>
    <w:p w:rsidR="00DE5645" w:rsidRDefault="00AD5181">
      <w:pPr>
        <w:spacing w:after="471"/>
        <w:ind w:left="456" w:right="9"/>
      </w:pPr>
      <w:r>
        <w:t xml:space="preserve">Ve vrácené faktuře musí Objednatel vyznačit důvod vrácení. Zhotovitel je povinen vystavit nový daňový doklad (fakturu) s tím, že oprávněným vrácením faktury přestává běžet původní lhůta splatnosti a běží nová lhůta stanovená v čl. </w:t>
      </w:r>
      <w:proofErr w:type="spellStart"/>
      <w:r>
        <w:t>Vl</w:t>
      </w:r>
      <w:proofErr w:type="spellEnd"/>
      <w:r>
        <w:t xml:space="preserve">. této Smlouvy ode dne </w:t>
      </w:r>
      <w:r>
        <w:t>prokazatelného doručení opraveného a všemi náležitostmi opatřeného daňového dokladu (faktury) Objednateli.</w:t>
      </w:r>
    </w:p>
    <w:p w:rsidR="00DE5645" w:rsidRPr="003C4308" w:rsidRDefault="00AD5181">
      <w:pPr>
        <w:spacing w:after="0" w:line="259" w:lineRule="auto"/>
        <w:ind w:left="154" w:right="58" w:hanging="10"/>
        <w:jc w:val="center"/>
        <w:rPr>
          <w:b/>
          <w:bCs/>
        </w:rPr>
      </w:pPr>
      <w:r w:rsidRPr="003C4308">
        <w:rPr>
          <w:b/>
          <w:bCs/>
        </w:rPr>
        <w:t>Článek VII.</w:t>
      </w:r>
    </w:p>
    <w:p w:rsidR="00DE5645" w:rsidRPr="003C4308" w:rsidRDefault="00AD5181">
      <w:pPr>
        <w:spacing w:after="81" w:line="259" w:lineRule="auto"/>
        <w:ind w:left="154" w:right="58" w:hanging="10"/>
        <w:jc w:val="center"/>
        <w:rPr>
          <w:b/>
          <w:bCs/>
        </w:rPr>
      </w:pPr>
      <w:r w:rsidRPr="003C4308">
        <w:rPr>
          <w:b/>
          <w:bCs/>
        </w:rPr>
        <w:t>Záruční podmínky, odpovědnost za vady</w:t>
      </w:r>
    </w:p>
    <w:p w:rsidR="00DE5645" w:rsidRDefault="00AD5181">
      <w:pPr>
        <w:numPr>
          <w:ilvl w:val="1"/>
          <w:numId w:val="4"/>
        </w:numPr>
        <w:spacing w:after="87"/>
        <w:ind w:left="796" w:right="9" w:hanging="326"/>
      </w:pPr>
      <w:r>
        <w:t>Zhotovitel poskytne na Dílo záruku po dobu 36 měsíců od předání Díla Objednateli. Záruční doba začí</w:t>
      </w:r>
      <w:r>
        <w:t>ná plynout předáním a převzetím Díla.</w:t>
      </w:r>
    </w:p>
    <w:p w:rsidR="00DE5645" w:rsidRDefault="00AD5181">
      <w:pPr>
        <w:numPr>
          <w:ilvl w:val="1"/>
          <w:numId w:val="4"/>
        </w:numPr>
        <w:spacing w:after="56"/>
        <w:ind w:left="796" w:right="9" w:hanging="326"/>
      </w:pPr>
      <w:r>
        <w:t>Zhotovitel se zavazuje předat Dílo bez vad a nedodělků.</w:t>
      </w:r>
    </w:p>
    <w:p w:rsidR="00DE5645" w:rsidRDefault="00AD5181">
      <w:pPr>
        <w:numPr>
          <w:ilvl w:val="1"/>
          <w:numId w:val="4"/>
        </w:numPr>
        <w:spacing w:after="340"/>
        <w:ind w:left="796" w:right="9" w:hanging="326"/>
      </w:pPr>
      <w:r>
        <w:t>Smluvní strany se dále dohodly, že budou-li v době předání na</w:t>
      </w:r>
      <w:r>
        <w:t xml:space="preserve"> Díle viditelné vady či nedodělky, k předání a převzetí Díla dojde až po jejich odstranění. O této s</w:t>
      </w:r>
      <w:r>
        <w:t>kutečnosti bude Smluvními stranami sepsán záznam. Náklady na odstranění vad nese Zhotovitel.</w:t>
      </w:r>
    </w:p>
    <w:p w:rsidR="00DE5645" w:rsidRPr="003C4308" w:rsidRDefault="00AD5181">
      <w:pPr>
        <w:spacing w:after="0" w:line="259" w:lineRule="auto"/>
        <w:ind w:left="149" w:right="0" w:hanging="10"/>
        <w:jc w:val="center"/>
        <w:rPr>
          <w:b/>
          <w:bCs/>
        </w:rPr>
      </w:pPr>
      <w:proofErr w:type="spellStart"/>
      <w:r w:rsidRPr="003C4308">
        <w:rPr>
          <w:b/>
          <w:bCs/>
          <w:sz w:val="24"/>
        </w:rPr>
        <w:t>Vl</w:t>
      </w:r>
      <w:r w:rsidR="003C4308">
        <w:rPr>
          <w:b/>
          <w:bCs/>
          <w:sz w:val="24"/>
        </w:rPr>
        <w:t>I</w:t>
      </w:r>
      <w:r w:rsidRPr="003C4308">
        <w:rPr>
          <w:b/>
          <w:bCs/>
          <w:sz w:val="24"/>
        </w:rPr>
        <w:t>l</w:t>
      </w:r>
      <w:proofErr w:type="spellEnd"/>
      <w:r w:rsidRPr="003C4308">
        <w:rPr>
          <w:b/>
          <w:bCs/>
          <w:sz w:val="24"/>
        </w:rPr>
        <w:t>.</w:t>
      </w:r>
    </w:p>
    <w:p w:rsidR="00DE5645" w:rsidRPr="003C4308" w:rsidRDefault="00AD5181">
      <w:pPr>
        <w:spacing w:after="81" w:line="259" w:lineRule="auto"/>
        <w:ind w:left="154" w:right="34" w:hanging="10"/>
        <w:jc w:val="center"/>
        <w:rPr>
          <w:b/>
          <w:bCs/>
        </w:rPr>
      </w:pPr>
      <w:r w:rsidRPr="003C4308">
        <w:rPr>
          <w:b/>
          <w:bCs/>
        </w:rPr>
        <w:t>Smluvní pokuty</w:t>
      </w:r>
    </w:p>
    <w:p w:rsidR="00DE5645" w:rsidRDefault="00AD5181">
      <w:pPr>
        <w:numPr>
          <w:ilvl w:val="0"/>
          <w:numId w:val="5"/>
        </w:numPr>
        <w:spacing w:after="91"/>
        <w:ind w:left="480" w:right="9" w:hanging="341"/>
      </w:pPr>
      <w:r>
        <w:t>Smluvní pokuta v případě prodlení s předáním Díla, kterou je oprávněn Objednatel vymáhat po Zhotoviteli, se sjednává ve výši O, 05 % z ceny Dí</w:t>
      </w:r>
      <w:r>
        <w:t>la bez DPH, a to za každý i započatý den prodlení s předáním Díla.</w:t>
      </w:r>
    </w:p>
    <w:p w:rsidR="00DE5645" w:rsidRDefault="00AD5181">
      <w:pPr>
        <w:numPr>
          <w:ilvl w:val="0"/>
          <w:numId w:val="5"/>
        </w:numPr>
        <w:spacing w:after="89"/>
        <w:ind w:left="480" w:right="9" w:hanging="341"/>
      </w:pPr>
      <w:r>
        <w:t>V případě prodlení Objednatele s placením faktury, je Zhotovitel oprávněn vymáhat po Objednateli smluvní pokutu v zákonné výši za každý započatý den prodlení s úhradou.</w:t>
      </w:r>
    </w:p>
    <w:p w:rsidR="00DE5645" w:rsidRDefault="00AD5181">
      <w:pPr>
        <w:numPr>
          <w:ilvl w:val="0"/>
          <w:numId w:val="5"/>
        </w:numPr>
        <w:spacing w:after="75"/>
        <w:ind w:left="480" w:right="9" w:hanging="341"/>
      </w:pPr>
      <w:r>
        <w:t>Smluvní pokuty sjednané touto Smlouvou zaplatí povinná strana nezávisle na zavinění a n</w:t>
      </w:r>
      <w:r>
        <w:t>a tom, zda a v jaké výši vznikne druhé straně škoda, kterou lze vymáhat samostatně.</w:t>
      </w:r>
    </w:p>
    <w:p w:rsidR="00DE5645" w:rsidRDefault="00AD5181">
      <w:pPr>
        <w:numPr>
          <w:ilvl w:val="0"/>
          <w:numId w:val="5"/>
        </w:numPr>
        <w:spacing w:after="335"/>
        <w:ind w:left="480" w:right="9" w:hanging="341"/>
      </w:pPr>
      <w:r>
        <w:t>Smluvní pokuty jsou splatné okamžikem porušení závazku ze strany Objednatele či Zhotovitele.</w:t>
      </w:r>
    </w:p>
    <w:p w:rsidR="00DE5645" w:rsidRPr="003C4308" w:rsidRDefault="00AD5181">
      <w:pPr>
        <w:spacing w:after="0" w:line="259" w:lineRule="auto"/>
        <w:ind w:left="149" w:right="10" w:hanging="10"/>
        <w:jc w:val="center"/>
        <w:rPr>
          <w:b/>
          <w:bCs/>
        </w:rPr>
      </w:pPr>
      <w:r w:rsidRPr="003C4308">
        <w:rPr>
          <w:b/>
          <w:bCs/>
          <w:sz w:val="24"/>
        </w:rPr>
        <w:t>IX.</w:t>
      </w:r>
    </w:p>
    <w:p w:rsidR="00DE5645" w:rsidRPr="003C4308" w:rsidRDefault="00AD5181">
      <w:pPr>
        <w:spacing w:after="81" w:line="259" w:lineRule="auto"/>
        <w:ind w:left="154" w:right="0" w:hanging="10"/>
        <w:jc w:val="center"/>
        <w:rPr>
          <w:b/>
          <w:bCs/>
        </w:rPr>
      </w:pPr>
      <w:r w:rsidRPr="003C4308">
        <w:rPr>
          <w:b/>
          <w:bCs/>
        </w:rPr>
        <w:t>Závěrečná ustanovení</w:t>
      </w:r>
    </w:p>
    <w:p w:rsidR="00DE5645" w:rsidRDefault="00AD5181">
      <w:pPr>
        <w:numPr>
          <w:ilvl w:val="0"/>
          <w:numId w:val="6"/>
        </w:numPr>
        <w:spacing w:after="106"/>
        <w:ind w:left="480" w:right="9" w:hanging="341"/>
      </w:pPr>
      <w:r>
        <w:t xml:space="preserve">Tato Smlouva nabývá platnosti a účinnosti dnem jejího </w:t>
      </w:r>
      <w:r>
        <w:t>podpisu oběma Smluvními stranami.</w:t>
      </w:r>
    </w:p>
    <w:p w:rsidR="00DE5645" w:rsidRDefault="00AD5181">
      <w:pPr>
        <w:numPr>
          <w:ilvl w:val="0"/>
          <w:numId w:val="6"/>
        </w:numPr>
        <w:spacing w:after="88"/>
        <w:ind w:left="480" w:right="9" w:hanging="341"/>
      </w:pPr>
      <w:r>
        <w:t>Tato Smlouva a vztahy v ní vyplývající se řídí právním řádem České republiky, zejména příslušnými ustanoveními zák. č. 89/2012 Sb., občanský zákoník, ve znění pozdějších předpisů.</w:t>
      </w:r>
    </w:p>
    <w:p w:rsidR="00DE5645" w:rsidRDefault="00AD5181">
      <w:pPr>
        <w:numPr>
          <w:ilvl w:val="0"/>
          <w:numId w:val="6"/>
        </w:numPr>
        <w:spacing w:after="78"/>
        <w:ind w:left="480" w:right="9" w:hanging="341"/>
      </w:pPr>
      <w:r>
        <w:t>Smlouva byla vyhotovena ve dvou stejnopise</w:t>
      </w:r>
      <w:r>
        <w:t>ch, z nichž každá Smluvní strana obdrží po jednom vyhotovení.</w:t>
      </w:r>
    </w:p>
    <w:p w:rsidR="00DE5645" w:rsidRDefault="00AD5181">
      <w:pPr>
        <w:numPr>
          <w:ilvl w:val="0"/>
          <w:numId w:val="6"/>
        </w:numPr>
        <w:spacing w:after="629"/>
        <w:ind w:left="480" w:right="9" w:hanging="341"/>
      </w:pPr>
      <w:r>
        <w:lastRenderedPageBreak/>
        <w:t>Smluvní strany níže svým podpisem stvrzují, že si Smlouvu před jejím podpisem přečetly, s jejím obsahem souhlasí, a tato je sepsána podle jejich pravé skutečné vůle, srozumitelně a určitě, nikoli v tísni za nápadně nevýhodných podmínek.</w:t>
      </w:r>
    </w:p>
    <w:p w:rsidR="00AD5181" w:rsidRDefault="00AD5181" w:rsidP="00AD5181">
      <w:pPr>
        <w:spacing w:after="629"/>
        <w:ind w:left="480" w:right="9" w:firstLine="0"/>
      </w:pPr>
    </w:p>
    <w:p w:rsidR="00DE5645" w:rsidRDefault="003C4308" w:rsidP="003C4308">
      <w:pPr>
        <w:spacing w:after="22" w:line="259" w:lineRule="auto"/>
        <w:ind w:right="0"/>
        <w:jc w:val="left"/>
      </w:pPr>
      <w:r>
        <w:t>Ve Val. Meziříčí 3.7.2020</w:t>
      </w:r>
      <w:r>
        <w:tab/>
      </w:r>
      <w:r>
        <w:tab/>
      </w:r>
      <w:r>
        <w:tab/>
      </w:r>
      <w:r>
        <w:tab/>
      </w:r>
      <w:r>
        <w:tab/>
        <w:t>V Brně dne 18.6.2020</w:t>
      </w:r>
    </w:p>
    <w:p w:rsidR="003C4308" w:rsidRDefault="003C4308" w:rsidP="003C4308">
      <w:pPr>
        <w:spacing w:after="22" w:line="259" w:lineRule="auto"/>
        <w:ind w:right="0"/>
        <w:jc w:val="left"/>
      </w:pPr>
    </w:p>
    <w:p w:rsidR="003C4308" w:rsidRDefault="003C4308" w:rsidP="003C4308">
      <w:pPr>
        <w:spacing w:after="22" w:line="259" w:lineRule="auto"/>
        <w:ind w:right="0"/>
        <w:jc w:val="left"/>
      </w:pPr>
    </w:p>
    <w:p w:rsidR="003C4308" w:rsidRDefault="003C4308" w:rsidP="003C4308">
      <w:pPr>
        <w:spacing w:after="22" w:line="259" w:lineRule="auto"/>
        <w:ind w:right="0"/>
        <w:jc w:val="left"/>
      </w:pPr>
      <w:r>
        <w:t>za objednatele:</w:t>
      </w:r>
      <w:r>
        <w:tab/>
      </w:r>
      <w:r>
        <w:tab/>
      </w:r>
      <w:r>
        <w:tab/>
      </w:r>
      <w:r>
        <w:tab/>
      </w:r>
      <w:r>
        <w:tab/>
      </w:r>
      <w:r>
        <w:tab/>
      </w:r>
      <w:r>
        <w:tab/>
        <w:t>za Zhotovitele:</w:t>
      </w:r>
    </w:p>
    <w:p w:rsidR="003C4308" w:rsidRDefault="003C4308" w:rsidP="003C4308">
      <w:pPr>
        <w:spacing w:after="22" w:line="259" w:lineRule="auto"/>
        <w:ind w:right="0"/>
        <w:jc w:val="left"/>
      </w:pPr>
    </w:p>
    <w:p w:rsidR="003C4308" w:rsidRDefault="003C4308" w:rsidP="003C4308">
      <w:pPr>
        <w:spacing w:after="22" w:line="259" w:lineRule="auto"/>
        <w:ind w:right="0"/>
        <w:jc w:val="left"/>
      </w:pPr>
      <w:r>
        <w:t>Mgr. Antonín Liebel, ředitel školy</w:t>
      </w:r>
      <w:r>
        <w:tab/>
      </w:r>
      <w:r>
        <w:tab/>
      </w:r>
      <w:r>
        <w:tab/>
      </w:r>
      <w:r>
        <w:tab/>
        <w:t>Tomáš Byrtus, jednatel</w:t>
      </w:r>
    </w:p>
    <w:p w:rsidR="003C4308" w:rsidRDefault="003C4308" w:rsidP="003C4308">
      <w:pPr>
        <w:spacing w:after="22" w:line="259" w:lineRule="auto"/>
        <w:ind w:right="0"/>
        <w:jc w:val="left"/>
      </w:pPr>
    </w:p>
    <w:sectPr w:rsidR="003C4308">
      <w:pgSz w:w="11904" w:h="16834"/>
      <w:pgMar w:top="1703" w:right="1363" w:bottom="2106" w:left="17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308"/>
    <w:multiLevelType w:val="hybridMultilevel"/>
    <w:tmpl w:val="CAE8B68C"/>
    <w:lvl w:ilvl="0" w:tplc="ABD6B848">
      <w:start w:val="1"/>
      <w:numFmt w:val="decimal"/>
      <w:lvlText w:val="%1."/>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6023A">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863CA">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B4063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04C85C">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C0C40A">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4AE0E">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CA232A">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BC80A4">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C37F5C"/>
    <w:multiLevelType w:val="hybridMultilevel"/>
    <w:tmpl w:val="5CA82DE0"/>
    <w:lvl w:ilvl="0" w:tplc="4754C528">
      <w:start w:val="1"/>
      <w:numFmt w:val="decimal"/>
      <w:lvlText w:val="%1."/>
      <w:lvlJc w:val="left"/>
      <w:pPr>
        <w:ind w:left="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A84BA">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4CBA6">
      <w:start w:val="1"/>
      <w:numFmt w:val="lowerRoman"/>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B2C65E">
      <w:start w:val="1"/>
      <w:numFmt w:val="decimal"/>
      <w:lvlText w:val="%4"/>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72EDA4">
      <w:start w:val="1"/>
      <w:numFmt w:val="lowerLetter"/>
      <w:lvlText w:val="%5"/>
      <w:lvlJc w:val="left"/>
      <w:pPr>
        <w:ind w:left="2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C42812">
      <w:start w:val="1"/>
      <w:numFmt w:val="lowerRoman"/>
      <w:lvlText w:val="%6"/>
      <w:lvlJc w:val="left"/>
      <w:pPr>
        <w:ind w:left="3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C6DCE0">
      <w:start w:val="1"/>
      <w:numFmt w:val="decimal"/>
      <w:lvlText w:val="%7"/>
      <w:lvlJc w:val="left"/>
      <w:pPr>
        <w:ind w:left="4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C2637A">
      <w:start w:val="1"/>
      <w:numFmt w:val="lowerLetter"/>
      <w:lvlText w:val="%8"/>
      <w:lvlJc w:val="left"/>
      <w:pPr>
        <w:ind w:left="5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6C15AC">
      <w:start w:val="1"/>
      <w:numFmt w:val="lowerRoman"/>
      <w:lvlText w:val="%9"/>
      <w:lvlJc w:val="left"/>
      <w:pPr>
        <w:ind w:left="5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334721"/>
    <w:multiLevelType w:val="hybridMultilevel"/>
    <w:tmpl w:val="1DF0CD66"/>
    <w:lvl w:ilvl="0" w:tplc="6CE635CC">
      <w:start w:val="1"/>
      <w:numFmt w:val="decimal"/>
      <w:lvlText w:val="%1."/>
      <w:lvlJc w:val="left"/>
      <w:pPr>
        <w:ind w:left="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CE9378">
      <w:start w:val="1"/>
      <w:numFmt w:val="lowerLetter"/>
      <w:lvlText w:val="%2"/>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A813D6">
      <w:start w:val="1"/>
      <w:numFmt w:val="lowerRoman"/>
      <w:lvlText w:val="%3"/>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2246E">
      <w:start w:val="1"/>
      <w:numFmt w:val="decimal"/>
      <w:lvlText w:val="%4"/>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DECA84">
      <w:start w:val="1"/>
      <w:numFmt w:val="lowerLetter"/>
      <w:lvlText w:val="%5"/>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B84B70">
      <w:start w:val="1"/>
      <w:numFmt w:val="lowerRoman"/>
      <w:lvlText w:val="%6"/>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8C4A28">
      <w:start w:val="1"/>
      <w:numFmt w:val="decimal"/>
      <w:lvlText w:val="%7"/>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7899B6">
      <w:start w:val="1"/>
      <w:numFmt w:val="lowerLetter"/>
      <w:lvlText w:val="%8"/>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A9A84">
      <w:start w:val="1"/>
      <w:numFmt w:val="lowerRoman"/>
      <w:lvlText w:val="%9"/>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0C45A1"/>
    <w:multiLevelType w:val="hybridMultilevel"/>
    <w:tmpl w:val="DEA875EE"/>
    <w:lvl w:ilvl="0" w:tplc="A0EE71DC">
      <w:start w:val="1"/>
      <w:numFmt w:val="decimal"/>
      <w:lvlText w:val="%1."/>
      <w:lvlJc w:val="left"/>
      <w:pPr>
        <w:ind w:left="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9EC760">
      <w:start w:val="1"/>
      <w:numFmt w:val="lowerLetter"/>
      <w:lvlText w:val="%2"/>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0E1BE4">
      <w:start w:val="1"/>
      <w:numFmt w:val="lowerRoman"/>
      <w:lvlText w:val="%3"/>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887D84">
      <w:start w:val="1"/>
      <w:numFmt w:val="decimal"/>
      <w:lvlText w:val="%4"/>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90D4BE">
      <w:start w:val="1"/>
      <w:numFmt w:val="lowerLetter"/>
      <w:lvlText w:val="%5"/>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505BAA">
      <w:start w:val="1"/>
      <w:numFmt w:val="lowerRoman"/>
      <w:lvlText w:val="%6"/>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7470F0">
      <w:start w:val="1"/>
      <w:numFmt w:val="decimal"/>
      <w:lvlText w:val="%7"/>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4AD2A">
      <w:start w:val="1"/>
      <w:numFmt w:val="lowerLetter"/>
      <w:lvlText w:val="%8"/>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A6A56">
      <w:start w:val="1"/>
      <w:numFmt w:val="lowerRoman"/>
      <w:lvlText w:val="%9"/>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141026"/>
    <w:multiLevelType w:val="hybridMultilevel"/>
    <w:tmpl w:val="8CD8DD4E"/>
    <w:lvl w:ilvl="0" w:tplc="970C2A8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A85A6">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F237C0">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818E2">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8FF9E">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474CC">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FAB8F2">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FE7438">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82CA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32558F"/>
    <w:multiLevelType w:val="hybridMultilevel"/>
    <w:tmpl w:val="4B846B5E"/>
    <w:lvl w:ilvl="0" w:tplc="683648D4">
      <w:start w:val="1"/>
      <w:numFmt w:val="decimal"/>
      <w:lvlText w:val="%1."/>
      <w:lvlJc w:val="left"/>
      <w:pPr>
        <w:ind w:left="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508E76">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AAC910">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0E82A8">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E8A08E">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04746">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0A6198">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305DE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CEEE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45"/>
    <w:rsid w:val="003C4308"/>
    <w:rsid w:val="00AD5181"/>
    <w:rsid w:val="00DE5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81C9"/>
  <w15:docId w15:val="{D40D1854-22CE-4CAC-B74F-5963A5C7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3" w:lineRule="auto"/>
      <w:ind w:left="5" w:right="24" w:hanging="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5067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Polášková</dc:creator>
  <cp:keywords/>
  <cp:lastModifiedBy>Renata Polášková</cp:lastModifiedBy>
  <cp:revision>2</cp:revision>
  <dcterms:created xsi:type="dcterms:W3CDTF">2020-07-27T08:27:00Z</dcterms:created>
  <dcterms:modified xsi:type="dcterms:W3CDTF">2020-07-27T08:27:00Z</dcterms:modified>
</cp:coreProperties>
</file>