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FDAD5" w14:textId="58CA45B2" w:rsidR="007E6C32" w:rsidRPr="00F11E4A" w:rsidRDefault="007E6C32" w:rsidP="007E6C32">
      <w:pPr>
        <w:pStyle w:val="Zkladntext"/>
        <w:rPr>
          <w:rFonts w:ascii="Arial" w:hAnsi="Arial" w:cs="Arial"/>
          <w:b/>
        </w:rPr>
      </w:pPr>
      <w:bookmarkStart w:id="0" w:name="_GoBack"/>
      <w:bookmarkEnd w:id="0"/>
      <w:r w:rsidRPr="005F5EE4">
        <w:rPr>
          <w:rFonts w:ascii="Arial" w:hAnsi="Arial" w:cs="Arial"/>
          <w:b/>
        </w:rPr>
        <w:t xml:space="preserve">Dodatek </w:t>
      </w:r>
      <w:r w:rsidRPr="00F11E4A">
        <w:rPr>
          <w:rFonts w:ascii="Arial" w:hAnsi="Arial" w:cs="Arial"/>
          <w:b/>
        </w:rPr>
        <w:t xml:space="preserve">č. </w:t>
      </w:r>
      <w:r w:rsidR="00EA62FF" w:rsidRPr="00F11E4A">
        <w:rPr>
          <w:rFonts w:ascii="Arial" w:hAnsi="Arial" w:cs="Arial"/>
          <w:b/>
        </w:rPr>
        <w:t>1</w:t>
      </w:r>
      <w:r w:rsidRPr="00F11E4A">
        <w:rPr>
          <w:rFonts w:ascii="Arial" w:hAnsi="Arial" w:cs="Arial"/>
          <w:b/>
        </w:rPr>
        <w:t xml:space="preserve"> </w:t>
      </w:r>
      <w:r w:rsidR="00BF384C">
        <w:rPr>
          <w:rFonts w:ascii="Arial" w:hAnsi="Arial" w:cs="Arial"/>
          <w:b/>
        </w:rPr>
        <w:t>–</w:t>
      </w:r>
      <w:r w:rsidRPr="00F11E4A">
        <w:rPr>
          <w:rFonts w:ascii="Arial" w:hAnsi="Arial" w:cs="Arial"/>
          <w:b/>
        </w:rPr>
        <w:t xml:space="preserve"> „</w:t>
      </w:r>
      <w:r w:rsidR="00EA62FF" w:rsidRPr="00F11E4A">
        <w:rPr>
          <w:rFonts w:ascii="Arial" w:hAnsi="Arial" w:cs="Arial"/>
          <w:b/>
        </w:rPr>
        <w:t>Exit plán, úprava licenčních podmínek</w:t>
      </w:r>
      <w:r w:rsidRPr="00F11E4A">
        <w:rPr>
          <w:rFonts w:ascii="Arial" w:hAnsi="Arial" w:cs="Arial"/>
          <w:b/>
        </w:rPr>
        <w:t>“</w:t>
      </w:r>
    </w:p>
    <w:p w14:paraId="4E6AE10A" w14:textId="09F27EFD" w:rsidR="007E6C32" w:rsidRPr="005F5EE4" w:rsidRDefault="00233270" w:rsidP="009164DB">
      <w:pPr>
        <w:pStyle w:val="Zkladntext"/>
        <w:spacing w:before="120" w:after="120"/>
        <w:rPr>
          <w:rFonts w:ascii="Arial" w:hAnsi="Arial" w:cs="Arial"/>
          <w:b/>
        </w:rPr>
      </w:pPr>
      <w:r w:rsidRPr="00F11E4A">
        <w:rPr>
          <w:rFonts w:ascii="Arial" w:hAnsi="Arial" w:cs="Arial"/>
          <w:b/>
        </w:rPr>
        <w:t xml:space="preserve">Rámcové smlouvy </w:t>
      </w:r>
      <w:r w:rsidR="00BF384C">
        <w:rPr>
          <w:rFonts w:ascii="Arial" w:hAnsi="Arial" w:cs="Arial"/>
          <w:b/>
        </w:rPr>
        <w:t>–</w:t>
      </w:r>
      <w:r w:rsidRPr="00F11E4A">
        <w:rPr>
          <w:rFonts w:ascii="Arial" w:hAnsi="Arial" w:cs="Arial"/>
          <w:b/>
        </w:rPr>
        <w:t xml:space="preserve"> Rozvoj a údržba aplikačního software pro ZČU – VERSO,</w:t>
      </w:r>
      <w:r w:rsidRPr="00233270">
        <w:rPr>
          <w:rFonts w:ascii="Arial" w:hAnsi="Arial" w:cs="Arial"/>
          <w:b/>
        </w:rPr>
        <w:t xml:space="preserve"> OBD (2019)</w:t>
      </w:r>
    </w:p>
    <w:p w14:paraId="7548174B" w14:textId="77777777" w:rsidR="00872D49" w:rsidRPr="009164DB" w:rsidRDefault="00872D49" w:rsidP="00872D49">
      <w:pPr>
        <w:rPr>
          <w:noProof/>
          <w:sz w:val="22"/>
          <w:szCs w:val="22"/>
        </w:rPr>
      </w:pPr>
      <w:r w:rsidRPr="009164DB">
        <w:rPr>
          <w:rFonts w:ascii="Arial" w:hAnsi="Arial" w:cs="Arial"/>
          <w:sz w:val="22"/>
          <w:szCs w:val="22"/>
        </w:rPr>
        <w:t>Dodatek je uzavřen v souladu s ust. o nepodstatných změnách smlouvy dle § 222 zák. č. 134/2016 Sb., o zadávání veřejných zakázek (dále jen „ZZVZ“)</w:t>
      </w:r>
    </w:p>
    <w:p w14:paraId="69B29034" w14:textId="77777777" w:rsidR="007E6C32" w:rsidRPr="009164DB" w:rsidRDefault="007E6C32" w:rsidP="007E6C32">
      <w:pPr>
        <w:pStyle w:val="Zkladntext"/>
        <w:spacing w:before="120"/>
        <w:jc w:val="both"/>
        <w:rPr>
          <w:rFonts w:ascii="Arial" w:hAnsi="Arial" w:cs="Arial"/>
          <w:sz w:val="22"/>
          <w:szCs w:val="22"/>
        </w:rPr>
      </w:pPr>
      <w:r w:rsidRPr="009164DB">
        <w:rPr>
          <w:rFonts w:ascii="Arial" w:hAnsi="Arial" w:cs="Arial"/>
          <w:sz w:val="22"/>
          <w:szCs w:val="22"/>
        </w:rPr>
        <w:t>číslo smlouvy objednatele: SML/9800/</w:t>
      </w:r>
      <w:r w:rsidR="00A05FF1" w:rsidRPr="009164DB">
        <w:rPr>
          <w:rFonts w:ascii="Arial" w:hAnsi="Arial" w:cs="Arial"/>
          <w:sz w:val="22"/>
          <w:szCs w:val="22"/>
        </w:rPr>
        <w:t>0005</w:t>
      </w:r>
      <w:r w:rsidRPr="009164DB">
        <w:rPr>
          <w:rFonts w:ascii="Arial" w:hAnsi="Arial" w:cs="Arial"/>
          <w:sz w:val="22"/>
          <w:szCs w:val="22"/>
        </w:rPr>
        <w:t>/1</w:t>
      </w:r>
      <w:r w:rsidR="00A05FF1" w:rsidRPr="009164DB">
        <w:rPr>
          <w:rFonts w:ascii="Arial" w:hAnsi="Arial" w:cs="Arial"/>
          <w:sz w:val="22"/>
          <w:szCs w:val="22"/>
        </w:rPr>
        <w:t>9</w:t>
      </w:r>
      <w:r w:rsidRPr="009164DB">
        <w:rPr>
          <w:rFonts w:ascii="Arial" w:hAnsi="Arial" w:cs="Arial"/>
          <w:sz w:val="22"/>
          <w:szCs w:val="22"/>
        </w:rPr>
        <w:t xml:space="preserve"> </w:t>
      </w:r>
    </w:p>
    <w:p w14:paraId="48298610" w14:textId="77777777" w:rsidR="00011328" w:rsidRPr="004C7D82" w:rsidRDefault="00011328" w:rsidP="00E82F69">
      <w:pPr>
        <w:pStyle w:val="Zkladntext"/>
        <w:keepNext/>
        <w:spacing w:before="240" w:after="120"/>
        <w:rPr>
          <w:rFonts w:ascii="Arial" w:hAnsi="Arial" w:cs="Arial"/>
          <w:b/>
        </w:rPr>
      </w:pPr>
      <w:r w:rsidRPr="004C7D82">
        <w:rPr>
          <w:rFonts w:ascii="Arial" w:hAnsi="Arial" w:cs="Arial"/>
          <w:b/>
        </w:rPr>
        <w:t>I. Smluvní strany</w:t>
      </w:r>
    </w:p>
    <w:p w14:paraId="7C09016E" w14:textId="77777777" w:rsidR="008D1675" w:rsidRDefault="003E277A" w:rsidP="00CF6BBD">
      <w:pPr>
        <w:autoSpaceDE w:val="0"/>
        <w:autoSpaceDN w:val="0"/>
        <w:adjustRightInd w:val="0"/>
        <w:snapToGrid w:val="0"/>
        <w:ind w:right="70"/>
        <w:jc w:val="both"/>
        <w:rPr>
          <w:rFonts w:ascii="Arial" w:hAnsi="Arial" w:cs="Arial"/>
          <w:b/>
          <w:sz w:val="24"/>
          <w:szCs w:val="24"/>
        </w:rPr>
      </w:pPr>
      <w:r w:rsidRPr="00842961">
        <w:rPr>
          <w:rFonts w:ascii="Arial" w:hAnsi="Arial" w:cs="Arial"/>
          <w:bCs/>
          <w:color w:val="000000"/>
          <w:sz w:val="24"/>
          <w:szCs w:val="24"/>
        </w:rPr>
        <w:t>Objednatel:</w:t>
      </w:r>
      <w:r w:rsidR="00CF6BBD" w:rsidRPr="00842961">
        <w:rPr>
          <w:rFonts w:ascii="Arial" w:hAnsi="Arial" w:cs="Arial"/>
          <w:bCs/>
          <w:color w:val="000000"/>
          <w:sz w:val="24"/>
          <w:szCs w:val="24"/>
        </w:rPr>
        <w:t xml:space="preserve"> </w:t>
      </w:r>
      <w:r w:rsidR="00CF6BBD" w:rsidRPr="00842961">
        <w:rPr>
          <w:rFonts w:ascii="Arial" w:hAnsi="Arial" w:cs="Arial"/>
          <w:b/>
          <w:sz w:val="24"/>
          <w:szCs w:val="24"/>
        </w:rPr>
        <w:tab/>
        <w:t xml:space="preserve"> </w:t>
      </w:r>
      <w:r w:rsidR="00CF6BBD" w:rsidRPr="00842961">
        <w:rPr>
          <w:rFonts w:ascii="Arial" w:hAnsi="Arial" w:cs="Arial"/>
          <w:b/>
          <w:sz w:val="24"/>
          <w:szCs w:val="24"/>
        </w:rPr>
        <w:tab/>
      </w:r>
      <w:r w:rsidR="005B09C1">
        <w:rPr>
          <w:rFonts w:ascii="Arial" w:hAnsi="Arial" w:cs="Arial"/>
          <w:b/>
          <w:sz w:val="24"/>
          <w:szCs w:val="24"/>
        </w:rPr>
        <w:tab/>
      </w:r>
      <w:r w:rsidR="00185164">
        <w:rPr>
          <w:rFonts w:ascii="Arial" w:hAnsi="Arial" w:cs="Arial"/>
          <w:b/>
          <w:sz w:val="24"/>
          <w:szCs w:val="24"/>
        </w:rPr>
        <w:t>Západočeská univerzita</w:t>
      </w:r>
      <w:r w:rsidR="00294B62">
        <w:rPr>
          <w:rFonts w:ascii="Arial" w:hAnsi="Arial" w:cs="Arial"/>
          <w:b/>
          <w:sz w:val="24"/>
          <w:szCs w:val="24"/>
        </w:rPr>
        <w:t xml:space="preserve"> v Plzni</w:t>
      </w:r>
    </w:p>
    <w:p w14:paraId="0088E634" w14:textId="77777777" w:rsidR="008D1675" w:rsidRPr="008D1675" w:rsidRDefault="008D1675" w:rsidP="008D1675">
      <w:pPr>
        <w:pStyle w:val="Zkladntext"/>
        <w:spacing w:before="38"/>
        <w:jc w:val="left"/>
        <w:rPr>
          <w:rFonts w:ascii="Arial" w:hAnsi="Arial" w:cs="Arial"/>
        </w:rPr>
      </w:pPr>
      <w:r w:rsidRPr="008D1675">
        <w:rPr>
          <w:rFonts w:ascii="Arial" w:hAnsi="Arial" w:cs="Arial"/>
        </w:rPr>
        <w:t>veřejná vysoká škola podle zákona č. 111/1998 Sb., nezapsaná v obchodním rejstříku</w:t>
      </w:r>
    </w:p>
    <w:p w14:paraId="1EF41B81" w14:textId="77777777" w:rsidR="00CF6BBD" w:rsidRPr="00842961" w:rsidRDefault="00CF6BBD" w:rsidP="00CF6BBD">
      <w:pPr>
        <w:jc w:val="both"/>
        <w:rPr>
          <w:rFonts w:ascii="Arial" w:hAnsi="Arial" w:cs="Arial"/>
          <w:sz w:val="24"/>
          <w:szCs w:val="24"/>
        </w:rPr>
      </w:pPr>
      <w:r w:rsidRPr="00842961">
        <w:rPr>
          <w:rFonts w:ascii="Arial" w:hAnsi="Arial" w:cs="Arial"/>
          <w:sz w:val="24"/>
          <w:szCs w:val="24"/>
        </w:rPr>
        <w:t xml:space="preserve">sídlo: </w:t>
      </w:r>
      <w:r w:rsidRPr="00842961">
        <w:rPr>
          <w:rFonts w:ascii="Arial" w:hAnsi="Arial" w:cs="Arial"/>
          <w:sz w:val="24"/>
          <w:szCs w:val="24"/>
        </w:rPr>
        <w:tab/>
        <w:t xml:space="preserve">    </w:t>
      </w:r>
      <w:r w:rsidRPr="00842961">
        <w:rPr>
          <w:rFonts w:ascii="Arial" w:hAnsi="Arial" w:cs="Arial"/>
          <w:sz w:val="24"/>
          <w:szCs w:val="24"/>
        </w:rPr>
        <w:tab/>
      </w:r>
      <w:r w:rsidRPr="00842961">
        <w:rPr>
          <w:rFonts w:ascii="Arial" w:hAnsi="Arial" w:cs="Arial"/>
          <w:sz w:val="24"/>
          <w:szCs w:val="24"/>
        </w:rPr>
        <w:tab/>
      </w:r>
      <w:r w:rsidR="005B09C1">
        <w:rPr>
          <w:rFonts w:ascii="Arial" w:hAnsi="Arial" w:cs="Arial"/>
          <w:sz w:val="24"/>
          <w:szCs w:val="24"/>
        </w:rPr>
        <w:tab/>
      </w:r>
      <w:r w:rsidR="00185164">
        <w:rPr>
          <w:rFonts w:ascii="Arial" w:hAnsi="Arial" w:cs="Arial"/>
          <w:sz w:val="24"/>
          <w:szCs w:val="24"/>
        </w:rPr>
        <w:t xml:space="preserve">Univerzitní </w:t>
      </w:r>
      <w:r w:rsidR="00D869F8">
        <w:rPr>
          <w:rFonts w:ascii="Arial" w:hAnsi="Arial" w:cs="Arial"/>
          <w:sz w:val="24"/>
          <w:szCs w:val="24"/>
        </w:rPr>
        <w:t>2732/</w:t>
      </w:r>
      <w:r w:rsidR="00185164">
        <w:rPr>
          <w:rFonts w:ascii="Arial" w:hAnsi="Arial" w:cs="Arial"/>
          <w:sz w:val="24"/>
          <w:szCs w:val="24"/>
        </w:rPr>
        <w:t>8, 30</w:t>
      </w:r>
      <w:r w:rsidR="005F5EE4">
        <w:rPr>
          <w:rFonts w:ascii="Arial" w:hAnsi="Arial" w:cs="Arial"/>
          <w:sz w:val="24"/>
          <w:szCs w:val="24"/>
        </w:rPr>
        <w:t>1</w:t>
      </w:r>
      <w:r w:rsidR="00185164">
        <w:rPr>
          <w:rFonts w:ascii="Arial" w:hAnsi="Arial" w:cs="Arial"/>
          <w:sz w:val="24"/>
          <w:szCs w:val="24"/>
        </w:rPr>
        <w:t xml:space="preserve"> </w:t>
      </w:r>
      <w:r w:rsidR="005F5EE4">
        <w:rPr>
          <w:rFonts w:ascii="Arial" w:hAnsi="Arial" w:cs="Arial"/>
          <w:sz w:val="24"/>
          <w:szCs w:val="24"/>
        </w:rPr>
        <w:t>00</w:t>
      </w:r>
      <w:r w:rsidR="00185164">
        <w:rPr>
          <w:rFonts w:ascii="Arial" w:hAnsi="Arial" w:cs="Arial"/>
          <w:sz w:val="24"/>
          <w:szCs w:val="24"/>
        </w:rPr>
        <w:t xml:space="preserve"> Plzeň</w:t>
      </w:r>
    </w:p>
    <w:p w14:paraId="15CFE9B3" w14:textId="77777777" w:rsidR="00CF6BBD" w:rsidRPr="00842961" w:rsidRDefault="00CF6BBD" w:rsidP="00CF6BBD">
      <w:pPr>
        <w:jc w:val="both"/>
        <w:rPr>
          <w:rFonts w:ascii="Arial" w:hAnsi="Arial" w:cs="Arial"/>
          <w:sz w:val="24"/>
          <w:szCs w:val="24"/>
        </w:rPr>
      </w:pPr>
      <w:r w:rsidRPr="00842961">
        <w:rPr>
          <w:rFonts w:ascii="Arial" w:hAnsi="Arial" w:cs="Arial"/>
          <w:sz w:val="24"/>
          <w:szCs w:val="24"/>
        </w:rPr>
        <w:t>IČ:</w:t>
      </w:r>
      <w:r w:rsidRPr="00842961">
        <w:rPr>
          <w:rFonts w:ascii="Arial" w:hAnsi="Arial" w:cs="Arial"/>
          <w:sz w:val="24"/>
          <w:szCs w:val="24"/>
        </w:rPr>
        <w:tab/>
      </w:r>
      <w:r w:rsidRPr="00842961">
        <w:rPr>
          <w:rFonts w:ascii="Arial" w:hAnsi="Arial" w:cs="Arial"/>
          <w:sz w:val="24"/>
          <w:szCs w:val="24"/>
        </w:rPr>
        <w:tab/>
        <w:t xml:space="preserve">   </w:t>
      </w:r>
      <w:r w:rsidRPr="00842961">
        <w:rPr>
          <w:rFonts w:ascii="Arial" w:hAnsi="Arial" w:cs="Arial"/>
          <w:sz w:val="24"/>
          <w:szCs w:val="24"/>
        </w:rPr>
        <w:tab/>
      </w:r>
      <w:r w:rsidR="005B09C1">
        <w:rPr>
          <w:rFonts w:ascii="Arial" w:hAnsi="Arial" w:cs="Arial"/>
          <w:sz w:val="24"/>
          <w:szCs w:val="24"/>
        </w:rPr>
        <w:tab/>
      </w:r>
      <w:r w:rsidR="00185164">
        <w:rPr>
          <w:rFonts w:ascii="Arial" w:hAnsi="Arial" w:cs="Arial"/>
          <w:sz w:val="24"/>
          <w:szCs w:val="24"/>
        </w:rPr>
        <w:t>49777513</w:t>
      </w:r>
    </w:p>
    <w:p w14:paraId="64454218" w14:textId="77777777" w:rsidR="00CF6BBD" w:rsidRPr="00842961" w:rsidRDefault="00CF6BBD" w:rsidP="00CF6BBD">
      <w:pPr>
        <w:jc w:val="both"/>
        <w:rPr>
          <w:rFonts w:ascii="Arial" w:hAnsi="Arial" w:cs="Arial"/>
          <w:sz w:val="24"/>
          <w:szCs w:val="24"/>
        </w:rPr>
      </w:pPr>
      <w:r w:rsidRPr="00842961">
        <w:rPr>
          <w:rFonts w:ascii="Arial" w:hAnsi="Arial" w:cs="Arial"/>
          <w:sz w:val="24"/>
          <w:szCs w:val="24"/>
        </w:rPr>
        <w:t>DIČ:</w:t>
      </w:r>
      <w:r w:rsidRPr="00842961">
        <w:rPr>
          <w:rFonts w:ascii="Arial" w:hAnsi="Arial" w:cs="Arial"/>
          <w:sz w:val="24"/>
          <w:szCs w:val="24"/>
        </w:rPr>
        <w:tab/>
        <w:t xml:space="preserve">    </w:t>
      </w:r>
      <w:r w:rsidRPr="00842961">
        <w:rPr>
          <w:rFonts w:ascii="Arial" w:hAnsi="Arial" w:cs="Arial"/>
          <w:sz w:val="24"/>
          <w:szCs w:val="24"/>
        </w:rPr>
        <w:tab/>
      </w:r>
      <w:r w:rsidRPr="00842961">
        <w:rPr>
          <w:rFonts w:ascii="Arial" w:hAnsi="Arial" w:cs="Arial"/>
          <w:sz w:val="24"/>
          <w:szCs w:val="24"/>
        </w:rPr>
        <w:tab/>
      </w:r>
      <w:r w:rsidR="005B09C1">
        <w:rPr>
          <w:rFonts w:ascii="Arial" w:hAnsi="Arial" w:cs="Arial"/>
          <w:sz w:val="24"/>
          <w:szCs w:val="24"/>
        </w:rPr>
        <w:tab/>
      </w:r>
      <w:r w:rsidRPr="00842961">
        <w:rPr>
          <w:rFonts w:ascii="Arial" w:hAnsi="Arial" w:cs="Arial"/>
          <w:sz w:val="24"/>
          <w:szCs w:val="24"/>
        </w:rPr>
        <w:t>CZ</w:t>
      </w:r>
      <w:r w:rsidR="00185164">
        <w:rPr>
          <w:rFonts w:ascii="Arial" w:hAnsi="Arial" w:cs="Arial"/>
          <w:sz w:val="24"/>
          <w:szCs w:val="24"/>
        </w:rPr>
        <w:t>49777513</w:t>
      </w:r>
    </w:p>
    <w:p w14:paraId="50056E8B" w14:textId="77777777" w:rsidR="00233270" w:rsidRDefault="00233270" w:rsidP="00233270">
      <w:pPr>
        <w:jc w:val="both"/>
        <w:rPr>
          <w:rFonts w:ascii="Arial" w:hAnsi="Arial" w:cs="Arial"/>
          <w:sz w:val="24"/>
          <w:szCs w:val="24"/>
        </w:rPr>
      </w:pPr>
      <w:r w:rsidRPr="00842961">
        <w:rPr>
          <w:rFonts w:ascii="Arial" w:hAnsi="Arial" w:cs="Arial"/>
          <w:sz w:val="24"/>
          <w:szCs w:val="24"/>
        </w:rPr>
        <w:t xml:space="preserve">zastoupená: </w:t>
      </w:r>
      <w:r w:rsidRPr="00842961">
        <w:rPr>
          <w:rFonts w:ascii="Arial" w:hAnsi="Arial" w:cs="Arial"/>
          <w:sz w:val="24"/>
          <w:szCs w:val="24"/>
        </w:rPr>
        <w:tab/>
      </w:r>
      <w:r w:rsidRPr="00842961">
        <w:rPr>
          <w:rFonts w:ascii="Arial" w:hAnsi="Arial" w:cs="Arial"/>
          <w:sz w:val="24"/>
          <w:szCs w:val="24"/>
        </w:rPr>
        <w:tab/>
      </w:r>
      <w:r>
        <w:rPr>
          <w:rFonts w:ascii="Arial" w:hAnsi="Arial" w:cs="Arial"/>
          <w:sz w:val="24"/>
          <w:szCs w:val="24"/>
        </w:rPr>
        <w:tab/>
        <w:t>doc. Dr. RNDr. Miroslav Holeček, rektor</w:t>
      </w:r>
    </w:p>
    <w:p w14:paraId="7B6EA827" w14:textId="287C51DE" w:rsidR="00233270" w:rsidRDefault="00233270" w:rsidP="00233270">
      <w:pPr>
        <w:jc w:val="both"/>
        <w:rPr>
          <w:rFonts w:ascii="Arial" w:hAnsi="Arial" w:cs="Arial"/>
          <w:sz w:val="24"/>
          <w:szCs w:val="24"/>
        </w:rPr>
      </w:pPr>
      <w:r>
        <w:rPr>
          <w:rFonts w:ascii="Arial" w:hAnsi="Arial" w:cs="Arial"/>
          <w:sz w:val="24"/>
          <w:szCs w:val="24"/>
        </w:rPr>
        <w:t xml:space="preserve">osoba oprávněná jednat ve </w:t>
      </w:r>
      <w:r w:rsidRPr="00F11E4A">
        <w:rPr>
          <w:rFonts w:ascii="Arial" w:hAnsi="Arial" w:cs="Arial"/>
          <w:sz w:val="24"/>
          <w:szCs w:val="24"/>
        </w:rPr>
        <w:t>věcech technic</w:t>
      </w:r>
      <w:r w:rsidRPr="00640103">
        <w:rPr>
          <w:rFonts w:ascii="Arial" w:hAnsi="Arial" w:cs="Arial"/>
          <w:sz w:val="24"/>
          <w:szCs w:val="24"/>
        </w:rPr>
        <w:t>kých</w:t>
      </w:r>
      <w:r w:rsidR="000C0301" w:rsidRPr="00640103">
        <w:rPr>
          <w:rFonts w:ascii="Arial" w:hAnsi="Arial" w:cs="Arial"/>
          <w:sz w:val="24"/>
          <w:szCs w:val="24"/>
        </w:rPr>
        <w:t xml:space="preserve"> (kontaktní osoba)</w:t>
      </w:r>
      <w:r w:rsidRPr="00640103">
        <w:rPr>
          <w:rFonts w:ascii="Arial" w:hAnsi="Arial" w:cs="Arial"/>
          <w:sz w:val="24"/>
          <w:szCs w:val="24"/>
        </w:rPr>
        <w:t>:</w:t>
      </w:r>
      <w:r w:rsidR="00A05FF1" w:rsidRPr="00640103">
        <w:rPr>
          <w:rFonts w:ascii="Arial" w:hAnsi="Arial" w:cs="Arial"/>
          <w:sz w:val="24"/>
          <w:szCs w:val="24"/>
        </w:rPr>
        <w:t xml:space="preserve"> </w:t>
      </w:r>
      <w:r w:rsidR="009409E9">
        <w:rPr>
          <w:rFonts w:ascii="Arial" w:hAnsi="Arial" w:cs="Arial"/>
          <w:sz w:val="24"/>
          <w:szCs w:val="24"/>
        </w:rPr>
        <w:t>xxxx</w:t>
      </w:r>
    </w:p>
    <w:p w14:paraId="5F35E251" w14:textId="77777777" w:rsidR="00CF6BBD" w:rsidRPr="00842961" w:rsidRDefault="00CF6BBD" w:rsidP="00C508FC">
      <w:pPr>
        <w:spacing w:before="120"/>
        <w:jc w:val="both"/>
        <w:rPr>
          <w:rFonts w:ascii="Arial" w:hAnsi="Arial" w:cs="Arial"/>
          <w:i/>
          <w:iCs/>
          <w:sz w:val="24"/>
          <w:szCs w:val="24"/>
        </w:rPr>
      </w:pPr>
      <w:r w:rsidRPr="00842961">
        <w:rPr>
          <w:rFonts w:ascii="Arial" w:hAnsi="Arial" w:cs="Arial"/>
          <w:i/>
          <w:iCs/>
          <w:sz w:val="24"/>
          <w:szCs w:val="24"/>
        </w:rPr>
        <w:t xml:space="preserve">(dále jen </w:t>
      </w:r>
      <w:r w:rsidR="004F5819">
        <w:rPr>
          <w:rFonts w:ascii="Arial" w:hAnsi="Arial" w:cs="Arial"/>
          <w:i/>
          <w:iCs/>
          <w:sz w:val="24"/>
          <w:szCs w:val="24"/>
        </w:rPr>
        <w:t xml:space="preserve">„objednatel“, </w:t>
      </w:r>
      <w:r w:rsidRPr="00842961">
        <w:rPr>
          <w:rFonts w:ascii="Arial" w:hAnsi="Arial" w:cs="Arial"/>
          <w:i/>
          <w:iCs/>
          <w:sz w:val="24"/>
          <w:szCs w:val="24"/>
        </w:rPr>
        <w:t>„Objednatel“ nebo „</w:t>
      </w:r>
      <w:r w:rsidR="00185164">
        <w:rPr>
          <w:rFonts w:ascii="Arial" w:hAnsi="Arial" w:cs="Arial"/>
          <w:i/>
          <w:iCs/>
          <w:sz w:val="24"/>
          <w:szCs w:val="24"/>
        </w:rPr>
        <w:t>ZČU</w:t>
      </w:r>
      <w:r w:rsidRPr="00842961">
        <w:rPr>
          <w:rFonts w:ascii="Arial" w:hAnsi="Arial" w:cs="Arial"/>
          <w:i/>
          <w:iCs/>
          <w:sz w:val="24"/>
          <w:szCs w:val="24"/>
        </w:rPr>
        <w:t>“)</w:t>
      </w:r>
    </w:p>
    <w:p w14:paraId="31382AE6" w14:textId="77777777" w:rsidR="00EB40EE" w:rsidRPr="00842961" w:rsidRDefault="00EB40EE" w:rsidP="00CF6BBD">
      <w:pPr>
        <w:jc w:val="both"/>
        <w:rPr>
          <w:rFonts w:ascii="Arial" w:hAnsi="Arial" w:cs="Arial"/>
          <w:i/>
          <w:iCs/>
          <w:sz w:val="24"/>
          <w:szCs w:val="24"/>
        </w:rPr>
      </w:pPr>
    </w:p>
    <w:p w14:paraId="52D27B7E" w14:textId="77777777" w:rsidR="003E277A" w:rsidRPr="00C508FC" w:rsidRDefault="003E277A" w:rsidP="003E277A">
      <w:pPr>
        <w:autoSpaceDE w:val="0"/>
        <w:autoSpaceDN w:val="0"/>
        <w:adjustRightInd w:val="0"/>
        <w:snapToGrid w:val="0"/>
        <w:ind w:right="70"/>
        <w:jc w:val="both"/>
        <w:rPr>
          <w:rFonts w:ascii="Arial" w:hAnsi="Arial" w:cs="Arial"/>
          <w:b/>
          <w:color w:val="000000"/>
          <w:sz w:val="24"/>
          <w:szCs w:val="24"/>
        </w:rPr>
      </w:pPr>
      <w:r w:rsidRPr="00C508FC">
        <w:rPr>
          <w:rFonts w:ascii="Arial" w:hAnsi="Arial" w:cs="Arial"/>
          <w:b/>
          <w:color w:val="000000"/>
          <w:sz w:val="24"/>
          <w:szCs w:val="24"/>
        </w:rPr>
        <w:t>a</w:t>
      </w:r>
    </w:p>
    <w:p w14:paraId="6FD8649E" w14:textId="77777777" w:rsidR="003E277A" w:rsidRPr="00842961" w:rsidRDefault="00A0579F" w:rsidP="003E277A">
      <w:pPr>
        <w:autoSpaceDE w:val="0"/>
        <w:autoSpaceDN w:val="0"/>
        <w:adjustRightInd w:val="0"/>
        <w:snapToGrid w:val="0"/>
        <w:ind w:right="70"/>
        <w:jc w:val="both"/>
        <w:rPr>
          <w:rFonts w:ascii="Arial" w:hAnsi="Arial" w:cs="Arial"/>
          <w:color w:val="000000"/>
          <w:sz w:val="24"/>
          <w:szCs w:val="24"/>
        </w:rPr>
      </w:pPr>
      <w:r>
        <w:rPr>
          <w:rFonts w:ascii="Arial" w:hAnsi="Arial" w:cs="Arial"/>
          <w:color w:val="000000"/>
          <w:sz w:val="24"/>
          <w:szCs w:val="24"/>
        </w:rPr>
        <w:tab/>
      </w:r>
    </w:p>
    <w:p w14:paraId="5B98E50D" w14:textId="6BBEDC66" w:rsidR="003E277A" w:rsidRPr="00842961" w:rsidRDefault="00447AF8" w:rsidP="00CF6BBD">
      <w:pPr>
        <w:autoSpaceDE w:val="0"/>
        <w:autoSpaceDN w:val="0"/>
        <w:adjustRightInd w:val="0"/>
        <w:snapToGrid w:val="0"/>
        <w:ind w:right="70"/>
        <w:jc w:val="both"/>
        <w:rPr>
          <w:rFonts w:ascii="Arial" w:hAnsi="Arial" w:cs="Arial"/>
          <w:sz w:val="24"/>
          <w:szCs w:val="24"/>
        </w:rPr>
      </w:pPr>
      <w:r>
        <w:rPr>
          <w:rFonts w:ascii="Arial" w:hAnsi="Arial" w:cs="Arial"/>
          <w:color w:val="000000"/>
          <w:sz w:val="24"/>
          <w:szCs w:val="24"/>
        </w:rPr>
        <w:t>Dodavat</w:t>
      </w:r>
      <w:r w:rsidR="003E277A" w:rsidRPr="00842961">
        <w:rPr>
          <w:rFonts w:ascii="Arial" w:hAnsi="Arial" w:cs="Arial"/>
          <w:color w:val="000000"/>
          <w:sz w:val="24"/>
          <w:szCs w:val="24"/>
        </w:rPr>
        <w:t>el:</w:t>
      </w:r>
      <w:r w:rsidR="00CF6BBD" w:rsidRPr="00842961">
        <w:rPr>
          <w:rFonts w:ascii="Arial" w:hAnsi="Arial" w:cs="Arial"/>
          <w:color w:val="000000"/>
          <w:sz w:val="24"/>
          <w:szCs w:val="24"/>
        </w:rPr>
        <w:t xml:space="preserve"> </w:t>
      </w:r>
      <w:r w:rsidR="003E277A" w:rsidRPr="00842961">
        <w:rPr>
          <w:rFonts w:ascii="Arial" w:hAnsi="Arial" w:cs="Arial"/>
          <w:color w:val="000000"/>
          <w:sz w:val="24"/>
          <w:szCs w:val="24"/>
        </w:rPr>
        <w:tab/>
      </w:r>
      <w:r w:rsidR="003E277A" w:rsidRPr="00842961">
        <w:rPr>
          <w:rFonts w:ascii="Arial" w:hAnsi="Arial" w:cs="Arial"/>
          <w:color w:val="000000"/>
          <w:sz w:val="24"/>
          <w:szCs w:val="24"/>
        </w:rPr>
        <w:tab/>
      </w:r>
      <w:r w:rsidR="00A0579F">
        <w:rPr>
          <w:rFonts w:ascii="Arial" w:hAnsi="Arial" w:cs="Arial"/>
          <w:color w:val="000000"/>
          <w:sz w:val="24"/>
          <w:szCs w:val="24"/>
        </w:rPr>
        <w:tab/>
      </w:r>
      <w:r w:rsidR="00233270" w:rsidRPr="00233270">
        <w:rPr>
          <w:rFonts w:ascii="Arial" w:hAnsi="Arial" w:cs="Arial"/>
          <w:b/>
          <w:bCs/>
          <w:color w:val="000000"/>
          <w:sz w:val="24"/>
          <w:szCs w:val="24"/>
        </w:rPr>
        <w:t>DERS Group s. r. o</w:t>
      </w:r>
      <w:r w:rsidR="00233270">
        <w:rPr>
          <w:rFonts w:ascii="Arial" w:hAnsi="Arial" w:cs="Arial"/>
          <w:b/>
          <w:bCs/>
          <w:color w:val="000000"/>
          <w:sz w:val="24"/>
          <w:szCs w:val="24"/>
        </w:rPr>
        <w:t>.</w:t>
      </w:r>
    </w:p>
    <w:p w14:paraId="1398140B" w14:textId="77777777" w:rsidR="003E277A" w:rsidRPr="00A05FF1" w:rsidRDefault="00EB40EE" w:rsidP="003E277A">
      <w:pPr>
        <w:autoSpaceDE w:val="0"/>
        <w:autoSpaceDN w:val="0"/>
        <w:adjustRightInd w:val="0"/>
        <w:snapToGrid w:val="0"/>
        <w:ind w:right="70"/>
        <w:jc w:val="both"/>
        <w:rPr>
          <w:rFonts w:ascii="Arial" w:hAnsi="Arial" w:cs="Arial"/>
          <w:color w:val="000000"/>
          <w:sz w:val="24"/>
          <w:szCs w:val="24"/>
          <w:highlight w:val="yellow"/>
        </w:rPr>
      </w:pPr>
      <w:r w:rsidRPr="00A05FF1">
        <w:rPr>
          <w:rFonts w:ascii="Arial" w:hAnsi="Arial" w:cs="Arial"/>
          <w:color w:val="000000"/>
          <w:sz w:val="24"/>
          <w:szCs w:val="24"/>
        </w:rPr>
        <w:t>s</w:t>
      </w:r>
      <w:r w:rsidR="003E277A" w:rsidRPr="00A05FF1">
        <w:rPr>
          <w:rFonts w:ascii="Arial" w:hAnsi="Arial" w:cs="Arial"/>
          <w:color w:val="000000"/>
          <w:sz w:val="24"/>
          <w:szCs w:val="24"/>
        </w:rPr>
        <w:t>ídl</w:t>
      </w:r>
      <w:r w:rsidRPr="00A05FF1">
        <w:rPr>
          <w:rFonts w:ascii="Arial" w:hAnsi="Arial" w:cs="Arial"/>
          <w:color w:val="000000"/>
          <w:sz w:val="24"/>
          <w:szCs w:val="24"/>
        </w:rPr>
        <w:t>o</w:t>
      </w:r>
      <w:r w:rsidR="003E277A" w:rsidRPr="00A05FF1">
        <w:rPr>
          <w:rFonts w:ascii="Arial" w:hAnsi="Arial" w:cs="Arial"/>
          <w:color w:val="000000"/>
          <w:sz w:val="24"/>
          <w:szCs w:val="24"/>
        </w:rPr>
        <w:t>:</w:t>
      </w:r>
      <w:r w:rsidR="003E277A" w:rsidRPr="00A05FF1">
        <w:rPr>
          <w:rFonts w:ascii="Arial" w:hAnsi="Arial" w:cs="Arial"/>
          <w:sz w:val="24"/>
          <w:szCs w:val="24"/>
        </w:rPr>
        <w:tab/>
      </w:r>
      <w:r w:rsidR="003E277A" w:rsidRPr="00A05FF1">
        <w:rPr>
          <w:rFonts w:ascii="Arial" w:hAnsi="Arial" w:cs="Arial"/>
          <w:sz w:val="24"/>
          <w:szCs w:val="24"/>
        </w:rPr>
        <w:tab/>
      </w:r>
      <w:r w:rsidRPr="00A05FF1">
        <w:rPr>
          <w:rFonts w:ascii="Arial" w:hAnsi="Arial" w:cs="Arial"/>
          <w:sz w:val="24"/>
          <w:szCs w:val="24"/>
        </w:rPr>
        <w:tab/>
      </w:r>
      <w:r w:rsidR="00A0579F" w:rsidRPr="00A05FF1">
        <w:rPr>
          <w:rFonts w:ascii="Arial" w:hAnsi="Arial" w:cs="Arial"/>
          <w:sz w:val="24"/>
          <w:szCs w:val="24"/>
        </w:rPr>
        <w:tab/>
      </w:r>
      <w:r w:rsidR="00220EDB">
        <w:rPr>
          <w:rFonts w:ascii="Arial" w:hAnsi="Arial" w:cs="Arial"/>
          <w:sz w:val="24"/>
          <w:szCs w:val="24"/>
        </w:rPr>
        <w:t>Řehořova 932/27, 130 00 Praha 3 - Žižkov</w:t>
      </w:r>
    </w:p>
    <w:p w14:paraId="4C45A830" w14:textId="77777777" w:rsidR="00EB40EE" w:rsidRPr="00F11E4A" w:rsidRDefault="00EB40EE" w:rsidP="00EB40EE">
      <w:pPr>
        <w:jc w:val="both"/>
        <w:rPr>
          <w:rFonts w:ascii="Arial" w:hAnsi="Arial" w:cs="Arial"/>
          <w:sz w:val="24"/>
          <w:szCs w:val="24"/>
        </w:rPr>
      </w:pPr>
      <w:r w:rsidRPr="00F11E4A">
        <w:rPr>
          <w:rFonts w:ascii="Arial" w:hAnsi="Arial" w:cs="Arial"/>
          <w:sz w:val="24"/>
          <w:szCs w:val="24"/>
        </w:rPr>
        <w:t xml:space="preserve">zapsaná v obchodním rejstříku vedeným </w:t>
      </w:r>
      <w:r w:rsidR="00220EDB" w:rsidRPr="00F11E4A">
        <w:rPr>
          <w:rFonts w:ascii="Arial" w:hAnsi="Arial" w:cs="Arial"/>
          <w:sz w:val="24"/>
          <w:szCs w:val="24"/>
        </w:rPr>
        <w:t xml:space="preserve">Městským soudem v Praze, spisová značka </w:t>
      </w:r>
      <w:r w:rsidR="00FF2635" w:rsidRPr="00F11E4A">
        <w:rPr>
          <w:rFonts w:ascii="Arial" w:hAnsi="Arial" w:cs="Arial"/>
          <w:sz w:val="24"/>
          <w:szCs w:val="24"/>
        </w:rPr>
        <w:t xml:space="preserve">205820 </w:t>
      </w:r>
      <w:r w:rsidR="00220EDB" w:rsidRPr="00F11E4A">
        <w:rPr>
          <w:rFonts w:ascii="Arial" w:hAnsi="Arial" w:cs="Arial"/>
          <w:sz w:val="24"/>
          <w:szCs w:val="24"/>
        </w:rPr>
        <w:t>C.</w:t>
      </w:r>
    </w:p>
    <w:p w14:paraId="27520A23" w14:textId="77777777" w:rsidR="003E277A" w:rsidRPr="00F11E4A" w:rsidRDefault="003E277A" w:rsidP="003E277A">
      <w:pPr>
        <w:autoSpaceDE w:val="0"/>
        <w:autoSpaceDN w:val="0"/>
        <w:adjustRightInd w:val="0"/>
        <w:snapToGrid w:val="0"/>
        <w:ind w:right="70"/>
        <w:jc w:val="both"/>
        <w:rPr>
          <w:rFonts w:ascii="Arial" w:hAnsi="Arial" w:cs="Arial"/>
          <w:sz w:val="24"/>
          <w:szCs w:val="24"/>
        </w:rPr>
      </w:pPr>
      <w:r w:rsidRPr="00F11E4A">
        <w:rPr>
          <w:rFonts w:ascii="Arial" w:hAnsi="Arial" w:cs="Arial"/>
          <w:sz w:val="24"/>
          <w:szCs w:val="24"/>
        </w:rPr>
        <w:t>IČ:</w:t>
      </w:r>
      <w:r w:rsidRPr="00F11E4A">
        <w:rPr>
          <w:rFonts w:ascii="Arial" w:hAnsi="Arial" w:cs="Arial"/>
          <w:sz w:val="24"/>
          <w:szCs w:val="24"/>
        </w:rPr>
        <w:tab/>
      </w:r>
      <w:r w:rsidRPr="00F11E4A">
        <w:rPr>
          <w:rFonts w:ascii="Arial" w:hAnsi="Arial" w:cs="Arial"/>
          <w:sz w:val="24"/>
          <w:szCs w:val="24"/>
        </w:rPr>
        <w:tab/>
      </w:r>
      <w:r w:rsidRPr="00F11E4A">
        <w:rPr>
          <w:rFonts w:ascii="Arial" w:hAnsi="Arial" w:cs="Arial"/>
          <w:color w:val="000000"/>
          <w:sz w:val="24"/>
          <w:szCs w:val="24"/>
        </w:rPr>
        <w:tab/>
      </w:r>
      <w:r w:rsidR="00A0579F" w:rsidRPr="00F11E4A">
        <w:rPr>
          <w:rFonts w:ascii="Arial" w:hAnsi="Arial" w:cs="Arial"/>
          <w:color w:val="000000"/>
          <w:sz w:val="24"/>
          <w:szCs w:val="24"/>
        </w:rPr>
        <w:tab/>
      </w:r>
      <w:r w:rsidR="00233270" w:rsidRPr="00F11E4A">
        <w:rPr>
          <w:rFonts w:ascii="Arial" w:hAnsi="Arial" w:cs="Arial"/>
          <w:color w:val="000000"/>
          <w:sz w:val="24"/>
          <w:szCs w:val="24"/>
        </w:rPr>
        <w:t>27513149</w:t>
      </w:r>
    </w:p>
    <w:p w14:paraId="115BAC3F" w14:textId="77777777" w:rsidR="003E277A" w:rsidRPr="00F11E4A" w:rsidRDefault="003E277A" w:rsidP="003E277A">
      <w:pPr>
        <w:autoSpaceDE w:val="0"/>
        <w:autoSpaceDN w:val="0"/>
        <w:adjustRightInd w:val="0"/>
        <w:snapToGrid w:val="0"/>
        <w:ind w:right="70"/>
        <w:jc w:val="both"/>
        <w:rPr>
          <w:rFonts w:ascii="Arial" w:hAnsi="Arial" w:cs="Arial"/>
          <w:color w:val="000000"/>
          <w:sz w:val="24"/>
          <w:szCs w:val="24"/>
        </w:rPr>
      </w:pPr>
      <w:r w:rsidRPr="00F11E4A">
        <w:rPr>
          <w:rFonts w:ascii="Arial" w:hAnsi="Arial" w:cs="Arial"/>
          <w:color w:val="000000"/>
          <w:sz w:val="24"/>
          <w:szCs w:val="24"/>
        </w:rPr>
        <w:t>DIČ:</w:t>
      </w:r>
      <w:r w:rsidRPr="00F11E4A">
        <w:rPr>
          <w:rFonts w:ascii="Arial" w:hAnsi="Arial" w:cs="Arial"/>
          <w:color w:val="000000"/>
          <w:sz w:val="24"/>
          <w:szCs w:val="24"/>
        </w:rPr>
        <w:tab/>
      </w:r>
      <w:r w:rsidRPr="00F11E4A">
        <w:rPr>
          <w:rFonts w:ascii="Arial" w:hAnsi="Arial" w:cs="Arial"/>
          <w:color w:val="000000"/>
          <w:sz w:val="24"/>
          <w:szCs w:val="24"/>
        </w:rPr>
        <w:tab/>
      </w:r>
      <w:r w:rsidRPr="00F11E4A">
        <w:rPr>
          <w:rFonts w:ascii="Arial" w:hAnsi="Arial" w:cs="Arial"/>
          <w:color w:val="000000"/>
          <w:sz w:val="24"/>
          <w:szCs w:val="24"/>
        </w:rPr>
        <w:tab/>
      </w:r>
      <w:r w:rsidR="00A0579F" w:rsidRPr="00F11E4A">
        <w:rPr>
          <w:rFonts w:ascii="Arial" w:hAnsi="Arial" w:cs="Arial"/>
          <w:color w:val="000000"/>
          <w:sz w:val="24"/>
          <w:szCs w:val="24"/>
        </w:rPr>
        <w:tab/>
      </w:r>
      <w:r w:rsidRPr="00F11E4A">
        <w:rPr>
          <w:rFonts w:ascii="Arial" w:hAnsi="Arial" w:cs="Arial"/>
          <w:color w:val="000000"/>
          <w:sz w:val="24"/>
          <w:szCs w:val="24"/>
        </w:rPr>
        <w:t>CZ</w:t>
      </w:r>
      <w:r w:rsidR="00233270" w:rsidRPr="00F11E4A">
        <w:rPr>
          <w:rFonts w:ascii="Arial" w:hAnsi="Arial" w:cs="Arial"/>
          <w:color w:val="000000"/>
          <w:sz w:val="24"/>
          <w:szCs w:val="24"/>
        </w:rPr>
        <w:t>27513149</w:t>
      </w:r>
    </w:p>
    <w:p w14:paraId="04EBA3F7" w14:textId="2D2C91D5" w:rsidR="00233270" w:rsidRPr="00F11E4A" w:rsidRDefault="00233270" w:rsidP="00233270">
      <w:pPr>
        <w:autoSpaceDE w:val="0"/>
        <w:autoSpaceDN w:val="0"/>
        <w:adjustRightInd w:val="0"/>
        <w:snapToGrid w:val="0"/>
        <w:ind w:right="70"/>
        <w:jc w:val="both"/>
        <w:rPr>
          <w:rFonts w:ascii="Arial" w:hAnsi="Arial" w:cs="Arial"/>
          <w:sz w:val="24"/>
          <w:szCs w:val="24"/>
        </w:rPr>
      </w:pPr>
      <w:r w:rsidRPr="00F11E4A">
        <w:rPr>
          <w:rFonts w:ascii="Arial" w:hAnsi="Arial" w:cs="Arial"/>
          <w:color w:val="000000"/>
          <w:sz w:val="24"/>
          <w:szCs w:val="24"/>
        </w:rPr>
        <w:t>zastoupená:</w:t>
      </w:r>
      <w:r w:rsidRPr="00F11E4A">
        <w:rPr>
          <w:rFonts w:ascii="Arial" w:hAnsi="Arial" w:cs="Arial"/>
          <w:color w:val="000000"/>
          <w:sz w:val="24"/>
          <w:szCs w:val="24"/>
        </w:rPr>
        <w:tab/>
      </w:r>
      <w:r w:rsidRPr="00F11E4A">
        <w:rPr>
          <w:rFonts w:ascii="Arial" w:hAnsi="Arial" w:cs="Arial"/>
          <w:color w:val="000000"/>
          <w:sz w:val="24"/>
          <w:szCs w:val="24"/>
        </w:rPr>
        <w:tab/>
      </w:r>
      <w:r w:rsidRPr="00F11E4A">
        <w:rPr>
          <w:rFonts w:ascii="Arial" w:hAnsi="Arial" w:cs="Arial"/>
          <w:color w:val="000000"/>
          <w:sz w:val="24"/>
          <w:szCs w:val="24"/>
        </w:rPr>
        <w:tab/>
      </w:r>
      <w:r w:rsidR="009409E9">
        <w:rPr>
          <w:rFonts w:ascii="Arial" w:hAnsi="Arial" w:cs="Arial"/>
          <w:color w:val="000000"/>
          <w:sz w:val="24"/>
          <w:szCs w:val="24"/>
        </w:rPr>
        <w:t>xxxx</w:t>
      </w:r>
    </w:p>
    <w:p w14:paraId="5EFDDB3F" w14:textId="7D355BBD" w:rsidR="00233270" w:rsidRPr="00F11E4A" w:rsidRDefault="00233270" w:rsidP="00233270">
      <w:pPr>
        <w:jc w:val="both"/>
        <w:rPr>
          <w:rFonts w:ascii="Arial" w:hAnsi="Arial" w:cs="Arial"/>
          <w:sz w:val="24"/>
          <w:szCs w:val="24"/>
        </w:rPr>
      </w:pPr>
      <w:r w:rsidRPr="00F11E4A">
        <w:rPr>
          <w:rFonts w:ascii="Arial" w:hAnsi="Arial" w:cs="Arial"/>
          <w:sz w:val="24"/>
          <w:szCs w:val="24"/>
        </w:rPr>
        <w:t>osoba oprávněná jednat ve věcech technických</w:t>
      </w:r>
      <w:r w:rsidR="000C0301" w:rsidRPr="00F11E4A">
        <w:rPr>
          <w:rFonts w:ascii="Arial" w:hAnsi="Arial" w:cs="Arial"/>
          <w:sz w:val="24"/>
          <w:szCs w:val="24"/>
        </w:rPr>
        <w:t xml:space="preserve"> (kontaktní osoba)</w:t>
      </w:r>
      <w:r w:rsidRPr="00F11E4A">
        <w:rPr>
          <w:rFonts w:ascii="Arial" w:hAnsi="Arial" w:cs="Arial"/>
          <w:sz w:val="24"/>
          <w:szCs w:val="24"/>
        </w:rPr>
        <w:t>:</w:t>
      </w:r>
      <w:r w:rsidR="00A05FF1" w:rsidRPr="00F11E4A">
        <w:rPr>
          <w:rFonts w:ascii="Arial" w:hAnsi="Arial" w:cs="Arial"/>
          <w:sz w:val="24"/>
          <w:szCs w:val="24"/>
        </w:rPr>
        <w:t xml:space="preserve"> </w:t>
      </w:r>
      <w:r w:rsidR="009409E9">
        <w:rPr>
          <w:rFonts w:ascii="Arial" w:hAnsi="Arial" w:cs="Arial"/>
          <w:sz w:val="24"/>
          <w:szCs w:val="24"/>
        </w:rPr>
        <w:t>xxxx</w:t>
      </w:r>
    </w:p>
    <w:p w14:paraId="4BD0F9A5" w14:textId="77777777" w:rsidR="00EB40EE" w:rsidRPr="00842961" w:rsidRDefault="00EB40EE" w:rsidP="00C508FC">
      <w:pPr>
        <w:spacing w:before="120"/>
        <w:jc w:val="both"/>
        <w:rPr>
          <w:rFonts w:ascii="Arial" w:hAnsi="Arial" w:cs="Arial"/>
          <w:i/>
          <w:iCs/>
          <w:sz w:val="24"/>
          <w:szCs w:val="24"/>
        </w:rPr>
      </w:pPr>
      <w:r w:rsidRPr="00F11E4A">
        <w:rPr>
          <w:rFonts w:ascii="Arial" w:hAnsi="Arial" w:cs="Arial"/>
          <w:i/>
          <w:iCs/>
          <w:sz w:val="24"/>
          <w:szCs w:val="24"/>
        </w:rPr>
        <w:t>(dále jen</w:t>
      </w:r>
      <w:r w:rsidR="004F5819" w:rsidRPr="00F11E4A">
        <w:rPr>
          <w:rFonts w:ascii="Arial" w:hAnsi="Arial" w:cs="Arial"/>
          <w:i/>
          <w:iCs/>
          <w:sz w:val="24"/>
          <w:szCs w:val="24"/>
        </w:rPr>
        <w:t xml:space="preserve"> </w:t>
      </w:r>
      <w:r w:rsidR="002E1326" w:rsidRPr="00F11E4A">
        <w:rPr>
          <w:rFonts w:ascii="Arial" w:hAnsi="Arial" w:cs="Arial"/>
          <w:i/>
          <w:iCs/>
          <w:sz w:val="24"/>
          <w:szCs w:val="24"/>
        </w:rPr>
        <w:t>„dodavatel“ nebo „Dodavatel“</w:t>
      </w:r>
      <w:r w:rsidRPr="00F11E4A">
        <w:rPr>
          <w:rFonts w:ascii="Arial" w:hAnsi="Arial" w:cs="Arial"/>
          <w:i/>
          <w:iCs/>
          <w:sz w:val="24"/>
          <w:szCs w:val="24"/>
        </w:rPr>
        <w:t>)</w:t>
      </w:r>
    </w:p>
    <w:p w14:paraId="2B060F27" w14:textId="77777777" w:rsidR="00EB40EE" w:rsidRPr="001D23B0" w:rsidRDefault="00EB40EE" w:rsidP="00E82F69">
      <w:pPr>
        <w:pStyle w:val="Zkladntext"/>
        <w:keepNext/>
        <w:spacing w:before="240" w:after="120"/>
        <w:rPr>
          <w:rFonts w:ascii="Arial" w:hAnsi="Arial" w:cs="Arial"/>
          <w:b/>
        </w:rPr>
      </w:pPr>
      <w:r w:rsidRPr="001D23B0">
        <w:rPr>
          <w:rFonts w:ascii="Arial" w:hAnsi="Arial" w:cs="Arial"/>
          <w:b/>
        </w:rPr>
        <w:t>II. Základní ustanovení</w:t>
      </w:r>
    </w:p>
    <w:p w14:paraId="22800756" w14:textId="77777777" w:rsidR="00EA62FF" w:rsidRPr="00077A5D" w:rsidRDefault="00EA62FF" w:rsidP="00EA7BFD">
      <w:pPr>
        <w:pStyle w:val="Odstavecseseznamem"/>
        <w:numPr>
          <w:ilvl w:val="0"/>
          <w:numId w:val="8"/>
        </w:numPr>
        <w:spacing w:before="120" w:after="120"/>
        <w:ind w:left="357" w:hanging="357"/>
        <w:contextualSpacing w:val="0"/>
        <w:jc w:val="both"/>
        <w:rPr>
          <w:rFonts w:ascii="Arial" w:hAnsi="Arial" w:cs="Arial"/>
          <w:bCs/>
          <w:sz w:val="24"/>
          <w:szCs w:val="24"/>
        </w:rPr>
      </w:pPr>
      <w:r w:rsidRPr="00077A5D">
        <w:rPr>
          <w:rFonts w:ascii="Arial" w:hAnsi="Arial" w:cs="Arial"/>
          <w:bCs/>
          <w:sz w:val="24"/>
          <w:szCs w:val="24"/>
        </w:rPr>
        <w:t xml:space="preserve">Objednatel je uživatelem </w:t>
      </w:r>
      <w:r w:rsidR="00DB6283">
        <w:rPr>
          <w:rFonts w:ascii="Arial" w:hAnsi="Arial" w:cs="Arial"/>
          <w:bCs/>
          <w:sz w:val="24"/>
          <w:szCs w:val="24"/>
        </w:rPr>
        <w:t>celé řady SW/M</w:t>
      </w:r>
      <w:r w:rsidRPr="00077A5D">
        <w:rPr>
          <w:rFonts w:ascii="Arial" w:hAnsi="Arial" w:cs="Arial"/>
          <w:bCs/>
          <w:sz w:val="24"/>
          <w:szCs w:val="24"/>
        </w:rPr>
        <w:t xml:space="preserve">odulů </w:t>
      </w:r>
      <w:r w:rsidR="00891C32" w:rsidRPr="00077A5D">
        <w:rPr>
          <w:rFonts w:ascii="Arial" w:hAnsi="Arial" w:cs="Arial"/>
          <w:bCs/>
          <w:sz w:val="24"/>
          <w:szCs w:val="24"/>
        </w:rPr>
        <w:t xml:space="preserve">(seznam SW/Modulů tvoří příloha č. 1 tohoto dodatku) </w:t>
      </w:r>
      <w:r w:rsidRPr="00077A5D">
        <w:rPr>
          <w:rFonts w:ascii="Arial" w:hAnsi="Arial" w:cs="Arial"/>
          <w:bCs/>
          <w:sz w:val="24"/>
          <w:szCs w:val="24"/>
        </w:rPr>
        <w:t>dodaných na základě dřívějších smluvních vztahů (dále jen „Smlouvy o dodání Modulů“) mezi smluvními stranami, na jejichž servis a rozvoj byla m</w:t>
      </w:r>
      <w:r w:rsidR="008110E6" w:rsidRPr="00077A5D">
        <w:rPr>
          <w:rFonts w:ascii="Arial" w:hAnsi="Arial" w:cs="Arial"/>
          <w:bCs/>
          <w:sz w:val="24"/>
          <w:szCs w:val="24"/>
        </w:rPr>
        <w:t>ez</w:t>
      </w:r>
      <w:r w:rsidR="00A05FF1" w:rsidRPr="00077A5D">
        <w:rPr>
          <w:rFonts w:ascii="Arial" w:hAnsi="Arial" w:cs="Arial"/>
          <w:bCs/>
          <w:sz w:val="24"/>
          <w:szCs w:val="24"/>
        </w:rPr>
        <w:t>i smluvními stranami dne 28</w:t>
      </w:r>
      <w:r w:rsidR="008110E6" w:rsidRPr="00077A5D">
        <w:rPr>
          <w:rFonts w:ascii="Arial" w:hAnsi="Arial" w:cs="Arial"/>
          <w:bCs/>
          <w:sz w:val="24"/>
          <w:szCs w:val="24"/>
        </w:rPr>
        <w:t>.</w:t>
      </w:r>
      <w:r w:rsidR="00A05FF1" w:rsidRPr="00077A5D">
        <w:rPr>
          <w:rFonts w:ascii="Arial" w:hAnsi="Arial" w:cs="Arial"/>
          <w:bCs/>
          <w:sz w:val="24"/>
          <w:szCs w:val="24"/>
        </w:rPr>
        <w:t>03</w:t>
      </w:r>
      <w:r w:rsidR="008110E6" w:rsidRPr="00077A5D">
        <w:rPr>
          <w:rFonts w:ascii="Arial" w:hAnsi="Arial" w:cs="Arial"/>
          <w:bCs/>
          <w:sz w:val="24"/>
          <w:szCs w:val="24"/>
        </w:rPr>
        <w:t>.</w:t>
      </w:r>
      <w:r w:rsidR="00A05FF1" w:rsidRPr="00077A5D">
        <w:rPr>
          <w:rFonts w:ascii="Arial" w:hAnsi="Arial" w:cs="Arial"/>
          <w:bCs/>
          <w:sz w:val="24"/>
          <w:szCs w:val="24"/>
        </w:rPr>
        <w:t>2019</w:t>
      </w:r>
      <w:r w:rsidR="008110E6" w:rsidRPr="00077A5D">
        <w:rPr>
          <w:rFonts w:ascii="Arial" w:hAnsi="Arial" w:cs="Arial"/>
          <w:bCs/>
          <w:sz w:val="24"/>
          <w:szCs w:val="24"/>
        </w:rPr>
        <w:t xml:space="preserve"> uzavřena </w:t>
      </w:r>
      <w:r w:rsidR="00A05FF1" w:rsidRPr="00077A5D">
        <w:rPr>
          <w:rFonts w:ascii="Arial" w:hAnsi="Arial" w:cs="Arial"/>
          <w:bCs/>
          <w:sz w:val="24"/>
          <w:szCs w:val="24"/>
        </w:rPr>
        <w:t>servisní smlouva o</w:t>
      </w:r>
      <w:r w:rsidR="00A1193A">
        <w:rPr>
          <w:rFonts w:ascii="Arial" w:hAnsi="Arial" w:cs="Arial"/>
          <w:bCs/>
          <w:sz w:val="24"/>
          <w:szCs w:val="24"/>
        </w:rPr>
        <w:t> </w:t>
      </w:r>
      <w:r w:rsidR="00A05FF1" w:rsidRPr="00077A5D">
        <w:rPr>
          <w:rFonts w:ascii="Arial" w:hAnsi="Arial" w:cs="Arial"/>
          <w:bCs/>
          <w:sz w:val="24"/>
          <w:szCs w:val="24"/>
        </w:rPr>
        <w:t>podpoře a údržbě modulů VERSO a OBD</w:t>
      </w:r>
      <w:r w:rsidR="008110E6" w:rsidRPr="00077A5D">
        <w:rPr>
          <w:rFonts w:ascii="Arial" w:hAnsi="Arial" w:cs="Arial"/>
          <w:bCs/>
          <w:sz w:val="24"/>
          <w:szCs w:val="24"/>
        </w:rPr>
        <w:t xml:space="preserve"> (dále jen</w:t>
      </w:r>
      <w:r w:rsidR="00A05FF1" w:rsidRPr="00077A5D">
        <w:rPr>
          <w:rFonts w:ascii="Arial" w:hAnsi="Arial" w:cs="Arial"/>
          <w:bCs/>
          <w:sz w:val="24"/>
          <w:szCs w:val="24"/>
        </w:rPr>
        <w:t xml:space="preserve"> „</w:t>
      </w:r>
      <w:r w:rsidRPr="00077A5D">
        <w:rPr>
          <w:rFonts w:ascii="Arial" w:hAnsi="Arial" w:cs="Arial"/>
          <w:bCs/>
          <w:sz w:val="24"/>
          <w:szCs w:val="24"/>
        </w:rPr>
        <w:t>Servisní s</w:t>
      </w:r>
      <w:r w:rsidR="00A05FF1" w:rsidRPr="00077A5D">
        <w:rPr>
          <w:rFonts w:ascii="Arial" w:hAnsi="Arial" w:cs="Arial"/>
          <w:bCs/>
          <w:sz w:val="24"/>
          <w:szCs w:val="24"/>
        </w:rPr>
        <w:t>mlouva“)</w:t>
      </w:r>
      <w:r w:rsidR="00BF5791" w:rsidRPr="00077A5D">
        <w:rPr>
          <w:rFonts w:ascii="Arial" w:hAnsi="Arial" w:cs="Arial"/>
          <w:bCs/>
          <w:sz w:val="24"/>
          <w:szCs w:val="24"/>
        </w:rPr>
        <w:t>.</w:t>
      </w:r>
    </w:p>
    <w:p w14:paraId="24A6429D" w14:textId="77777777" w:rsidR="00A525CE" w:rsidRPr="00077A5D" w:rsidRDefault="00D71E6A" w:rsidP="00EA7BFD">
      <w:pPr>
        <w:pStyle w:val="Odstavecseseznamem"/>
        <w:numPr>
          <w:ilvl w:val="0"/>
          <w:numId w:val="8"/>
        </w:numPr>
        <w:spacing w:before="120" w:after="120"/>
        <w:ind w:left="357" w:hanging="357"/>
        <w:contextualSpacing w:val="0"/>
        <w:jc w:val="both"/>
        <w:rPr>
          <w:rFonts w:ascii="Arial" w:hAnsi="Arial" w:cs="Arial"/>
          <w:bCs/>
          <w:sz w:val="24"/>
          <w:szCs w:val="24"/>
        </w:rPr>
      </w:pPr>
      <w:r w:rsidRPr="00077A5D">
        <w:rPr>
          <w:rFonts w:ascii="Arial" w:hAnsi="Arial" w:cs="Arial"/>
          <w:bCs/>
          <w:sz w:val="24"/>
          <w:szCs w:val="24"/>
        </w:rPr>
        <w:t>C</w:t>
      </w:r>
      <w:r w:rsidR="00A525CE" w:rsidRPr="00077A5D">
        <w:rPr>
          <w:rFonts w:ascii="Arial" w:hAnsi="Arial" w:cs="Arial"/>
          <w:bCs/>
          <w:sz w:val="24"/>
          <w:szCs w:val="24"/>
        </w:rPr>
        <w:t xml:space="preserve">ílem </w:t>
      </w:r>
      <w:r w:rsidR="00904482" w:rsidRPr="00077A5D">
        <w:rPr>
          <w:rFonts w:ascii="Arial" w:hAnsi="Arial" w:cs="Arial"/>
          <w:bCs/>
          <w:sz w:val="24"/>
          <w:szCs w:val="24"/>
        </w:rPr>
        <w:t>sledovan</w:t>
      </w:r>
      <w:r w:rsidR="004835BF" w:rsidRPr="00077A5D">
        <w:rPr>
          <w:rFonts w:ascii="Arial" w:hAnsi="Arial" w:cs="Arial"/>
          <w:bCs/>
          <w:sz w:val="24"/>
          <w:szCs w:val="24"/>
        </w:rPr>
        <w:t>ým</w:t>
      </w:r>
      <w:r w:rsidR="00904482" w:rsidRPr="00077A5D">
        <w:rPr>
          <w:rFonts w:ascii="Arial" w:hAnsi="Arial" w:cs="Arial"/>
          <w:bCs/>
          <w:sz w:val="24"/>
          <w:szCs w:val="24"/>
        </w:rPr>
        <w:t xml:space="preserve"> tímto dodatkem</w:t>
      </w:r>
      <w:r w:rsidR="00A525CE" w:rsidRPr="00077A5D">
        <w:rPr>
          <w:rFonts w:ascii="Arial" w:hAnsi="Arial" w:cs="Arial"/>
          <w:bCs/>
          <w:sz w:val="24"/>
          <w:szCs w:val="24"/>
        </w:rPr>
        <w:t xml:space="preserve"> je </w:t>
      </w:r>
      <w:r w:rsidR="0018564B" w:rsidRPr="0018564B">
        <w:rPr>
          <w:rFonts w:ascii="Arial" w:hAnsi="Arial" w:cs="Arial"/>
          <w:bCs/>
          <w:sz w:val="24"/>
          <w:szCs w:val="24"/>
        </w:rPr>
        <w:t>vyloučení proprietárního uzamčení (tzv. vendor lock-in) SW/Modulů</w:t>
      </w:r>
      <w:r w:rsidR="0018564B">
        <w:rPr>
          <w:rFonts w:ascii="Arial" w:hAnsi="Arial" w:cs="Arial"/>
          <w:bCs/>
          <w:sz w:val="24"/>
          <w:szCs w:val="24"/>
        </w:rPr>
        <w:t>, tj.</w:t>
      </w:r>
      <w:r w:rsidR="0018564B" w:rsidRPr="00077A5D">
        <w:rPr>
          <w:rFonts w:ascii="Arial" w:hAnsi="Arial" w:cs="Arial"/>
          <w:bCs/>
          <w:sz w:val="24"/>
          <w:szCs w:val="24"/>
        </w:rPr>
        <w:t xml:space="preserve"> </w:t>
      </w:r>
      <w:r w:rsidR="00EA62FF" w:rsidRPr="00077A5D">
        <w:rPr>
          <w:rFonts w:ascii="Arial" w:hAnsi="Arial" w:cs="Arial"/>
          <w:bCs/>
          <w:sz w:val="24"/>
          <w:szCs w:val="24"/>
        </w:rPr>
        <w:t>taková úprava smluvních vztahů založených Smlouvami o dodání modulů a Servisní smlouv</w:t>
      </w:r>
      <w:r w:rsidR="00A1193A">
        <w:rPr>
          <w:rFonts w:ascii="Arial" w:hAnsi="Arial" w:cs="Arial"/>
          <w:bCs/>
          <w:sz w:val="24"/>
          <w:szCs w:val="24"/>
        </w:rPr>
        <w:t>o</w:t>
      </w:r>
      <w:r w:rsidR="00EA62FF" w:rsidRPr="00077A5D">
        <w:rPr>
          <w:rFonts w:ascii="Arial" w:hAnsi="Arial" w:cs="Arial"/>
          <w:bCs/>
          <w:sz w:val="24"/>
          <w:szCs w:val="24"/>
        </w:rPr>
        <w:t xml:space="preserve">u, jejímž výsledkem bude </w:t>
      </w:r>
      <w:r w:rsidR="00891C32" w:rsidRPr="00077A5D">
        <w:rPr>
          <w:rFonts w:ascii="Arial" w:hAnsi="Arial" w:cs="Arial"/>
          <w:bCs/>
          <w:sz w:val="24"/>
          <w:szCs w:val="24"/>
        </w:rPr>
        <w:t xml:space="preserve">možnost objednatele zajišťovat budoucí rozvoj a servis SW/Modulů uvedených v příloze </w:t>
      </w:r>
      <w:r w:rsidR="0018564B">
        <w:rPr>
          <w:rFonts w:ascii="Arial" w:hAnsi="Arial" w:cs="Arial"/>
          <w:bCs/>
          <w:sz w:val="24"/>
          <w:szCs w:val="24"/>
        </w:rPr>
        <w:t>č.</w:t>
      </w:r>
      <w:r w:rsidR="00A1193A">
        <w:rPr>
          <w:rFonts w:ascii="Arial" w:hAnsi="Arial" w:cs="Arial"/>
          <w:bCs/>
          <w:sz w:val="24"/>
          <w:szCs w:val="24"/>
        </w:rPr>
        <w:t> </w:t>
      </w:r>
      <w:r w:rsidR="0018564B">
        <w:rPr>
          <w:rFonts w:ascii="Arial" w:hAnsi="Arial" w:cs="Arial"/>
          <w:bCs/>
          <w:sz w:val="24"/>
          <w:szCs w:val="24"/>
        </w:rPr>
        <w:t xml:space="preserve">1 </w:t>
      </w:r>
      <w:r w:rsidR="00891C32" w:rsidRPr="00077A5D">
        <w:rPr>
          <w:rFonts w:ascii="Arial" w:hAnsi="Arial" w:cs="Arial"/>
          <w:bCs/>
          <w:sz w:val="24"/>
          <w:szCs w:val="24"/>
        </w:rPr>
        <w:t xml:space="preserve">a případně i </w:t>
      </w:r>
      <w:r w:rsidR="0018564B">
        <w:rPr>
          <w:rFonts w:ascii="Arial" w:hAnsi="Arial" w:cs="Arial"/>
          <w:bCs/>
          <w:sz w:val="24"/>
          <w:szCs w:val="24"/>
        </w:rPr>
        <w:t xml:space="preserve">nových </w:t>
      </w:r>
      <w:r w:rsidR="00891C32" w:rsidRPr="00077A5D">
        <w:rPr>
          <w:rFonts w:ascii="Arial" w:hAnsi="Arial" w:cs="Arial"/>
          <w:bCs/>
          <w:sz w:val="24"/>
          <w:szCs w:val="24"/>
        </w:rPr>
        <w:t>SW/Modulů</w:t>
      </w:r>
      <w:r w:rsidR="0018564B">
        <w:rPr>
          <w:rFonts w:ascii="Arial" w:hAnsi="Arial" w:cs="Arial"/>
          <w:bCs/>
          <w:sz w:val="24"/>
          <w:szCs w:val="24"/>
        </w:rPr>
        <w:t>,</w:t>
      </w:r>
      <w:r w:rsidR="00891C32" w:rsidRPr="00077A5D">
        <w:rPr>
          <w:rFonts w:ascii="Arial" w:hAnsi="Arial" w:cs="Arial"/>
          <w:bCs/>
          <w:sz w:val="24"/>
          <w:szCs w:val="24"/>
        </w:rPr>
        <w:t xml:space="preserve"> poskytnutých dodavatelem objednateli na základě Servisní smlouvy, samostatně popř. jím vybranou (v souladu s pravidly zadávání veřejných zakázek) třetí stranou.</w:t>
      </w:r>
    </w:p>
    <w:p w14:paraId="195648BF" w14:textId="77777777" w:rsidR="00891C32" w:rsidRDefault="00891C32" w:rsidP="00872D49">
      <w:pPr>
        <w:pStyle w:val="Odstavecseseznamem"/>
        <w:numPr>
          <w:ilvl w:val="0"/>
          <w:numId w:val="8"/>
        </w:numPr>
        <w:spacing w:before="120" w:after="120"/>
        <w:ind w:left="357" w:hanging="357"/>
        <w:contextualSpacing w:val="0"/>
        <w:jc w:val="both"/>
        <w:rPr>
          <w:rFonts w:ascii="Arial" w:hAnsi="Arial" w:cs="Arial"/>
          <w:bCs/>
          <w:sz w:val="24"/>
          <w:szCs w:val="24"/>
        </w:rPr>
      </w:pPr>
      <w:r w:rsidRPr="00077A5D">
        <w:rPr>
          <w:rFonts w:ascii="Arial" w:hAnsi="Arial" w:cs="Arial"/>
          <w:bCs/>
          <w:sz w:val="24"/>
          <w:szCs w:val="24"/>
        </w:rPr>
        <w:t>Předmětem tohoto dodatku je za účelem naplnění cíle sledovaného tímto dodatkem zejm. bezúplatné udělení licenčních</w:t>
      </w:r>
      <w:r>
        <w:rPr>
          <w:rFonts w:ascii="Arial" w:hAnsi="Arial" w:cs="Arial"/>
          <w:bCs/>
          <w:sz w:val="24"/>
          <w:szCs w:val="24"/>
        </w:rPr>
        <w:t xml:space="preserve"> oprávnění objednateli a </w:t>
      </w:r>
      <w:r w:rsidR="00BF5791">
        <w:rPr>
          <w:rFonts w:ascii="Arial" w:hAnsi="Arial" w:cs="Arial"/>
          <w:bCs/>
          <w:sz w:val="24"/>
          <w:szCs w:val="24"/>
        </w:rPr>
        <w:t xml:space="preserve">bezúplatné </w:t>
      </w:r>
      <w:r>
        <w:rPr>
          <w:rFonts w:ascii="Arial" w:hAnsi="Arial" w:cs="Arial"/>
          <w:bCs/>
          <w:sz w:val="24"/>
          <w:szCs w:val="24"/>
        </w:rPr>
        <w:t xml:space="preserve">poskytnutí zdrojových kódů k SW/modulů včetně aktuální kompletní </w:t>
      </w:r>
      <w:r w:rsidR="00A1193A">
        <w:rPr>
          <w:rFonts w:ascii="Arial" w:hAnsi="Arial" w:cs="Arial"/>
          <w:bCs/>
          <w:sz w:val="24"/>
          <w:szCs w:val="24"/>
        </w:rPr>
        <w:t xml:space="preserve">programátorské, </w:t>
      </w:r>
      <w:r w:rsidR="00C92697" w:rsidRPr="00C92697">
        <w:rPr>
          <w:rFonts w:ascii="Arial" w:hAnsi="Arial" w:cs="Arial"/>
          <w:bCs/>
          <w:sz w:val="24"/>
          <w:szCs w:val="24"/>
        </w:rPr>
        <w:t>uživatelsk</w:t>
      </w:r>
      <w:r w:rsidR="00C92697">
        <w:rPr>
          <w:rFonts w:ascii="Arial" w:hAnsi="Arial" w:cs="Arial"/>
          <w:bCs/>
          <w:sz w:val="24"/>
          <w:szCs w:val="24"/>
        </w:rPr>
        <w:t>é</w:t>
      </w:r>
      <w:r w:rsidR="00C92697" w:rsidRPr="00C92697">
        <w:rPr>
          <w:rFonts w:ascii="Arial" w:hAnsi="Arial" w:cs="Arial"/>
          <w:bCs/>
          <w:sz w:val="24"/>
          <w:szCs w:val="24"/>
        </w:rPr>
        <w:t>, administrátorsk</w:t>
      </w:r>
      <w:r w:rsidR="00C92697">
        <w:rPr>
          <w:rFonts w:ascii="Arial" w:hAnsi="Arial" w:cs="Arial"/>
          <w:bCs/>
          <w:sz w:val="24"/>
          <w:szCs w:val="24"/>
        </w:rPr>
        <w:t>é</w:t>
      </w:r>
      <w:r w:rsidR="00C92697" w:rsidRPr="00C92697">
        <w:rPr>
          <w:rFonts w:ascii="Arial" w:hAnsi="Arial" w:cs="Arial"/>
          <w:bCs/>
          <w:sz w:val="24"/>
          <w:szCs w:val="24"/>
        </w:rPr>
        <w:t xml:space="preserve">, provozní a bezpečnostní </w:t>
      </w:r>
      <w:r w:rsidR="00C92697" w:rsidRPr="00C92697">
        <w:rPr>
          <w:rFonts w:ascii="Arial" w:hAnsi="Arial" w:cs="Arial"/>
          <w:bCs/>
          <w:sz w:val="24"/>
          <w:szCs w:val="24"/>
        </w:rPr>
        <w:lastRenderedPageBreak/>
        <w:t>dokumentace</w:t>
      </w:r>
      <w:r w:rsidR="00C92697">
        <w:rPr>
          <w:rFonts w:ascii="Arial" w:hAnsi="Arial" w:cs="Arial"/>
          <w:bCs/>
          <w:sz w:val="24"/>
          <w:szCs w:val="24"/>
        </w:rPr>
        <w:t xml:space="preserve"> </w:t>
      </w:r>
      <w:r>
        <w:rPr>
          <w:rFonts w:ascii="Arial" w:hAnsi="Arial" w:cs="Arial"/>
          <w:bCs/>
          <w:sz w:val="24"/>
          <w:szCs w:val="24"/>
        </w:rPr>
        <w:t xml:space="preserve">každého SW/Modulu, jež má dodavatel k dispozici a jejich </w:t>
      </w:r>
      <w:r w:rsidR="00BF5791">
        <w:rPr>
          <w:rFonts w:ascii="Arial" w:hAnsi="Arial" w:cs="Arial"/>
          <w:bCs/>
          <w:sz w:val="24"/>
          <w:szCs w:val="24"/>
        </w:rPr>
        <w:t xml:space="preserve">bezúplatná </w:t>
      </w:r>
      <w:r>
        <w:rPr>
          <w:rFonts w:ascii="Arial" w:hAnsi="Arial" w:cs="Arial"/>
          <w:bCs/>
          <w:sz w:val="24"/>
          <w:szCs w:val="24"/>
        </w:rPr>
        <w:t>aktualizace v případě, že v souladu se Servisní smlouvou dojde k aktualizaci či úpravě SW/modulu.</w:t>
      </w:r>
    </w:p>
    <w:p w14:paraId="1E317459" w14:textId="77777777" w:rsidR="008110E6" w:rsidRPr="008110E6" w:rsidRDefault="00D71E6A" w:rsidP="00E82F69">
      <w:pPr>
        <w:pStyle w:val="Odstavecseseznamem"/>
        <w:numPr>
          <w:ilvl w:val="0"/>
          <w:numId w:val="8"/>
        </w:numPr>
        <w:spacing w:before="120" w:after="120"/>
        <w:ind w:left="357" w:hanging="357"/>
        <w:contextualSpacing w:val="0"/>
        <w:jc w:val="both"/>
        <w:rPr>
          <w:rFonts w:ascii="Arial" w:hAnsi="Arial" w:cs="Arial"/>
          <w:bCs/>
          <w:sz w:val="24"/>
          <w:szCs w:val="24"/>
        </w:rPr>
      </w:pPr>
      <w:r>
        <w:rPr>
          <w:rFonts w:ascii="Arial" w:hAnsi="Arial" w:cs="Arial"/>
          <w:bCs/>
          <w:sz w:val="24"/>
          <w:szCs w:val="24"/>
        </w:rPr>
        <w:t>Z</w:t>
      </w:r>
      <w:r w:rsidR="008110E6" w:rsidRPr="008110E6">
        <w:rPr>
          <w:rFonts w:ascii="Arial" w:hAnsi="Arial" w:cs="Arial"/>
          <w:bCs/>
          <w:sz w:val="24"/>
          <w:szCs w:val="24"/>
        </w:rPr>
        <w:t xml:space="preserve">měny provedené </w:t>
      </w:r>
      <w:r w:rsidR="004A05F9">
        <w:rPr>
          <w:rFonts w:ascii="Arial" w:hAnsi="Arial" w:cs="Arial"/>
          <w:bCs/>
          <w:sz w:val="24"/>
          <w:szCs w:val="24"/>
        </w:rPr>
        <w:t>tímto dodatkem</w:t>
      </w:r>
      <w:r w:rsidR="008110E6" w:rsidRPr="008110E6">
        <w:rPr>
          <w:rFonts w:ascii="Arial" w:hAnsi="Arial" w:cs="Arial"/>
          <w:bCs/>
          <w:sz w:val="24"/>
          <w:szCs w:val="24"/>
        </w:rPr>
        <w:t xml:space="preserve"> nejsou podstatnými změnami </w:t>
      </w:r>
      <w:r>
        <w:rPr>
          <w:rFonts w:ascii="Arial" w:hAnsi="Arial" w:cs="Arial"/>
          <w:bCs/>
          <w:sz w:val="24"/>
          <w:szCs w:val="24"/>
        </w:rPr>
        <w:t>S</w:t>
      </w:r>
      <w:r w:rsidR="008110E6" w:rsidRPr="008110E6">
        <w:rPr>
          <w:rFonts w:ascii="Arial" w:hAnsi="Arial" w:cs="Arial"/>
          <w:bCs/>
          <w:sz w:val="24"/>
          <w:szCs w:val="24"/>
        </w:rPr>
        <w:t>mlouvy ve smyslu ZZVZ</w:t>
      </w:r>
      <w:r>
        <w:rPr>
          <w:rFonts w:ascii="Arial" w:hAnsi="Arial" w:cs="Arial"/>
          <w:bCs/>
          <w:sz w:val="24"/>
          <w:szCs w:val="24"/>
        </w:rPr>
        <w:t>.</w:t>
      </w:r>
    </w:p>
    <w:p w14:paraId="6A492D35" w14:textId="77777777" w:rsidR="00011328" w:rsidRPr="00842961" w:rsidRDefault="00011328" w:rsidP="00E82F69">
      <w:pPr>
        <w:pStyle w:val="Zkladntext"/>
        <w:keepNext/>
        <w:spacing w:before="240" w:after="120"/>
        <w:rPr>
          <w:rFonts w:ascii="Arial" w:hAnsi="Arial" w:cs="Arial"/>
          <w:b/>
        </w:rPr>
      </w:pPr>
      <w:r w:rsidRPr="00842961">
        <w:rPr>
          <w:rFonts w:ascii="Arial" w:hAnsi="Arial" w:cs="Arial"/>
          <w:b/>
        </w:rPr>
        <w:t xml:space="preserve">III. Předmět </w:t>
      </w:r>
      <w:r w:rsidR="006F55E2">
        <w:rPr>
          <w:rFonts w:ascii="Arial" w:hAnsi="Arial" w:cs="Arial"/>
          <w:b/>
        </w:rPr>
        <w:t>dodatku</w:t>
      </w:r>
      <w:r w:rsidR="006F55E2" w:rsidRPr="00842961">
        <w:rPr>
          <w:rFonts w:ascii="Arial" w:hAnsi="Arial" w:cs="Arial"/>
          <w:b/>
        </w:rPr>
        <w:t xml:space="preserve"> </w:t>
      </w:r>
      <w:r w:rsidR="00E16D3B" w:rsidRPr="00842961">
        <w:rPr>
          <w:rFonts w:ascii="Arial" w:hAnsi="Arial" w:cs="Arial"/>
          <w:b/>
        </w:rPr>
        <w:t>a rozsah plnění</w:t>
      </w:r>
    </w:p>
    <w:p w14:paraId="145830E9" w14:textId="77777777" w:rsidR="00EE3F45" w:rsidRDefault="00EE3F45" w:rsidP="00E85C44">
      <w:pPr>
        <w:pStyle w:val="Odstavecseseznamem"/>
        <w:numPr>
          <w:ilvl w:val="0"/>
          <w:numId w:val="35"/>
        </w:numPr>
        <w:spacing w:before="120" w:after="120"/>
        <w:contextualSpacing w:val="0"/>
        <w:jc w:val="both"/>
        <w:rPr>
          <w:rFonts w:ascii="Arial" w:hAnsi="Arial" w:cs="Arial"/>
          <w:bCs/>
          <w:sz w:val="24"/>
          <w:szCs w:val="24"/>
        </w:rPr>
      </w:pPr>
      <w:r>
        <w:rPr>
          <w:rFonts w:ascii="Arial" w:hAnsi="Arial" w:cs="Arial"/>
          <w:bCs/>
          <w:sz w:val="24"/>
          <w:szCs w:val="24"/>
        </w:rPr>
        <w:t xml:space="preserve">Dodavatel </w:t>
      </w:r>
      <w:r w:rsidR="00EA41FA">
        <w:rPr>
          <w:rFonts w:ascii="Arial" w:hAnsi="Arial" w:cs="Arial"/>
          <w:bCs/>
          <w:sz w:val="24"/>
          <w:szCs w:val="24"/>
        </w:rPr>
        <w:t>ke dni účinnosti</w:t>
      </w:r>
      <w:r>
        <w:rPr>
          <w:rFonts w:ascii="Arial" w:hAnsi="Arial" w:cs="Arial"/>
          <w:bCs/>
          <w:sz w:val="24"/>
          <w:szCs w:val="24"/>
        </w:rPr>
        <w:t xml:space="preserve"> tohoto dodatku uděluje </w:t>
      </w:r>
      <w:r w:rsidRPr="00EE3F45">
        <w:rPr>
          <w:rFonts w:ascii="Arial" w:hAnsi="Arial" w:cs="Arial"/>
          <w:bCs/>
          <w:sz w:val="24"/>
          <w:szCs w:val="24"/>
        </w:rPr>
        <w:t>Objednateli oprávnění (licenci) k výkonu práva užívat SW/Moduly uvedené v příloze č. 1 tohoto dodatku, která mají charakter autorského díla, přičemž popis a podmínky licence je uveden v příloze č. 2 tohoto dodatku</w:t>
      </w:r>
      <w:r>
        <w:rPr>
          <w:rFonts w:ascii="Arial" w:hAnsi="Arial" w:cs="Arial"/>
          <w:bCs/>
          <w:sz w:val="24"/>
          <w:szCs w:val="24"/>
        </w:rPr>
        <w:t>.</w:t>
      </w:r>
    </w:p>
    <w:p w14:paraId="709F5705" w14:textId="4D99E698" w:rsidR="006F55E2" w:rsidRPr="00F11E4A" w:rsidRDefault="006F55E2" w:rsidP="00E85C44">
      <w:pPr>
        <w:pStyle w:val="Odstavecseseznamem"/>
        <w:numPr>
          <w:ilvl w:val="0"/>
          <w:numId w:val="35"/>
        </w:numPr>
        <w:spacing w:before="120" w:after="120"/>
        <w:contextualSpacing w:val="0"/>
        <w:jc w:val="both"/>
        <w:rPr>
          <w:rFonts w:ascii="Arial" w:hAnsi="Arial" w:cs="Arial"/>
          <w:bCs/>
          <w:sz w:val="24"/>
          <w:szCs w:val="24"/>
        </w:rPr>
      </w:pPr>
      <w:r w:rsidRPr="00F11E4A">
        <w:rPr>
          <w:rFonts w:ascii="Arial" w:hAnsi="Arial" w:cs="Arial"/>
          <w:bCs/>
          <w:sz w:val="24"/>
          <w:szCs w:val="24"/>
        </w:rPr>
        <w:t>Dodavatel se zavazuje</w:t>
      </w:r>
      <w:r w:rsidR="00880038" w:rsidRPr="00F11E4A">
        <w:rPr>
          <w:rFonts w:ascii="Arial" w:hAnsi="Arial" w:cs="Arial"/>
          <w:bCs/>
          <w:sz w:val="24"/>
          <w:szCs w:val="24"/>
        </w:rPr>
        <w:t xml:space="preserve"> do 30 dnů od </w:t>
      </w:r>
      <w:r w:rsidR="00EA41FA" w:rsidRPr="00F11E4A">
        <w:rPr>
          <w:rFonts w:ascii="Arial" w:hAnsi="Arial" w:cs="Arial"/>
          <w:bCs/>
          <w:sz w:val="24"/>
          <w:szCs w:val="24"/>
        </w:rPr>
        <w:t>nabytí účinnosti</w:t>
      </w:r>
      <w:r w:rsidR="00880038" w:rsidRPr="00F11E4A">
        <w:rPr>
          <w:rFonts w:ascii="Arial" w:hAnsi="Arial" w:cs="Arial"/>
          <w:bCs/>
          <w:sz w:val="24"/>
          <w:szCs w:val="24"/>
        </w:rPr>
        <w:t xml:space="preserve"> dodatku</w:t>
      </w:r>
      <w:r w:rsidR="00EE3F45" w:rsidRPr="00F11E4A">
        <w:rPr>
          <w:rFonts w:ascii="Arial" w:hAnsi="Arial" w:cs="Arial"/>
          <w:spacing w:val="8"/>
          <w:sz w:val="24"/>
          <w:szCs w:val="24"/>
        </w:rPr>
        <w:t xml:space="preserve"> poskytnout Objednateli zdrojové kódy </w:t>
      </w:r>
      <w:r w:rsidR="00EE3F45" w:rsidRPr="00F11E4A">
        <w:rPr>
          <w:rFonts w:ascii="Arial" w:hAnsi="Arial" w:cs="Arial"/>
          <w:spacing w:val="6"/>
          <w:sz w:val="24"/>
          <w:szCs w:val="24"/>
        </w:rPr>
        <w:t>SW/Modulů uvedených v příloze č. 1 tohoto dodatku</w:t>
      </w:r>
      <w:r w:rsidR="00EE3F45" w:rsidRPr="00F11E4A">
        <w:rPr>
          <w:rFonts w:ascii="Arial" w:hAnsi="Arial" w:cs="Arial"/>
          <w:spacing w:val="8"/>
          <w:sz w:val="24"/>
          <w:szCs w:val="24"/>
        </w:rPr>
        <w:t xml:space="preserve">, včetně kompletní </w:t>
      </w:r>
      <w:r w:rsidR="00EE3F45" w:rsidRPr="00F11E4A">
        <w:rPr>
          <w:rFonts w:ascii="Arial" w:hAnsi="Arial" w:cs="Arial"/>
          <w:bCs/>
          <w:sz w:val="24"/>
          <w:szCs w:val="24"/>
        </w:rPr>
        <w:t xml:space="preserve">programátorské, uživatelské, administrátorské, provozní a bezpečnostní </w:t>
      </w:r>
      <w:r w:rsidR="00EE3F45" w:rsidRPr="00F11E4A">
        <w:rPr>
          <w:rFonts w:ascii="Arial" w:hAnsi="Arial" w:cs="Arial"/>
          <w:spacing w:val="8"/>
          <w:sz w:val="24"/>
          <w:szCs w:val="24"/>
        </w:rPr>
        <w:t>dokumentace (dále jen „Dokumentace“) na adekvátním nosiči dat (o předání zdrojových kódů a dokumentace bude mezi smluvními stranami sepsán a podepsán předávací protokol).</w:t>
      </w:r>
    </w:p>
    <w:p w14:paraId="6A189018" w14:textId="1DAD3AFF" w:rsidR="006F55E2" w:rsidRPr="00F11E4A" w:rsidRDefault="000F0263" w:rsidP="00E82F69">
      <w:pPr>
        <w:pStyle w:val="Odstavecseseznamem"/>
        <w:numPr>
          <w:ilvl w:val="0"/>
          <w:numId w:val="35"/>
        </w:numPr>
        <w:spacing w:before="120" w:after="120"/>
        <w:ind w:left="357" w:hanging="357"/>
        <w:contextualSpacing w:val="0"/>
        <w:jc w:val="both"/>
        <w:rPr>
          <w:rFonts w:ascii="Arial" w:hAnsi="Arial" w:cs="Arial"/>
          <w:bCs/>
          <w:sz w:val="24"/>
          <w:szCs w:val="24"/>
        </w:rPr>
      </w:pPr>
      <w:r w:rsidRPr="00F11E4A">
        <w:rPr>
          <w:rFonts w:ascii="Arial" w:hAnsi="Arial" w:cs="Arial"/>
          <w:bCs/>
          <w:sz w:val="24"/>
          <w:szCs w:val="24"/>
        </w:rPr>
        <w:t xml:space="preserve">Dodavatel se </w:t>
      </w:r>
      <w:r w:rsidR="009A0E10" w:rsidRPr="00F11E4A">
        <w:rPr>
          <w:rFonts w:ascii="Arial" w:hAnsi="Arial" w:cs="Arial"/>
          <w:bCs/>
          <w:sz w:val="24"/>
          <w:szCs w:val="24"/>
        </w:rPr>
        <w:t xml:space="preserve">zavazuje udělit </w:t>
      </w:r>
      <w:r w:rsidR="00DE5920" w:rsidRPr="00F11E4A">
        <w:rPr>
          <w:rFonts w:ascii="Arial" w:hAnsi="Arial" w:cs="Arial"/>
          <w:bCs/>
          <w:sz w:val="24"/>
          <w:szCs w:val="24"/>
        </w:rPr>
        <w:t>O</w:t>
      </w:r>
      <w:r w:rsidR="009A0E10" w:rsidRPr="00F11E4A">
        <w:rPr>
          <w:rFonts w:ascii="Arial" w:hAnsi="Arial" w:cs="Arial"/>
          <w:bCs/>
          <w:sz w:val="24"/>
          <w:szCs w:val="24"/>
        </w:rPr>
        <w:t>bjednateli licenci a poskyt</w:t>
      </w:r>
      <w:r w:rsidR="00A1193A" w:rsidRPr="00F11E4A">
        <w:rPr>
          <w:rFonts w:ascii="Arial" w:hAnsi="Arial" w:cs="Arial"/>
          <w:bCs/>
          <w:sz w:val="24"/>
          <w:szCs w:val="24"/>
        </w:rPr>
        <w:t>nout zdrojové kódy a kompletní D</w:t>
      </w:r>
      <w:r w:rsidR="009A0E10" w:rsidRPr="00F11E4A">
        <w:rPr>
          <w:rFonts w:ascii="Arial" w:hAnsi="Arial" w:cs="Arial"/>
          <w:bCs/>
          <w:sz w:val="24"/>
          <w:szCs w:val="24"/>
        </w:rPr>
        <w:t>okumentaci obdobně jako podle odst. 1</w:t>
      </w:r>
      <w:r w:rsidR="00E2176A" w:rsidRPr="00F11E4A">
        <w:rPr>
          <w:rFonts w:ascii="Arial" w:hAnsi="Arial" w:cs="Arial"/>
          <w:bCs/>
          <w:sz w:val="24"/>
          <w:szCs w:val="24"/>
        </w:rPr>
        <w:t xml:space="preserve"> a odst. 2</w:t>
      </w:r>
      <w:r w:rsidR="009A0E10" w:rsidRPr="00F11E4A">
        <w:rPr>
          <w:rFonts w:ascii="Arial" w:hAnsi="Arial" w:cs="Arial"/>
          <w:bCs/>
          <w:sz w:val="24"/>
          <w:szCs w:val="24"/>
        </w:rPr>
        <w:t xml:space="preserve"> ke každému novému </w:t>
      </w:r>
      <w:r w:rsidRPr="00F11E4A">
        <w:rPr>
          <w:rFonts w:ascii="Arial" w:hAnsi="Arial" w:cs="Arial"/>
          <w:spacing w:val="6"/>
          <w:sz w:val="24"/>
          <w:szCs w:val="24"/>
        </w:rPr>
        <w:t>SW/Modul</w:t>
      </w:r>
      <w:r w:rsidR="009A0E10" w:rsidRPr="00F11E4A">
        <w:rPr>
          <w:rFonts w:ascii="Arial" w:hAnsi="Arial" w:cs="Arial"/>
          <w:spacing w:val="6"/>
          <w:sz w:val="24"/>
          <w:szCs w:val="24"/>
        </w:rPr>
        <w:t>u,</w:t>
      </w:r>
      <w:r w:rsidRPr="00F11E4A">
        <w:rPr>
          <w:rFonts w:ascii="Arial" w:hAnsi="Arial" w:cs="Arial"/>
          <w:spacing w:val="6"/>
          <w:sz w:val="24"/>
          <w:szCs w:val="24"/>
        </w:rPr>
        <w:t xml:space="preserve"> kter</w:t>
      </w:r>
      <w:r w:rsidR="009A0E10" w:rsidRPr="00F11E4A">
        <w:rPr>
          <w:rFonts w:ascii="Arial" w:hAnsi="Arial" w:cs="Arial"/>
          <w:spacing w:val="6"/>
          <w:sz w:val="24"/>
          <w:szCs w:val="24"/>
        </w:rPr>
        <w:t>ý</w:t>
      </w:r>
      <w:r w:rsidRPr="00F11E4A">
        <w:rPr>
          <w:rFonts w:ascii="Arial" w:hAnsi="Arial" w:cs="Arial"/>
          <w:spacing w:val="6"/>
          <w:sz w:val="24"/>
          <w:szCs w:val="24"/>
        </w:rPr>
        <w:t xml:space="preserve"> </w:t>
      </w:r>
      <w:r w:rsidR="009A0E10" w:rsidRPr="00F11E4A">
        <w:rPr>
          <w:rFonts w:ascii="Arial" w:hAnsi="Arial" w:cs="Arial"/>
          <w:spacing w:val="6"/>
          <w:sz w:val="24"/>
          <w:szCs w:val="24"/>
        </w:rPr>
        <w:t>bud</w:t>
      </w:r>
      <w:r w:rsidR="00A1193A" w:rsidRPr="00F11E4A">
        <w:rPr>
          <w:rFonts w:ascii="Arial" w:hAnsi="Arial" w:cs="Arial"/>
          <w:spacing w:val="6"/>
          <w:sz w:val="24"/>
          <w:szCs w:val="24"/>
        </w:rPr>
        <w:t>e</w:t>
      </w:r>
      <w:r w:rsidR="009A0E10" w:rsidRPr="00F11E4A">
        <w:rPr>
          <w:rFonts w:ascii="Arial" w:hAnsi="Arial" w:cs="Arial"/>
          <w:spacing w:val="6"/>
          <w:sz w:val="24"/>
          <w:szCs w:val="24"/>
        </w:rPr>
        <w:t xml:space="preserve"> případně dodavatel</w:t>
      </w:r>
      <w:r w:rsidR="00A1193A" w:rsidRPr="00F11E4A">
        <w:rPr>
          <w:rFonts w:ascii="Arial" w:hAnsi="Arial" w:cs="Arial"/>
          <w:spacing w:val="6"/>
          <w:sz w:val="24"/>
          <w:szCs w:val="24"/>
        </w:rPr>
        <w:t>em</w:t>
      </w:r>
      <w:r w:rsidR="009A0E10" w:rsidRPr="00F11E4A">
        <w:rPr>
          <w:rFonts w:ascii="Arial" w:hAnsi="Arial" w:cs="Arial"/>
          <w:spacing w:val="6"/>
          <w:sz w:val="24"/>
          <w:szCs w:val="24"/>
        </w:rPr>
        <w:t xml:space="preserve"> objednateli poskytnut na základě Servisní smlouvy (tj. ve formě objednávky dle Servisní smlouvy či dodatku k Servisní smlouvě)</w:t>
      </w:r>
      <w:r w:rsidR="0064392A" w:rsidRPr="00F11E4A">
        <w:rPr>
          <w:rFonts w:ascii="Arial" w:hAnsi="Arial" w:cs="Arial"/>
          <w:bCs/>
          <w:sz w:val="24"/>
          <w:szCs w:val="24"/>
        </w:rPr>
        <w:t>, přičemž licence</w:t>
      </w:r>
      <w:r w:rsidR="00BB5EF4" w:rsidRPr="00F11E4A">
        <w:rPr>
          <w:rFonts w:ascii="Arial" w:hAnsi="Arial" w:cs="Arial"/>
          <w:bCs/>
          <w:sz w:val="24"/>
          <w:szCs w:val="24"/>
        </w:rPr>
        <w:t xml:space="preserve"> v rozsahu přílohy č. 1</w:t>
      </w:r>
      <w:r w:rsidR="0064392A" w:rsidRPr="00F11E4A">
        <w:rPr>
          <w:rFonts w:ascii="Arial" w:hAnsi="Arial" w:cs="Arial"/>
          <w:bCs/>
          <w:sz w:val="24"/>
          <w:szCs w:val="24"/>
        </w:rPr>
        <w:t xml:space="preserve"> bude Objednateli udělena od okamžiku implementace</w:t>
      </w:r>
      <w:r w:rsidR="000D2A95" w:rsidRPr="00F11E4A">
        <w:rPr>
          <w:rFonts w:ascii="Arial" w:hAnsi="Arial" w:cs="Arial"/>
          <w:bCs/>
          <w:sz w:val="24"/>
          <w:szCs w:val="24"/>
        </w:rPr>
        <w:t xml:space="preserve"> SW/Modulu</w:t>
      </w:r>
      <w:r w:rsidR="0064392A" w:rsidRPr="00F11E4A">
        <w:rPr>
          <w:rFonts w:ascii="Arial" w:hAnsi="Arial" w:cs="Arial"/>
          <w:bCs/>
          <w:sz w:val="24"/>
          <w:szCs w:val="24"/>
        </w:rPr>
        <w:t>, zdrojové kódy a kompletní Dokumentace bude Objednateli poskytnuta</w:t>
      </w:r>
      <w:r w:rsidR="00217AB6" w:rsidRPr="00F11E4A">
        <w:rPr>
          <w:rFonts w:ascii="Arial" w:hAnsi="Arial" w:cs="Arial"/>
          <w:bCs/>
          <w:sz w:val="24"/>
          <w:szCs w:val="24"/>
        </w:rPr>
        <w:t xml:space="preserve"> do 30 dnů od implementace SW/Modulu u objednatele</w:t>
      </w:r>
      <w:r w:rsidR="009A0E10" w:rsidRPr="00F11E4A">
        <w:rPr>
          <w:rFonts w:ascii="Arial" w:hAnsi="Arial" w:cs="Arial"/>
          <w:spacing w:val="6"/>
          <w:sz w:val="24"/>
          <w:szCs w:val="24"/>
        </w:rPr>
        <w:t>.</w:t>
      </w:r>
    </w:p>
    <w:p w14:paraId="4B5CD30B" w14:textId="77777777" w:rsidR="009A0E10" w:rsidRPr="00F11E4A" w:rsidRDefault="009A0E10" w:rsidP="009A0E10">
      <w:pPr>
        <w:pStyle w:val="Odstavecseseznamem"/>
        <w:numPr>
          <w:ilvl w:val="0"/>
          <w:numId w:val="35"/>
        </w:numPr>
        <w:spacing w:before="120" w:after="120"/>
        <w:ind w:left="357" w:hanging="357"/>
        <w:contextualSpacing w:val="0"/>
        <w:jc w:val="both"/>
        <w:rPr>
          <w:rFonts w:ascii="Arial" w:hAnsi="Arial" w:cs="Arial"/>
          <w:bCs/>
          <w:sz w:val="24"/>
          <w:szCs w:val="24"/>
        </w:rPr>
      </w:pPr>
      <w:r w:rsidRPr="00F11E4A">
        <w:rPr>
          <w:rFonts w:ascii="Arial" w:hAnsi="Arial" w:cs="Arial"/>
          <w:spacing w:val="6"/>
          <w:sz w:val="24"/>
          <w:szCs w:val="24"/>
        </w:rPr>
        <w:t xml:space="preserve">Dodavatel se dále zavazuje poskytnout aktuální </w:t>
      </w:r>
      <w:r w:rsidRPr="00F11E4A">
        <w:rPr>
          <w:rFonts w:ascii="Arial" w:hAnsi="Arial" w:cs="Arial"/>
          <w:bCs/>
          <w:sz w:val="24"/>
          <w:szCs w:val="24"/>
        </w:rPr>
        <w:t>zdrojové kódy a aktuální</w:t>
      </w:r>
      <w:r w:rsidR="00217AB6" w:rsidRPr="00F11E4A">
        <w:rPr>
          <w:rFonts w:ascii="Arial" w:hAnsi="Arial" w:cs="Arial"/>
          <w:bCs/>
          <w:sz w:val="24"/>
          <w:szCs w:val="24"/>
        </w:rPr>
        <w:t xml:space="preserve"> kompletní</w:t>
      </w:r>
      <w:r w:rsidRPr="00F11E4A">
        <w:rPr>
          <w:rFonts w:ascii="Arial" w:hAnsi="Arial" w:cs="Arial"/>
          <w:bCs/>
          <w:sz w:val="24"/>
          <w:szCs w:val="24"/>
        </w:rPr>
        <w:t xml:space="preserve"> či změnovou </w:t>
      </w:r>
      <w:r w:rsidR="00A1193A" w:rsidRPr="00F11E4A">
        <w:rPr>
          <w:rFonts w:ascii="Arial" w:hAnsi="Arial" w:cs="Arial"/>
          <w:bCs/>
          <w:sz w:val="24"/>
          <w:szCs w:val="24"/>
        </w:rPr>
        <w:t>D</w:t>
      </w:r>
      <w:r w:rsidRPr="00F11E4A">
        <w:rPr>
          <w:rFonts w:ascii="Arial" w:hAnsi="Arial" w:cs="Arial"/>
          <w:bCs/>
          <w:sz w:val="24"/>
          <w:szCs w:val="24"/>
        </w:rPr>
        <w:t>okumentaci každého SW/modulu</w:t>
      </w:r>
      <w:r w:rsidR="00217AB6" w:rsidRPr="00F11E4A">
        <w:rPr>
          <w:rFonts w:ascii="Arial" w:hAnsi="Arial" w:cs="Arial"/>
          <w:bCs/>
          <w:sz w:val="24"/>
          <w:szCs w:val="24"/>
        </w:rPr>
        <w:t xml:space="preserve">, který bude na základě Servisní smlouvy </w:t>
      </w:r>
      <w:r w:rsidR="00DE5920" w:rsidRPr="00F11E4A">
        <w:rPr>
          <w:rFonts w:ascii="Arial" w:hAnsi="Arial" w:cs="Arial"/>
          <w:bCs/>
          <w:sz w:val="24"/>
          <w:szCs w:val="24"/>
        </w:rPr>
        <w:t>D</w:t>
      </w:r>
      <w:r w:rsidR="00217AB6" w:rsidRPr="00F11E4A">
        <w:rPr>
          <w:rFonts w:ascii="Arial" w:hAnsi="Arial" w:cs="Arial"/>
          <w:bCs/>
          <w:sz w:val="24"/>
          <w:szCs w:val="24"/>
        </w:rPr>
        <w:t>odavatelem upraven či aktualizován</w:t>
      </w:r>
      <w:r w:rsidR="009268C6" w:rsidRPr="00F11E4A">
        <w:rPr>
          <w:rFonts w:ascii="Arial" w:hAnsi="Arial" w:cs="Arial"/>
          <w:bCs/>
          <w:sz w:val="24"/>
          <w:szCs w:val="24"/>
        </w:rPr>
        <w:t>,</w:t>
      </w:r>
      <w:r w:rsidR="00217AB6" w:rsidRPr="00F11E4A">
        <w:rPr>
          <w:rFonts w:ascii="Arial" w:hAnsi="Arial" w:cs="Arial"/>
          <w:bCs/>
          <w:sz w:val="24"/>
          <w:szCs w:val="24"/>
        </w:rPr>
        <w:t xml:space="preserve"> a to do 30 dnů od implementace změn u </w:t>
      </w:r>
      <w:r w:rsidR="00DE5920" w:rsidRPr="00F11E4A">
        <w:rPr>
          <w:rFonts w:ascii="Arial" w:hAnsi="Arial" w:cs="Arial"/>
          <w:bCs/>
          <w:sz w:val="24"/>
          <w:szCs w:val="24"/>
        </w:rPr>
        <w:t>O</w:t>
      </w:r>
      <w:r w:rsidR="00217AB6" w:rsidRPr="00F11E4A">
        <w:rPr>
          <w:rFonts w:ascii="Arial" w:hAnsi="Arial" w:cs="Arial"/>
          <w:bCs/>
          <w:sz w:val="24"/>
          <w:szCs w:val="24"/>
        </w:rPr>
        <w:t>bjednatele.</w:t>
      </w:r>
    </w:p>
    <w:p w14:paraId="43191D2B" w14:textId="77777777" w:rsidR="00011328" w:rsidRPr="00541FE7" w:rsidRDefault="00B61594" w:rsidP="00E82F69">
      <w:pPr>
        <w:pStyle w:val="Zkladntext"/>
        <w:keepNext/>
        <w:spacing w:before="240" w:after="120"/>
        <w:rPr>
          <w:rFonts w:ascii="Arial" w:hAnsi="Arial" w:cs="Arial"/>
          <w:b/>
        </w:rPr>
      </w:pPr>
      <w:r>
        <w:rPr>
          <w:rFonts w:ascii="Arial" w:hAnsi="Arial" w:cs="Arial"/>
          <w:b/>
        </w:rPr>
        <w:t>I</w:t>
      </w:r>
      <w:r w:rsidR="00011328" w:rsidRPr="00541FE7">
        <w:rPr>
          <w:rFonts w:ascii="Arial" w:hAnsi="Arial" w:cs="Arial"/>
          <w:b/>
        </w:rPr>
        <w:t>V. Způsob plnění</w:t>
      </w:r>
    </w:p>
    <w:p w14:paraId="3580E219" w14:textId="263A636A" w:rsidR="00985AFF" w:rsidRPr="00217AB6" w:rsidRDefault="00217AB6" w:rsidP="005D7D8F">
      <w:pPr>
        <w:pStyle w:val="Zkladntext"/>
        <w:numPr>
          <w:ilvl w:val="0"/>
          <w:numId w:val="9"/>
        </w:numPr>
        <w:spacing w:before="120" w:after="120"/>
        <w:jc w:val="both"/>
        <w:rPr>
          <w:rFonts w:ascii="Arial" w:hAnsi="Arial" w:cs="Arial"/>
        </w:rPr>
      </w:pPr>
      <w:r w:rsidRPr="00217AB6">
        <w:rPr>
          <w:rFonts w:ascii="Arial" w:hAnsi="Arial" w:cs="Arial"/>
        </w:rPr>
        <w:t>Konkrétní způsob, forma a</w:t>
      </w:r>
      <w:r w:rsidR="00A1193A">
        <w:rPr>
          <w:rFonts w:ascii="Arial" w:hAnsi="Arial" w:cs="Arial"/>
        </w:rPr>
        <w:t xml:space="preserve"> čas předání zdrojových kódů a D</w:t>
      </w:r>
      <w:r w:rsidRPr="00217AB6">
        <w:rPr>
          <w:rFonts w:ascii="Arial" w:hAnsi="Arial" w:cs="Arial"/>
        </w:rPr>
        <w:t xml:space="preserve">okumentace </w:t>
      </w:r>
      <w:r w:rsidR="006C2D79">
        <w:rPr>
          <w:rFonts w:ascii="Arial" w:hAnsi="Arial" w:cs="Arial"/>
        </w:rPr>
        <w:t xml:space="preserve">po dobu trvání Servisní smlouvy bude </w:t>
      </w:r>
      <w:r w:rsidR="00583308">
        <w:rPr>
          <w:rFonts w:ascii="Arial" w:hAnsi="Arial" w:cs="Arial"/>
        </w:rPr>
        <w:t xml:space="preserve">zajištěno prostřednictvím vzdáleného přístupu do systému správy verzí Dodavatele přístupného na </w:t>
      </w:r>
      <w:r w:rsidR="00583308" w:rsidRPr="00640103">
        <w:rPr>
          <w:rFonts w:ascii="Arial" w:hAnsi="Arial" w:cs="Arial"/>
        </w:rPr>
        <w:t>https://git.ders.cz</w:t>
      </w:r>
      <w:r w:rsidR="00583308">
        <w:rPr>
          <w:rFonts w:ascii="Arial" w:hAnsi="Arial" w:cs="Arial"/>
        </w:rPr>
        <w:t xml:space="preserve">, pokud nebude </w:t>
      </w:r>
      <w:r w:rsidR="00985AFF" w:rsidRPr="00217AB6">
        <w:rPr>
          <w:rFonts w:ascii="Arial" w:hAnsi="Arial" w:cs="Arial"/>
        </w:rPr>
        <w:t>dohodnut</w:t>
      </w:r>
      <w:r w:rsidR="00583308">
        <w:rPr>
          <w:rFonts w:ascii="Arial" w:hAnsi="Arial" w:cs="Arial"/>
        </w:rPr>
        <w:t>o</w:t>
      </w:r>
      <w:r w:rsidR="00985AFF" w:rsidRPr="00217AB6">
        <w:rPr>
          <w:rFonts w:ascii="Arial" w:hAnsi="Arial" w:cs="Arial"/>
        </w:rPr>
        <w:t xml:space="preserve"> kontaktními osobami smluvních stran</w:t>
      </w:r>
      <w:r w:rsidR="00583308">
        <w:rPr>
          <w:rFonts w:ascii="Arial" w:hAnsi="Arial" w:cs="Arial"/>
        </w:rPr>
        <w:t xml:space="preserve"> jinak</w:t>
      </w:r>
      <w:r>
        <w:rPr>
          <w:rFonts w:ascii="Arial" w:hAnsi="Arial" w:cs="Arial"/>
        </w:rPr>
        <w:t>.</w:t>
      </w:r>
    </w:p>
    <w:p w14:paraId="2C6EAD01" w14:textId="77777777" w:rsidR="00583308" w:rsidRDefault="00583308" w:rsidP="00E82F69">
      <w:pPr>
        <w:pStyle w:val="Zkladntext"/>
        <w:numPr>
          <w:ilvl w:val="0"/>
          <w:numId w:val="9"/>
        </w:numPr>
        <w:spacing w:before="120" w:after="120"/>
        <w:jc w:val="both"/>
        <w:rPr>
          <w:rFonts w:ascii="Arial" w:hAnsi="Arial" w:cs="Arial"/>
        </w:rPr>
      </w:pPr>
      <w:r>
        <w:rPr>
          <w:rFonts w:ascii="Arial" w:hAnsi="Arial" w:cs="Arial"/>
        </w:rPr>
        <w:t>Předání přístupových údajů do systému správy verzí Dodavatele Objednateli bude zachyceno v předávacím protokolu potvrzeném kontaktními osobami obou smluvních stran.</w:t>
      </w:r>
    </w:p>
    <w:p w14:paraId="2CEFC3A0" w14:textId="53E28722" w:rsidR="00985AFF" w:rsidRPr="00E82F69" w:rsidRDefault="006C2D79" w:rsidP="00E82F69">
      <w:pPr>
        <w:pStyle w:val="Zkladntext"/>
        <w:numPr>
          <w:ilvl w:val="0"/>
          <w:numId w:val="9"/>
        </w:numPr>
        <w:spacing w:before="120" w:after="120"/>
        <w:jc w:val="both"/>
        <w:rPr>
          <w:rFonts w:ascii="Arial" w:hAnsi="Arial" w:cs="Arial"/>
        </w:rPr>
      </w:pPr>
      <w:r>
        <w:rPr>
          <w:rFonts w:ascii="Arial" w:hAnsi="Arial" w:cs="Arial"/>
        </w:rPr>
        <w:t>Po ukončení platnosti Servisní smlouvy proběhne p</w:t>
      </w:r>
      <w:r w:rsidR="00217AB6">
        <w:rPr>
          <w:rFonts w:ascii="Arial" w:hAnsi="Arial" w:cs="Arial"/>
        </w:rPr>
        <w:t xml:space="preserve">ředání zdrojových kódů a </w:t>
      </w:r>
      <w:r w:rsidR="00A1193A">
        <w:rPr>
          <w:rFonts w:ascii="Arial" w:hAnsi="Arial" w:cs="Arial"/>
        </w:rPr>
        <w:t>D</w:t>
      </w:r>
      <w:r w:rsidR="00217AB6">
        <w:rPr>
          <w:rFonts w:ascii="Arial" w:hAnsi="Arial" w:cs="Arial"/>
        </w:rPr>
        <w:t xml:space="preserve">okumentace </w:t>
      </w:r>
      <w:r w:rsidR="00DE5920">
        <w:rPr>
          <w:rFonts w:ascii="Arial" w:hAnsi="Arial" w:cs="Arial"/>
        </w:rPr>
        <w:t>O</w:t>
      </w:r>
      <w:r w:rsidR="00217AB6">
        <w:rPr>
          <w:rFonts w:ascii="Arial" w:hAnsi="Arial" w:cs="Arial"/>
        </w:rPr>
        <w:t>bjedna</w:t>
      </w:r>
      <w:r w:rsidR="00B61594">
        <w:rPr>
          <w:rFonts w:ascii="Arial" w:hAnsi="Arial" w:cs="Arial"/>
        </w:rPr>
        <w:t>te</w:t>
      </w:r>
      <w:r w:rsidR="00217AB6">
        <w:rPr>
          <w:rFonts w:ascii="Arial" w:hAnsi="Arial" w:cs="Arial"/>
        </w:rPr>
        <w:t xml:space="preserve">li </w:t>
      </w:r>
      <w:r w:rsidR="00583308">
        <w:rPr>
          <w:rFonts w:ascii="Arial" w:hAnsi="Arial" w:cs="Arial"/>
        </w:rPr>
        <w:t>na fyzickém nosiči</w:t>
      </w:r>
      <w:r>
        <w:rPr>
          <w:rFonts w:ascii="Arial" w:hAnsi="Arial" w:cs="Arial"/>
        </w:rPr>
        <w:t>, které</w:t>
      </w:r>
      <w:r w:rsidR="00583308">
        <w:rPr>
          <w:rFonts w:ascii="Arial" w:hAnsi="Arial" w:cs="Arial"/>
        </w:rPr>
        <w:t xml:space="preserve"> </w:t>
      </w:r>
      <w:r w:rsidR="00217AB6">
        <w:rPr>
          <w:rFonts w:ascii="Arial" w:hAnsi="Arial" w:cs="Arial"/>
        </w:rPr>
        <w:t>bude zachyceno v předávacím protokolu potvrzeném kontaktními osobami obou smluvních stran</w:t>
      </w:r>
      <w:r w:rsidR="00A65682">
        <w:rPr>
          <w:rFonts w:ascii="Arial" w:hAnsi="Arial" w:cs="Arial"/>
        </w:rPr>
        <w:t>.</w:t>
      </w:r>
    </w:p>
    <w:p w14:paraId="053096D0" w14:textId="77777777" w:rsidR="00011328" w:rsidRPr="00DD46A3" w:rsidRDefault="00A90F71" w:rsidP="00E82F69">
      <w:pPr>
        <w:pStyle w:val="Zkladntext"/>
        <w:keepNext/>
        <w:spacing w:before="240" w:after="120"/>
        <w:rPr>
          <w:rFonts w:ascii="Arial" w:hAnsi="Arial" w:cs="Arial"/>
          <w:b/>
        </w:rPr>
      </w:pPr>
      <w:r w:rsidRPr="00DD46A3">
        <w:rPr>
          <w:rFonts w:ascii="Arial" w:hAnsi="Arial" w:cs="Arial"/>
          <w:b/>
        </w:rPr>
        <w:t>V</w:t>
      </w:r>
      <w:r w:rsidR="00011328" w:rsidRPr="00DD46A3">
        <w:rPr>
          <w:rFonts w:ascii="Arial" w:hAnsi="Arial" w:cs="Arial"/>
          <w:b/>
        </w:rPr>
        <w:t>. Cena plnění</w:t>
      </w:r>
    </w:p>
    <w:p w14:paraId="34165A31" w14:textId="77777777" w:rsidR="00740990" w:rsidRPr="00F11E4A" w:rsidRDefault="00011328" w:rsidP="00F11E4A">
      <w:pPr>
        <w:numPr>
          <w:ilvl w:val="0"/>
          <w:numId w:val="45"/>
        </w:numPr>
        <w:spacing w:before="120" w:after="120"/>
        <w:jc w:val="both"/>
        <w:rPr>
          <w:rFonts w:ascii="Arial" w:hAnsi="Arial" w:cs="Arial"/>
          <w:sz w:val="24"/>
          <w:szCs w:val="24"/>
        </w:rPr>
      </w:pPr>
      <w:r w:rsidRPr="005804B7">
        <w:rPr>
          <w:rFonts w:ascii="Arial" w:hAnsi="Arial" w:cs="Arial"/>
          <w:sz w:val="24"/>
          <w:szCs w:val="24"/>
        </w:rPr>
        <w:t>Smluvní strany se dohodly</w:t>
      </w:r>
      <w:r w:rsidR="00B61594" w:rsidRPr="005804B7">
        <w:rPr>
          <w:rFonts w:ascii="Arial" w:hAnsi="Arial" w:cs="Arial"/>
          <w:sz w:val="24"/>
          <w:szCs w:val="24"/>
        </w:rPr>
        <w:t>,</w:t>
      </w:r>
      <w:r w:rsidRPr="005804B7">
        <w:rPr>
          <w:rFonts w:ascii="Arial" w:hAnsi="Arial" w:cs="Arial"/>
          <w:sz w:val="24"/>
          <w:szCs w:val="24"/>
        </w:rPr>
        <w:t xml:space="preserve"> </w:t>
      </w:r>
      <w:r w:rsidR="00A1193A" w:rsidRPr="005804B7">
        <w:rPr>
          <w:rFonts w:ascii="Arial" w:hAnsi="Arial" w:cs="Arial"/>
          <w:sz w:val="24"/>
          <w:szCs w:val="24"/>
        </w:rPr>
        <w:t>že licence, zdrojové kódy a D</w:t>
      </w:r>
      <w:r w:rsidR="00217AB6" w:rsidRPr="005804B7">
        <w:rPr>
          <w:rFonts w:ascii="Arial" w:hAnsi="Arial" w:cs="Arial"/>
          <w:sz w:val="24"/>
          <w:szCs w:val="24"/>
        </w:rPr>
        <w:t>okumentace se poskytuje bezúplatně.</w:t>
      </w:r>
    </w:p>
    <w:p w14:paraId="588EDF38" w14:textId="676FC0D9" w:rsidR="005804B7" w:rsidRPr="00F11E4A" w:rsidRDefault="005804B7" w:rsidP="00F11E4A">
      <w:pPr>
        <w:numPr>
          <w:ilvl w:val="0"/>
          <w:numId w:val="45"/>
        </w:numPr>
        <w:spacing w:before="120" w:after="120"/>
        <w:jc w:val="both"/>
        <w:rPr>
          <w:rFonts w:ascii="Arial" w:hAnsi="Arial" w:cs="Arial"/>
          <w:sz w:val="24"/>
          <w:szCs w:val="24"/>
        </w:rPr>
      </w:pPr>
      <w:r w:rsidRPr="005804B7">
        <w:rPr>
          <w:rFonts w:ascii="Arial" w:hAnsi="Arial" w:cs="Arial"/>
          <w:sz w:val="24"/>
          <w:szCs w:val="24"/>
        </w:rPr>
        <w:lastRenderedPageBreak/>
        <w:t>Dodavateli náleží za provedení služeb související</w:t>
      </w:r>
      <w:r w:rsidR="006C2D79">
        <w:rPr>
          <w:rFonts w:ascii="Arial" w:hAnsi="Arial" w:cs="Arial"/>
          <w:sz w:val="24"/>
          <w:szCs w:val="24"/>
        </w:rPr>
        <w:t>ch</w:t>
      </w:r>
      <w:r w:rsidRPr="005804B7">
        <w:rPr>
          <w:rFonts w:ascii="Arial" w:hAnsi="Arial" w:cs="Arial"/>
          <w:sz w:val="24"/>
          <w:szCs w:val="24"/>
        </w:rPr>
        <w:t xml:space="preserve"> s plněním „Exit plánu“</w:t>
      </w:r>
      <w:r w:rsidR="00097BC1">
        <w:rPr>
          <w:rFonts w:ascii="Arial" w:hAnsi="Arial" w:cs="Arial"/>
          <w:sz w:val="24"/>
          <w:szCs w:val="24"/>
        </w:rPr>
        <w:t xml:space="preserve"> </w:t>
      </w:r>
      <w:r w:rsidR="00F11E4A">
        <w:rPr>
          <w:rFonts w:ascii="Arial" w:hAnsi="Arial" w:cs="Arial"/>
          <w:sz w:val="24"/>
          <w:szCs w:val="24"/>
        </w:rPr>
        <w:t xml:space="preserve"> </w:t>
      </w:r>
      <w:r w:rsidR="002B214A">
        <w:rPr>
          <w:rFonts w:ascii="Arial" w:hAnsi="Arial" w:cs="Arial"/>
          <w:sz w:val="24"/>
          <w:szCs w:val="24"/>
        </w:rPr>
        <w:t xml:space="preserve">dle </w:t>
      </w:r>
      <w:r w:rsidR="00447AF8">
        <w:rPr>
          <w:rFonts w:ascii="Arial" w:hAnsi="Arial" w:cs="Arial"/>
          <w:sz w:val="24"/>
          <w:szCs w:val="24"/>
        </w:rPr>
        <w:t xml:space="preserve">odst. 1.3 </w:t>
      </w:r>
      <w:r w:rsidR="002B214A">
        <w:rPr>
          <w:rFonts w:ascii="Arial" w:hAnsi="Arial" w:cs="Arial"/>
          <w:sz w:val="24"/>
          <w:szCs w:val="24"/>
        </w:rPr>
        <w:t>bodu 1.3.2 Přílohy č. 3</w:t>
      </w:r>
      <w:r w:rsidR="00F11E4A">
        <w:rPr>
          <w:rFonts w:ascii="Arial" w:hAnsi="Arial" w:cs="Arial"/>
          <w:sz w:val="24"/>
          <w:szCs w:val="24"/>
        </w:rPr>
        <w:t xml:space="preserve"> a migrace dat dle odst. 3.1 Přílohy č. 3 </w:t>
      </w:r>
      <w:r w:rsidR="00447AF8">
        <w:rPr>
          <w:rFonts w:ascii="Arial" w:hAnsi="Arial" w:cs="Arial"/>
          <w:sz w:val="24"/>
          <w:szCs w:val="24"/>
        </w:rPr>
        <w:t xml:space="preserve">tohoto </w:t>
      </w:r>
      <w:r w:rsidR="002B214A">
        <w:rPr>
          <w:rFonts w:ascii="Arial" w:hAnsi="Arial" w:cs="Arial"/>
          <w:sz w:val="24"/>
          <w:szCs w:val="24"/>
        </w:rPr>
        <w:t xml:space="preserve">Dodatku č. 1 </w:t>
      </w:r>
      <w:r w:rsidRPr="005804B7">
        <w:rPr>
          <w:rFonts w:ascii="Arial" w:hAnsi="Arial" w:cs="Arial"/>
          <w:sz w:val="24"/>
          <w:szCs w:val="24"/>
        </w:rPr>
        <w:t>odměna</w:t>
      </w:r>
      <w:r w:rsidR="00C86580">
        <w:rPr>
          <w:rFonts w:ascii="Arial" w:hAnsi="Arial" w:cs="Arial"/>
          <w:sz w:val="24"/>
          <w:szCs w:val="24"/>
        </w:rPr>
        <w:t xml:space="preserve"> obdobně jako při poskytování Nestandardního servisu </w:t>
      </w:r>
      <w:r w:rsidRPr="005804B7">
        <w:rPr>
          <w:rFonts w:ascii="Arial" w:hAnsi="Arial" w:cs="Arial"/>
          <w:sz w:val="24"/>
          <w:szCs w:val="24"/>
        </w:rPr>
        <w:t>snížená o 10 %</w:t>
      </w:r>
      <w:r w:rsidR="00C86580">
        <w:rPr>
          <w:rFonts w:ascii="Arial" w:hAnsi="Arial" w:cs="Arial"/>
          <w:sz w:val="24"/>
          <w:szCs w:val="24"/>
        </w:rPr>
        <w:t>, tedy 1 350 Kč bez DPH za jednu člověkohodinu</w:t>
      </w:r>
      <w:r w:rsidRPr="005804B7">
        <w:rPr>
          <w:rFonts w:ascii="Arial" w:hAnsi="Arial" w:cs="Arial"/>
          <w:sz w:val="24"/>
          <w:szCs w:val="24"/>
        </w:rPr>
        <w:t>.</w:t>
      </w:r>
    </w:p>
    <w:p w14:paraId="7C1643E0" w14:textId="77777777" w:rsidR="001961DD" w:rsidRPr="001D23B0" w:rsidRDefault="001961DD" w:rsidP="00E82F69">
      <w:pPr>
        <w:pStyle w:val="Zkladntext"/>
        <w:keepNext/>
        <w:spacing w:before="240" w:after="120"/>
        <w:rPr>
          <w:rFonts w:ascii="Arial" w:hAnsi="Arial" w:cs="Arial"/>
          <w:b/>
        </w:rPr>
      </w:pPr>
      <w:r w:rsidRPr="001D23B0">
        <w:rPr>
          <w:rFonts w:ascii="Arial" w:hAnsi="Arial" w:cs="Arial"/>
          <w:b/>
        </w:rPr>
        <w:t>VI. Smluvní pokuty</w:t>
      </w:r>
    </w:p>
    <w:p w14:paraId="7D36F516" w14:textId="77777777" w:rsidR="001961DD" w:rsidRPr="00842961" w:rsidRDefault="001961DD" w:rsidP="00607E7A">
      <w:pPr>
        <w:numPr>
          <w:ilvl w:val="0"/>
          <w:numId w:val="45"/>
        </w:numPr>
        <w:spacing w:before="120" w:after="120"/>
        <w:jc w:val="both"/>
        <w:rPr>
          <w:rFonts w:ascii="Arial" w:hAnsi="Arial" w:cs="Arial"/>
          <w:sz w:val="24"/>
          <w:szCs w:val="24"/>
        </w:rPr>
      </w:pPr>
      <w:r w:rsidRPr="00842961">
        <w:rPr>
          <w:rFonts w:ascii="Arial" w:hAnsi="Arial" w:cs="Arial"/>
          <w:sz w:val="24"/>
          <w:szCs w:val="24"/>
        </w:rPr>
        <w:t xml:space="preserve">V případě prodlení </w:t>
      </w:r>
      <w:r w:rsidR="00C508FC">
        <w:rPr>
          <w:rFonts w:ascii="Arial" w:hAnsi="Arial" w:cs="Arial"/>
          <w:sz w:val="24"/>
          <w:szCs w:val="24"/>
        </w:rPr>
        <w:t>D</w:t>
      </w:r>
      <w:r w:rsidR="00217AB6">
        <w:rPr>
          <w:rFonts w:ascii="Arial" w:hAnsi="Arial" w:cs="Arial"/>
          <w:sz w:val="24"/>
          <w:szCs w:val="24"/>
        </w:rPr>
        <w:t>odavatele se splněním kterékoli povinnosti dle čl. III</w:t>
      </w:r>
      <w:r w:rsidRPr="00842961">
        <w:rPr>
          <w:rFonts w:ascii="Arial" w:hAnsi="Arial" w:cs="Arial"/>
          <w:sz w:val="24"/>
          <w:szCs w:val="24"/>
        </w:rPr>
        <w:t xml:space="preserve">, je </w:t>
      </w:r>
      <w:r w:rsidR="00A1193A">
        <w:rPr>
          <w:rFonts w:ascii="Arial" w:hAnsi="Arial" w:cs="Arial"/>
          <w:sz w:val="24"/>
          <w:szCs w:val="24"/>
        </w:rPr>
        <w:t>Dodava</w:t>
      </w:r>
      <w:r w:rsidRPr="00842961">
        <w:rPr>
          <w:rFonts w:ascii="Arial" w:hAnsi="Arial" w:cs="Arial"/>
          <w:sz w:val="24"/>
          <w:szCs w:val="24"/>
        </w:rPr>
        <w:t>tel povinen zaplatit Objednateli smluvní pokutu ve </w:t>
      </w:r>
      <w:r w:rsidRPr="00447AF8">
        <w:rPr>
          <w:rFonts w:ascii="Arial" w:hAnsi="Arial" w:cs="Arial"/>
          <w:sz w:val="24"/>
          <w:szCs w:val="24"/>
        </w:rPr>
        <w:t xml:space="preserve">výši </w:t>
      </w:r>
      <w:r w:rsidR="00217AB6" w:rsidRPr="00447AF8">
        <w:rPr>
          <w:rFonts w:ascii="Arial" w:hAnsi="Arial" w:cs="Arial"/>
          <w:sz w:val="24"/>
          <w:szCs w:val="24"/>
        </w:rPr>
        <w:t xml:space="preserve">500 Kč </w:t>
      </w:r>
      <w:r w:rsidRPr="00447AF8">
        <w:rPr>
          <w:rFonts w:ascii="Arial" w:hAnsi="Arial" w:cs="Arial"/>
          <w:sz w:val="24"/>
          <w:szCs w:val="24"/>
        </w:rPr>
        <w:t>za</w:t>
      </w:r>
      <w:r w:rsidRPr="00842961">
        <w:rPr>
          <w:rFonts w:ascii="Arial" w:hAnsi="Arial" w:cs="Arial"/>
          <w:sz w:val="24"/>
          <w:szCs w:val="24"/>
        </w:rPr>
        <w:t xml:space="preserve"> každý i započatý den prodlení.</w:t>
      </w:r>
    </w:p>
    <w:p w14:paraId="406551FD" w14:textId="77777777" w:rsidR="006D3F4F" w:rsidRPr="00E82F69" w:rsidRDefault="006D3F4F" w:rsidP="00607E7A">
      <w:pPr>
        <w:numPr>
          <w:ilvl w:val="0"/>
          <w:numId w:val="45"/>
        </w:numPr>
        <w:spacing w:before="120" w:after="120"/>
        <w:jc w:val="both"/>
        <w:rPr>
          <w:rFonts w:ascii="Arial" w:hAnsi="Arial" w:cs="Arial"/>
          <w:sz w:val="24"/>
          <w:szCs w:val="24"/>
        </w:rPr>
      </w:pPr>
      <w:r w:rsidRPr="00E82F69">
        <w:rPr>
          <w:rFonts w:ascii="Arial" w:hAnsi="Arial" w:cs="Arial"/>
          <w:sz w:val="24"/>
          <w:szCs w:val="24"/>
        </w:rPr>
        <w:t>Smluvní pokuty uplatňované dle to</w:t>
      </w:r>
      <w:r w:rsidR="00610E18">
        <w:rPr>
          <w:rFonts w:ascii="Arial" w:hAnsi="Arial" w:cs="Arial"/>
          <w:sz w:val="24"/>
          <w:szCs w:val="24"/>
        </w:rPr>
        <w:t>hoto</w:t>
      </w:r>
      <w:r w:rsidRPr="00E82F69">
        <w:rPr>
          <w:rFonts w:ascii="Arial" w:hAnsi="Arial" w:cs="Arial"/>
          <w:sz w:val="24"/>
          <w:szCs w:val="24"/>
        </w:rPr>
        <w:t xml:space="preserve"> </w:t>
      </w:r>
      <w:r w:rsidR="00610E18">
        <w:rPr>
          <w:rFonts w:ascii="Arial" w:hAnsi="Arial" w:cs="Arial"/>
          <w:sz w:val="24"/>
          <w:szCs w:val="24"/>
        </w:rPr>
        <w:t>dodatku</w:t>
      </w:r>
      <w:r w:rsidRPr="00E82F69">
        <w:rPr>
          <w:rFonts w:ascii="Arial" w:hAnsi="Arial" w:cs="Arial"/>
          <w:sz w:val="24"/>
          <w:szCs w:val="24"/>
        </w:rPr>
        <w:t xml:space="preserve"> jsou splatné do 30 (třiceti) dnů od data, kdy byla povinné straně doručena písemná výzva k zaplacení smluvní pokuty ze strany oprávněné strany.</w:t>
      </w:r>
    </w:p>
    <w:p w14:paraId="0A0740A3" w14:textId="77777777" w:rsidR="00011328" w:rsidRDefault="00801015" w:rsidP="00E82F69">
      <w:pPr>
        <w:pStyle w:val="Zkladntext"/>
        <w:keepNext/>
        <w:spacing w:before="240" w:after="120"/>
        <w:rPr>
          <w:rFonts w:ascii="Arial" w:hAnsi="Arial" w:cs="Arial"/>
          <w:b/>
        </w:rPr>
      </w:pPr>
      <w:r>
        <w:rPr>
          <w:rFonts w:ascii="Arial" w:hAnsi="Arial" w:cs="Arial"/>
          <w:b/>
        </w:rPr>
        <w:t>VIII</w:t>
      </w:r>
      <w:r w:rsidR="00011328" w:rsidRPr="00DB3DA9">
        <w:rPr>
          <w:rFonts w:ascii="Arial" w:hAnsi="Arial" w:cs="Arial"/>
          <w:b/>
        </w:rPr>
        <w:t xml:space="preserve">. </w:t>
      </w:r>
      <w:r w:rsidR="00F701CE">
        <w:rPr>
          <w:rFonts w:ascii="Arial" w:hAnsi="Arial" w:cs="Arial"/>
          <w:b/>
        </w:rPr>
        <w:t>Ostatní ujednání</w:t>
      </w:r>
    </w:p>
    <w:p w14:paraId="53476C01" w14:textId="77777777" w:rsidR="00B61594" w:rsidRPr="005804B7" w:rsidRDefault="00B61594" w:rsidP="005804B7">
      <w:pPr>
        <w:pStyle w:val="Zkladntext"/>
        <w:numPr>
          <w:ilvl w:val="0"/>
          <w:numId w:val="3"/>
        </w:numPr>
        <w:spacing w:before="120" w:after="120"/>
        <w:ind w:left="357" w:hanging="357"/>
        <w:jc w:val="both"/>
        <w:rPr>
          <w:rFonts w:ascii="Arial" w:hAnsi="Arial" w:cs="Arial"/>
        </w:rPr>
      </w:pPr>
      <w:r w:rsidRPr="00E82F69">
        <w:rPr>
          <w:rFonts w:ascii="Arial" w:hAnsi="Arial" w:cs="Arial"/>
        </w:rPr>
        <w:t xml:space="preserve">V případě jakéhokoliv ukončení </w:t>
      </w:r>
      <w:r w:rsidR="00DB6283">
        <w:rPr>
          <w:rFonts w:ascii="Arial" w:hAnsi="Arial" w:cs="Arial"/>
        </w:rPr>
        <w:t>Servisní s</w:t>
      </w:r>
      <w:r w:rsidRPr="00E82F69">
        <w:rPr>
          <w:rFonts w:ascii="Arial" w:hAnsi="Arial" w:cs="Arial"/>
        </w:rPr>
        <w:t xml:space="preserve">mlouvy je Dodavatel povinen poskytnout Objednateli nebo Objednatelem určené třetí osobě veškerou </w:t>
      </w:r>
      <w:r>
        <w:rPr>
          <w:rFonts w:ascii="Arial" w:hAnsi="Arial" w:cs="Arial"/>
        </w:rPr>
        <w:t>dohodnutou</w:t>
      </w:r>
      <w:r w:rsidRPr="00E82F69">
        <w:rPr>
          <w:rFonts w:ascii="Arial" w:hAnsi="Arial" w:cs="Arial"/>
        </w:rPr>
        <w:t xml:space="preserve"> součinnost, </w:t>
      </w:r>
      <w:r w:rsidR="00C508FC">
        <w:rPr>
          <w:rFonts w:ascii="Arial" w:hAnsi="Arial" w:cs="Arial"/>
        </w:rPr>
        <w:t>D</w:t>
      </w:r>
      <w:r w:rsidRPr="00E82F69">
        <w:rPr>
          <w:rFonts w:ascii="Arial" w:hAnsi="Arial" w:cs="Arial"/>
        </w:rPr>
        <w:t>okumentaci a informace, účastnit se jednání s Objednatelem a popřípadě třetími osobami za účelem plynulého a řádného převedení všech činností spojených s poskytováním paušální</w:t>
      </w:r>
      <w:r>
        <w:rPr>
          <w:rFonts w:ascii="Arial" w:hAnsi="Arial" w:cs="Arial"/>
        </w:rPr>
        <w:t>ho Servisu</w:t>
      </w:r>
      <w:r w:rsidRPr="00E82F69">
        <w:rPr>
          <w:rFonts w:ascii="Arial" w:hAnsi="Arial" w:cs="Arial"/>
        </w:rPr>
        <w:t xml:space="preserve"> dle Smlouvy na Objednatele a/nebo nového Dodavatele, exporty veškerých dat s vyčerpávajícími popisy (dále jen „Služby exitu“), a to za podmínek definovaných v </w:t>
      </w:r>
      <w:hyperlink w:anchor="Příloha5" w:history="1">
        <w:r w:rsidRPr="00E82F69">
          <w:rPr>
            <w:rFonts w:ascii="Arial" w:hAnsi="Arial" w:cs="Arial"/>
          </w:rPr>
          <w:t xml:space="preserve">příloze č. </w:t>
        </w:r>
      </w:hyperlink>
      <w:r w:rsidRPr="00E82F69">
        <w:rPr>
          <w:rFonts w:ascii="Arial" w:hAnsi="Arial" w:cs="Arial"/>
        </w:rPr>
        <w:t>3 tohoto dodatku. Dodavatel se zavazuje tuto součinnost poskytovat s odbornou péčí, zodpovědně v</w:t>
      </w:r>
      <w:r>
        <w:rPr>
          <w:rFonts w:ascii="Arial" w:hAnsi="Arial" w:cs="Arial"/>
        </w:rPr>
        <w:t xml:space="preserve"> dohodnutém </w:t>
      </w:r>
      <w:r w:rsidRPr="00E82F69">
        <w:rPr>
          <w:rFonts w:ascii="Arial" w:hAnsi="Arial" w:cs="Arial"/>
        </w:rPr>
        <w:t xml:space="preserve">rozsahu, který je po něm možno spravedlivě požadovat, a to do doby úplného převzetí takových činností </w:t>
      </w:r>
      <w:r>
        <w:rPr>
          <w:rFonts w:ascii="Arial" w:hAnsi="Arial" w:cs="Arial"/>
        </w:rPr>
        <w:t xml:space="preserve">(paušálního Servisu) </w:t>
      </w:r>
      <w:r w:rsidRPr="00E82F69">
        <w:rPr>
          <w:rFonts w:ascii="Arial" w:hAnsi="Arial" w:cs="Arial"/>
        </w:rPr>
        <w:t>Objednatelem či Objednatelem určenou třetí osobou, maximálně však po dobu</w:t>
      </w:r>
      <w:r w:rsidR="00DB6283">
        <w:rPr>
          <w:rFonts w:ascii="Arial" w:hAnsi="Arial" w:cs="Arial"/>
        </w:rPr>
        <w:t xml:space="preserve"> dvou (</w:t>
      </w:r>
      <w:r>
        <w:rPr>
          <w:rFonts w:ascii="Arial" w:hAnsi="Arial" w:cs="Arial"/>
        </w:rPr>
        <w:t>2</w:t>
      </w:r>
      <w:r w:rsidR="00DB6283">
        <w:rPr>
          <w:rFonts w:ascii="Arial" w:hAnsi="Arial" w:cs="Arial"/>
        </w:rPr>
        <w:t>)</w:t>
      </w:r>
      <w:r w:rsidRPr="00E82F69">
        <w:rPr>
          <w:rFonts w:ascii="Arial" w:hAnsi="Arial" w:cs="Arial"/>
        </w:rPr>
        <w:t xml:space="preserve"> měsíců.</w:t>
      </w:r>
    </w:p>
    <w:p w14:paraId="76074471" w14:textId="77777777" w:rsidR="00011328" w:rsidRPr="00DB3DA9" w:rsidRDefault="00801015" w:rsidP="00E82F69">
      <w:pPr>
        <w:pStyle w:val="Zkladntext"/>
        <w:keepNext/>
        <w:spacing w:before="240" w:after="120"/>
        <w:rPr>
          <w:rFonts w:ascii="Arial" w:hAnsi="Arial" w:cs="Arial"/>
          <w:b/>
        </w:rPr>
      </w:pPr>
      <w:r>
        <w:rPr>
          <w:rFonts w:ascii="Arial" w:hAnsi="Arial" w:cs="Arial"/>
          <w:b/>
        </w:rPr>
        <w:t>I</w:t>
      </w:r>
      <w:r w:rsidR="00F52E14">
        <w:rPr>
          <w:rFonts w:ascii="Arial" w:hAnsi="Arial" w:cs="Arial"/>
          <w:b/>
        </w:rPr>
        <w:t>X</w:t>
      </w:r>
      <w:r w:rsidR="00011328" w:rsidRPr="00DB3DA9">
        <w:rPr>
          <w:rFonts w:ascii="Arial" w:hAnsi="Arial" w:cs="Arial"/>
          <w:b/>
        </w:rPr>
        <w:t xml:space="preserve">. Závěrečná ustanovení </w:t>
      </w:r>
    </w:p>
    <w:p w14:paraId="0FD99A57" w14:textId="77777777" w:rsidR="00C64646" w:rsidRPr="00E82F69" w:rsidRDefault="00C64646" w:rsidP="00E82F69">
      <w:pPr>
        <w:pStyle w:val="Odstavecseseznamem"/>
        <w:numPr>
          <w:ilvl w:val="0"/>
          <w:numId w:val="22"/>
        </w:numPr>
        <w:spacing w:before="120" w:after="120"/>
        <w:ind w:left="357" w:hanging="357"/>
        <w:contextualSpacing w:val="0"/>
        <w:jc w:val="both"/>
        <w:rPr>
          <w:rFonts w:ascii="Arial" w:hAnsi="Arial" w:cs="Arial"/>
          <w:sz w:val="24"/>
          <w:szCs w:val="24"/>
          <w:lang w:eastAsia="cs-CZ"/>
        </w:rPr>
      </w:pPr>
      <w:r w:rsidRPr="00E82F69">
        <w:rPr>
          <w:rFonts w:ascii="Arial" w:hAnsi="Arial" w:cs="Arial"/>
          <w:sz w:val="24"/>
          <w:szCs w:val="24"/>
          <w:lang w:eastAsia="cs-CZ"/>
        </w:rPr>
        <w:t xml:space="preserve">Ustanovení </w:t>
      </w:r>
      <w:r w:rsidR="00DB6283">
        <w:rPr>
          <w:rFonts w:ascii="Arial" w:hAnsi="Arial" w:cs="Arial"/>
          <w:sz w:val="24"/>
          <w:szCs w:val="24"/>
          <w:lang w:eastAsia="cs-CZ"/>
        </w:rPr>
        <w:t>Servisní s</w:t>
      </w:r>
      <w:r w:rsidRPr="00E82F69">
        <w:rPr>
          <w:rFonts w:ascii="Arial" w:hAnsi="Arial" w:cs="Arial"/>
          <w:sz w:val="24"/>
          <w:szCs w:val="24"/>
          <w:lang w:eastAsia="cs-CZ"/>
        </w:rPr>
        <w:t xml:space="preserve">mlouvy </w:t>
      </w:r>
      <w:r w:rsidR="005A6E2D">
        <w:rPr>
          <w:rFonts w:ascii="Arial" w:hAnsi="Arial" w:cs="Arial"/>
          <w:sz w:val="24"/>
          <w:szCs w:val="24"/>
          <w:lang w:eastAsia="cs-CZ"/>
        </w:rPr>
        <w:t xml:space="preserve">přímo nedotčená tímto dodatkem </w:t>
      </w:r>
      <w:r w:rsidR="001D7FEB">
        <w:rPr>
          <w:rFonts w:ascii="Arial" w:hAnsi="Arial" w:cs="Arial"/>
          <w:sz w:val="24"/>
          <w:szCs w:val="24"/>
          <w:lang w:eastAsia="cs-CZ"/>
        </w:rPr>
        <w:t xml:space="preserve">se </w:t>
      </w:r>
      <w:r w:rsidRPr="00E82F69">
        <w:rPr>
          <w:rFonts w:ascii="Arial" w:hAnsi="Arial" w:cs="Arial"/>
          <w:sz w:val="24"/>
          <w:szCs w:val="24"/>
          <w:lang w:eastAsia="cs-CZ"/>
        </w:rPr>
        <w:t>nemění.</w:t>
      </w:r>
    </w:p>
    <w:p w14:paraId="2A02B5AD" w14:textId="4C417E1E" w:rsidR="00C64646" w:rsidRPr="00E82F69" w:rsidRDefault="00C64646" w:rsidP="00E82F69">
      <w:pPr>
        <w:pStyle w:val="Odstavecseseznamem"/>
        <w:numPr>
          <w:ilvl w:val="0"/>
          <w:numId w:val="22"/>
        </w:numPr>
        <w:spacing w:before="120" w:after="120"/>
        <w:ind w:left="357" w:hanging="357"/>
        <w:contextualSpacing w:val="0"/>
        <w:jc w:val="both"/>
        <w:rPr>
          <w:rFonts w:ascii="Arial" w:hAnsi="Arial" w:cs="Arial"/>
          <w:sz w:val="24"/>
          <w:szCs w:val="24"/>
          <w:lang w:eastAsia="cs-CZ"/>
        </w:rPr>
      </w:pPr>
      <w:r w:rsidRPr="00E82F69">
        <w:rPr>
          <w:rFonts w:ascii="Arial" w:hAnsi="Arial" w:cs="Arial"/>
          <w:sz w:val="24"/>
          <w:szCs w:val="24"/>
          <w:lang w:eastAsia="cs-CZ"/>
        </w:rPr>
        <w:t xml:space="preserve">Tento dodatek je uzavřen dnem podpisu poslední smluvní strany a nabývá účinnosti dnem jeho </w:t>
      </w:r>
      <w:r w:rsidR="00891D13">
        <w:rPr>
          <w:rFonts w:ascii="Arial" w:hAnsi="Arial" w:cs="Arial"/>
          <w:sz w:val="24"/>
          <w:szCs w:val="24"/>
          <w:lang w:eastAsia="cs-CZ"/>
        </w:rPr>
        <w:t>u</w:t>
      </w:r>
      <w:r w:rsidR="00891D13" w:rsidRPr="00E82F69">
        <w:rPr>
          <w:rFonts w:ascii="Arial" w:hAnsi="Arial" w:cs="Arial"/>
          <w:sz w:val="24"/>
          <w:szCs w:val="24"/>
          <w:lang w:eastAsia="cs-CZ"/>
        </w:rPr>
        <w:t xml:space="preserve">veřejnění </w:t>
      </w:r>
      <w:r w:rsidRPr="00E82F69">
        <w:rPr>
          <w:rFonts w:ascii="Arial" w:hAnsi="Arial" w:cs="Arial"/>
          <w:sz w:val="24"/>
          <w:szCs w:val="24"/>
          <w:lang w:eastAsia="cs-CZ"/>
        </w:rPr>
        <w:t>v Registru smluv dle zákona č. 340/2015 Sb., o</w:t>
      </w:r>
      <w:r w:rsidR="005A6E2D">
        <w:rPr>
          <w:rFonts w:ascii="Arial" w:hAnsi="Arial" w:cs="Arial"/>
          <w:sz w:val="24"/>
          <w:szCs w:val="24"/>
          <w:lang w:eastAsia="cs-CZ"/>
        </w:rPr>
        <w:t> </w:t>
      </w:r>
      <w:r w:rsidRPr="00E82F69">
        <w:rPr>
          <w:rFonts w:ascii="Arial" w:hAnsi="Arial" w:cs="Arial"/>
          <w:sz w:val="24"/>
          <w:szCs w:val="24"/>
          <w:lang w:eastAsia="cs-CZ"/>
        </w:rPr>
        <w:t>zvláštních podmínkách účinnosti některých smluv, uveřejňování těchto smluv a o</w:t>
      </w:r>
      <w:r w:rsidR="005A6E2D">
        <w:rPr>
          <w:rFonts w:ascii="Arial" w:hAnsi="Arial" w:cs="Arial"/>
          <w:sz w:val="24"/>
          <w:szCs w:val="24"/>
          <w:lang w:eastAsia="cs-CZ"/>
        </w:rPr>
        <w:t> </w:t>
      </w:r>
      <w:r w:rsidRPr="00E82F69">
        <w:rPr>
          <w:rFonts w:ascii="Arial" w:hAnsi="Arial" w:cs="Arial"/>
          <w:sz w:val="24"/>
          <w:szCs w:val="24"/>
          <w:lang w:eastAsia="cs-CZ"/>
        </w:rPr>
        <w:t>registru smluv.</w:t>
      </w:r>
    </w:p>
    <w:p w14:paraId="45007EEC" w14:textId="07902C4E" w:rsidR="00C64646" w:rsidRPr="00E82F69" w:rsidRDefault="00C64646" w:rsidP="00E82F69">
      <w:pPr>
        <w:pStyle w:val="Odstavecseseznamem"/>
        <w:numPr>
          <w:ilvl w:val="0"/>
          <w:numId w:val="22"/>
        </w:numPr>
        <w:spacing w:before="120" w:after="120"/>
        <w:ind w:left="357" w:hanging="357"/>
        <w:contextualSpacing w:val="0"/>
        <w:jc w:val="both"/>
        <w:rPr>
          <w:rFonts w:ascii="Arial" w:hAnsi="Arial" w:cs="Arial"/>
          <w:sz w:val="24"/>
          <w:szCs w:val="24"/>
          <w:lang w:eastAsia="cs-CZ"/>
        </w:rPr>
      </w:pPr>
      <w:r w:rsidRPr="00E82F69">
        <w:rPr>
          <w:rFonts w:ascii="Arial" w:hAnsi="Arial" w:cs="Arial"/>
          <w:sz w:val="24"/>
          <w:szCs w:val="24"/>
          <w:lang w:eastAsia="cs-CZ"/>
        </w:rPr>
        <w:t xml:space="preserve">Objednatel tento dodatek </w:t>
      </w:r>
      <w:r w:rsidR="000D2A95">
        <w:rPr>
          <w:rFonts w:ascii="Arial" w:hAnsi="Arial" w:cs="Arial"/>
          <w:sz w:val="24"/>
          <w:szCs w:val="24"/>
          <w:lang w:eastAsia="cs-CZ"/>
        </w:rPr>
        <w:t>u</w:t>
      </w:r>
      <w:r w:rsidR="000D2A95" w:rsidRPr="00E82F69">
        <w:rPr>
          <w:rFonts w:ascii="Arial" w:hAnsi="Arial" w:cs="Arial"/>
          <w:sz w:val="24"/>
          <w:szCs w:val="24"/>
          <w:lang w:eastAsia="cs-CZ"/>
        </w:rPr>
        <w:t xml:space="preserve">veřejnění </w:t>
      </w:r>
      <w:r w:rsidRPr="00E82F69">
        <w:rPr>
          <w:rFonts w:ascii="Arial" w:hAnsi="Arial" w:cs="Arial"/>
          <w:sz w:val="24"/>
          <w:szCs w:val="24"/>
          <w:lang w:eastAsia="cs-CZ"/>
        </w:rPr>
        <w:t>v Registru smluv.</w:t>
      </w:r>
    </w:p>
    <w:p w14:paraId="3F11EBBE" w14:textId="410052ED" w:rsidR="00C64646" w:rsidRPr="00E82F69" w:rsidRDefault="00C64646" w:rsidP="00E82F69">
      <w:pPr>
        <w:pStyle w:val="Odstavecseseznamem"/>
        <w:numPr>
          <w:ilvl w:val="0"/>
          <w:numId w:val="22"/>
        </w:numPr>
        <w:spacing w:before="120" w:after="120"/>
        <w:ind w:left="357" w:hanging="357"/>
        <w:contextualSpacing w:val="0"/>
        <w:jc w:val="both"/>
        <w:rPr>
          <w:rFonts w:ascii="Arial" w:hAnsi="Arial" w:cs="Arial"/>
          <w:sz w:val="24"/>
          <w:szCs w:val="24"/>
          <w:lang w:eastAsia="cs-CZ"/>
        </w:rPr>
      </w:pPr>
      <w:r w:rsidRPr="00E82F69">
        <w:rPr>
          <w:rFonts w:ascii="Arial" w:hAnsi="Arial" w:cs="Arial"/>
          <w:sz w:val="24"/>
          <w:szCs w:val="24"/>
          <w:lang w:eastAsia="cs-CZ"/>
        </w:rPr>
        <w:t xml:space="preserve">Nebude-li tento dodatek </w:t>
      </w:r>
      <w:r w:rsidR="000D2A95">
        <w:rPr>
          <w:rFonts w:ascii="Arial" w:hAnsi="Arial" w:cs="Arial"/>
          <w:sz w:val="24"/>
          <w:szCs w:val="24"/>
          <w:lang w:eastAsia="cs-CZ"/>
        </w:rPr>
        <w:t>u</w:t>
      </w:r>
      <w:r w:rsidR="000D2A95" w:rsidRPr="00E82F69">
        <w:rPr>
          <w:rFonts w:ascii="Arial" w:hAnsi="Arial" w:cs="Arial"/>
          <w:sz w:val="24"/>
          <w:szCs w:val="24"/>
          <w:lang w:eastAsia="cs-CZ"/>
        </w:rPr>
        <w:t xml:space="preserve">veřejněn </w:t>
      </w:r>
      <w:r w:rsidRPr="00E82F69">
        <w:rPr>
          <w:rFonts w:ascii="Arial" w:hAnsi="Arial" w:cs="Arial"/>
          <w:sz w:val="24"/>
          <w:szCs w:val="24"/>
          <w:lang w:eastAsia="cs-CZ"/>
        </w:rPr>
        <w:t>v souladu s ust. § 5 zák. č. 340/2015 Sb. Objednatelem do jednoho měsíce po jeho uzavření, je Dodavatel povinen jej uveřejnit v souladu s ust. § 5 zák. č. 340/2015 Sb. nejpozději do 3 měsíců od jeho uzavření.</w:t>
      </w:r>
    </w:p>
    <w:p w14:paraId="2D8DA0DB" w14:textId="77777777" w:rsidR="00C64646" w:rsidRPr="00E82F69" w:rsidRDefault="00C64646" w:rsidP="00E82F69">
      <w:pPr>
        <w:pStyle w:val="Odstavecseseznamem"/>
        <w:numPr>
          <w:ilvl w:val="0"/>
          <w:numId w:val="22"/>
        </w:numPr>
        <w:spacing w:before="120" w:after="120"/>
        <w:ind w:left="357" w:hanging="357"/>
        <w:contextualSpacing w:val="0"/>
        <w:jc w:val="both"/>
        <w:rPr>
          <w:rFonts w:ascii="Arial" w:hAnsi="Arial" w:cs="Arial"/>
          <w:sz w:val="24"/>
          <w:szCs w:val="24"/>
          <w:lang w:eastAsia="cs-CZ"/>
        </w:rPr>
      </w:pPr>
      <w:r w:rsidRPr="00E82F69">
        <w:rPr>
          <w:rFonts w:ascii="Arial" w:hAnsi="Arial" w:cs="Arial"/>
          <w:sz w:val="24"/>
          <w:szCs w:val="24"/>
          <w:lang w:eastAsia="cs-CZ"/>
        </w:rPr>
        <w:t>Dodatek je vyhotoven v elektronické podobě, se zaručenými elektronickými podpisy zástupců smluvních stran založenými na kvalifikovaném certifikátu, nebo v listinné podobě (ve dvou vyhotoveních) s vlastnoručními podpisy oprávněných osob.</w:t>
      </w:r>
    </w:p>
    <w:p w14:paraId="2D60BA51" w14:textId="77777777" w:rsidR="00842961" w:rsidRPr="00842961" w:rsidRDefault="00842961" w:rsidP="00A820D8">
      <w:pPr>
        <w:keepNext/>
        <w:jc w:val="both"/>
        <w:rPr>
          <w:rFonts w:ascii="Arial" w:hAnsi="Arial" w:cs="Arial"/>
          <w:sz w:val="24"/>
          <w:szCs w:val="24"/>
          <w:u w:val="single"/>
          <w:lang w:eastAsia="cs-CZ"/>
        </w:rPr>
      </w:pPr>
      <w:r w:rsidRPr="00842961">
        <w:rPr>
          <w:rFonts w:ascii="Arial" w:hAnsi="Arial" w:cs="Arial"/>
          <w:sz w:val="24"/>
          <w:szCs w:val="24"/>
          <w:u w:val="single"/>
          <w:lang w:eastAsia="cs-CZ"/>
        </w:rPr>
        <w:t xml:space="preserve">Přílohy: </w:t>
      </w:r>
    </w:p>
    <w:p w14:paraId="72D87736" w14:textId="77777777" w:rsidR="00C67BA4" w:rsidRDefault="00C67BA4" w:rsidP="00C67BA4">
      <w:pPr>
        <w:pStyle w:val="Zkladntext"/>
        <w:jc w:val="both"/>
        <w:rPr>
          <w:rFonts w:ascii="Arial" w:hAnsi="Arial" w:cs="Arial"/>
        </w:rPr>
      </w:pPr>
      <w:r w:rsidRPr="00842961">
        <w:rPr>
          <w:rFonts w:ascii="Arial" w:hAnsi="Arial" w:cs="Arial"/>
        </w:rPr>
        <w:t xml:space="preserve">Příloha č. 1 – </w:t>
      </w:r>
      <w:r w:rsidR="00DB6283">
        <w:rPr>
          <w:rFonts w:ascii="Arial" w:hAnsi="Arial" w:cs="Arial"/>
        </w:rPr>
        <w:t>Seznam SW/Modulů</w:t>
      </w:r>
    </w:p>
    <w:p w14:paraId="75623EE3" w14:textId="77777777" w:rsidR="00C64646" w:rsidRPr="00E82F69" w:rsidRDefault="00C64646" w:rsidP="00E82F69">
      <w:pPr>
        <w:pStyle w:val="Zkladntext"/>
        <w:jc w:val="both"/>
        <w:rPr>
          <w:rFonts w:ascii="Arial" w:hAnsi="Arial" w:cs="Arial"/>
        </w:rPr>
      </w:pPr>
      <w:r w:rsidRPr="00E82F69">
        <w:rPr>
          <w:rFonts w:ascii="Arial" w:hAnsi="Arial" w:cs="Arial"/>
        </w:rPr>
        <w:t>Příloha č. 2 – licence</w:t>
      </w:r>
    </w:p>
    <w:p w14:paraId="55137670" w14:textId="6B5C8FF4" w:rsidR="00C64646" w:rsidRPr="00E82F69" w:rsidRDefault="00C64646" w:rsidP="00E82F69">
      <w:pPr>
        <w:pStyle w:val="Zkladntext"/>
        <w:jc w:val="both"/>
        <w:rPr>
          <w:rFonts w:ascii="Arial" w:hAnsi="Arial" w:cs="Arial"/>
        </w:rPr>
      </w:pPr>
      <w:r w:rsidRPr="00E82F69">
        <w:rPr>
          <w:rFonts w:ascii="Arial" w:hAnsi="Arial" w:cs="Arial"/>
        </w:rPr>
        <w:t xml:space="preserve">Příloha č. 3 – </w:t>
      </w:r>
      <w:r w:rsidR="00C81C53">
        <w:rPr>
          <w:rFonts w:ascii="Arial" w:hAnsi="Arial" w:cs="Arial"/>
        </w:rPr>
        <w:t>Služby exitu</w:t>
      </w:r>
    </w:p>
    <w:p w14:paraId="66B376C9" w14:textId="77777777" w:rsidR="004134B2" w:rsidRPr="00842961" w:rsidRDefault="004134B2">
      <w:pPr>
        <w:pStyle w:val="Zkladntext"/>
        <w:jc w:val="both"/>
        <w:rPr>
          <w:rFonts w:ascii="Arial" w:hAnsi="Arial" w:cs="Arial"/>
        </w:rPr>
      </w:pPr>
    </w:p>
    <w:p w14:paraId="0DE0DD88" w14:textId="0B5D2961" w:rsidR="00C64646" w:rsidRPr="00842961" w:rsidRDefault="00C508FC" w:rsidP="00C64646">
      <w:pPr>
        <w:pStyle w:val="Zkladntext"/>
        <w:jc w:val="both"/>
        <w:rPr>
          <w:rFonts w:ascii="Arial" w:hAnsi="Arial" w:cs="Arial"/>
        </w:rPr>
      </w:pPr>
      <w:r>
        <w:rPr>
          <w:rFonts w:ascii="Arial" w:hAnsi="Arial" w:cs="Arial"/>
        </w:rPr>
        <w:lastRenderedPageBreak/>
        <w:t>Za Objednatele: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64646" w:rsidRPr="00842961">
        <w:rPr>
          <w:rFonts w:ascii="Arial" w:hAnsi="Arial" w:cs="Arial"/>
        </w:rPr>
        <w:t xml:space="preserve">Za </w:t>
      </w:r>
      <w:r>
        <w:rPr>
          <w:rFonts w:ascii="Arial" w:hAnsi="Arial" w:cs="Arial"/>
        </w:rPr>
        <w:t>Dodava</w:t>
      </w:r>
      <w:r w:rsidR="0050770F">
        <w:rPr>
          <w:rFonts w:ascii="Arial" w:hAnsi="Arial" w:cs="Arial"/>
        </w:rPr>
        <w:t>t</w:t>
      </w:r>
      <w:r w:rsidR="00C64646" w:rsidRPr="00842961">
        <w:rPr>
          <w:rFonts w:ascii="Arial" w:hAnsi="Arial" w:cs="Arial"/>
        </w:rPr>
        <w:t>ele:</w:t>
      </w:r>
    </w:p>
    <w:p w14:paraId="069F5C16" w14:textId="77777777" w:rsidR="00C64646" w:rsidRDefault="00C64646" w:rsidP="009A1409">
      <w:pPr>
        <w:pStyle w:val="Zkladntext"/>
        <w:jc w:val="both"/>
        <w:rPr>
          <w:rFonts w:ascii="Arial" w:hAnsi="Arial" w:cs="Arial"/>
        </w:rPr>
      </w:pPr>
    </w:p>
    <w:p w14:paraId="2A9C7BE1" w14:textId="77777777" w:rsidR="00011328" w:rsidRPr="00842961" w:rsidRDefault="00ED63D6" w:rsidP="009A1409">
      <w:pPr>
        <w:pStyle w:val="Zkladntext"/>
        <w:jc w:val="both"/>
        <w:rPr>
          <w:rFonts w:ascii="Arial" w:hAnsi="Arial" w:cs="Arial"/>
        </w:rPr>
      </w:pPr>
      <w:r>
        <w:rPr>
          <w:rFonts w:ascii="Arial" w:hAnsi="Arial" w:cs="Arial"/>
        </w:rPr>
        <w:t>D</w:t>
      </w:r>
      <w:r w:rsidR="00011328" w:rsidRPr="00842961">
        <w:rPr>
          <w:rFonts w:ascii="Arial" w:hAnsi="Arial" w:cs="Arial"/>
        </w:rPr>
        <w:t xml:space="preserve">ne </w:t>
      </w:r>
      <w:r w:rsidR="00C64646">
        <w:rPr>
          <w:rFonts w:ascii="Arial" w:hAnsi="Arial" w:cs="Arial"/>
        </w:rPr>
        <w:t>(viz elektronický podpis)</w:t>
      </w:r>
      <w:r w:rsidR="00C64646">
        <w:rPr>
          <w:rFonts w:ascii="Arial" w:hAnsi="Arial" w:cs="Arial"/>
        </w:rPr>
        <w:tab/>
      </w:r>
      <w:r w:rsidR="00011328" w:rsidRPr="00842961">
        <w:rPr>
          <w:rFonts w:ascii="Arial" w:hAnsi="Arial" w:cs="Arial"/>
        </w:rPr>
        <w:tab/>
      </w:r>
      <w:r>
        <w:rPr>
          <w:rFonts w:ascii="Arial" w:hAnsi="Arial" w:cs="Arial"/>
        </w:rPr>
        <w:tab/>
        <w:t>D</w:t>
      </w:r>
      <w:r w:rsidR="00011328" w:rsidRPr="00842961">
        <w:rPr>
          <w:rFonts w:ascii="Arial" w:hAnsi="Arial" w:cs="Arial"/>
        </w:rPr>
        <w:t xml:space="preserve">ne </w:t>
      </w:r>
      <w:r w:rsidR="00C64646">
        <w:rPr>
          <w:rFonts w:ascii="Arial" w:hAnsi="Arial" w:cs="Arial"/>
        </w:rPr>
        <w:t>(viz elektronický podpis)</w:t>
      </w:r>
    </w:p>
    <w:p w14:paraId="50492FF1" w14:textId="77777777" w:rsidR="003A23DA" w:rsidRDefault="003A23DA">
      <w:pPr>
        <w:pStyle w:val="Zkladntext"/>
        <w:jc w:val="both"/>
        <w:rPr>
          <w:rFonts w:ascii="Arial" w:hAnsi="Arial" w:cs="Arial"/>
        </w:rPr>
      </w:pPr>
    </w:p>
    <w:p w14:paraId="22C11C26" w14:textId="77777777" w:rsidR="00E27CA7" w:rsidRDefault="00E27CA7">
      <w:pPr>
        <w:pStyle w:val="Zkladntext"/>
        <w:jc w:val="both"/>
        <w:rPr>
          <w:rFonts w:ascii="Arial" w:hAnsi="Arial" w:cs="Arial"/>
        </w:rPr>
      </w:pPr>
    </w:p>
    <w:p w14:paraId="6561B159" w14:textId="77777777" w:rsidR="00011328" w:rsidRPr="00C64646" w:rsidRDefault="00011328" w:rsidP="00E82F69">
      <w:pPr>
        <w:rPr>
          <w:rFonts w:ascii="Arial" w:hAnsi="Arial" w:cs="Arial"/>
        </w:rPr>
      </w:pPr>
      <w:r w:rsidRPr="00C64646">
        <w:rPr>
          <w:rFonts w:ascii="Arial" w:hAnsi="Arial" w:cs="Arial"/>
          <w:sz w:val="24"/>
          <w:szCs w:val="24"/>
        </w:rPr>
        <w:t>_____________________________</w:t>
      </w:r>
      <w:r w:rsidR="001B4E3E" w:rsidRPr="00C64646">
        <w:rPr>
          <w:rFonts w:ascii="Arial" w:hAnsi="Arial" w:cs="Arial"/>
          <w:sz w:val="24"/>
          <w:szCs w:val="24"/>
        </w:rPr>
        <w:tab/>
      </w:r>
      <w:r w:rsidR="001B4E3E" w:rsidRPr="00C64646">
        <w:rPr>
          <w:rFonts w:ascii="Arial" w:hAnsi="Arial" w:cs="Arial"/>
          <w:sz w:val="24"/>
          <w:szCs w:val="24"/>
        </w:rPr>
        <w:tab/>
      </w:r>
      <w:r w:rsidR="005B09C1" w:rsidRPr="00C64646">
        <w:rPr>
          <w:rFonts w:ascii="Arial" w:hAnsi="Arial" w:cs="Arial"/>
          <w:sz w:val="24"/>
          <w:szCs w:val="24"/>
        </w:rPr>
        <w:t>______</w:t>
      </w:r>
      <w:r w:rsidRPr="00C64646">
        <w:rPr>
          <w:rFonts w:ascii="Arial" w:hAnsi="Arial" w:cs="Arial"/>
          <w:sz w:val="24"/>
          <w:szCs w:val="24"/>
        </w:rPr>
        <w:t>_______________</w:t>
      </w:r>
    </w:p>
    <w:p w14:paraId="6FDD9179" w14:textId="77777777" w:rsidR="00C64646" w:rsidRPr="00E82F69" w:rsidRDefault="00C64646">
      <w:pPr>
        <w:rPr>
          <w:rFonts w:ascii="Arial" w:hAnsi="Arial" w:cs="Arial"/>
          <w:b/>
          <w:sz w:val="24"/>
          <w:szCs w:val="24"/>
        </w:rPr>
      </w:pPr>
      <w:r w:rsidRPr="00E82F69">
        <w:rPr>
          <w:rFonts w:ascii="Arial" w:hAnsi="Arial" w:cs="Arial"/>
          <w:b/>
          <w:sz w:val="24"/>
          <w:szCs w:val="24"/>
        </w:rPr>
        <w:t>Západočeská univerzita v</w:t>
      </w:r>
      <w:r>
        <w:rPr>
          <w:rFonts w:ascii="Arial" w:hAnsi="Arial" w:cs="Arial"/>
          <w:b/>
          <w:sz w:val="24"/>
          <w:szCs w:val="24"/>
        </w:rPr>
        <w:t> </w:t>
      </w:r>
      <w:r w:rsidRPr="00E82F69">
        <w:rPr>
          <w:rFonts w:ascii="Arial" w:hAnsi="Arial" w:cs="Arial"/>
          <w:b/>
          <w:sz w:val="24"/>
          <w:szCs w:val="24"/>
        </w:rPr>
        <w:t>Plzni</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ED63D6">
        <w:rPr>
          <w:rFonts w:ascii="Arial" w:hAnsi="Arial" w:cs="Arial"/>
          <w:b/>
          <w:sz w:val="24"/>
          <w:szCs w:val="24"/>
        </w:rPr>
        <w:fldChar w:fldCharType="begin">
          <w:ffData>
            <w:name w:val=""/>
            <w:enabled/>
            <w:calcOnExit w:val="0"/>
            <w:textInput>
              <w:default w:val="DERS Group s. r. o."/>
              <w:format w:val="None"/>
            </w:textInput>
          </w:ffData>
        </w:fldChar>
      </w:r>
      <w:r w:rsidR="00ED63D6">
        <w:rPr>
          <w:rFonts w:ascii="Arial" w:hAnsi="Arial" w:cs="Arial"/>
          <w:b/>
          <w:sz w:val="24"/>
          <w:szCs w:val="24"/>
        </w:rPr>
        <w:instrText xml:space="preserve"> FORMTEXT </w:instrText>
      </w:r>
      <w:r w:rsidR="00ED63D6">
        <w:rPr>
          <w:rFonts w:ascii="Arial" w:hAnsi="Arial" w:cs="Arial"/>
          <w:b/>
          <w:sz w:val="24"/>
          <w:szCs w:val="24"/>
        </w:rPr>
      </w:r>
      <w:r w:rsidR="00ED63D6">
        <w:rPr>
          <w:rFonts w:ascii="Arial" w:hAnsi="Arial" w:cs="Arial"/>
          <w:b/>
          <w:sz w:val="24"/>
          <w:szCs w:val="24"/>
        </w:rPr>
        <w:fldChar w:fldCharType="separate"/>
      </w:r>
      <w:r w:rsidR="00ED63D6">
        <w:rPr>
          <w:rFonts w:ascii="Arial" w:hAnsi="Arial" w:cs="Arial"/>
          <w:b/>
          <w:noProof/>
          <w:sz w:val="24"/>
          <w:szCs w:val="24"/>
        </w:rPr>
        <w:t>DERS Group s. r. o.</w:t>
      </w:r>
      <w:r w:rsidR="00ED63D6">
        <w:rPr>
          <w:rFonts w:ascii="Arial" w:hAnsi="Arial" w:cs="Arial"/>
          <w:b/>
          <w:sz w:val="24"/>
          <w:szCs w:val="24"/>
        </w:rPr>
        <w:fldChar w:fldCharType="end"/>
      </w:r>
    </w:p>
    <w:p w14:paraId="2222CF9C" w14:textId="77D815FE" w:rsidR="001B4E3E" w:rsidRPr="00842961" w:rsidRDefault="00185164">
      <w:pPr>
        <w:rPr>
          <w:rFonts w:ascii="Arial" w:hAnsi="Arial" w:cs="Arial"/>
          <w:color w:val="000000"/>
          <w:sz w:val="24"/>
          <w:szCs w:val="24"/>
        </w:rPr>
      </w:pPr>
      <w:r>
        <w:rPr>
          <w:rFonts w:ascii="Arial" w:hAnsi="Arial" w:cs="Arial"/>
          <w:sz w:val="24"/>
          <w:szCs w:val="24"/>
        </w:rPr>
        <w:t>doc. Dr. RNDr. Miroslav Holeček,</w:t>
      </w:r>
      <w:r w:rsidR="001B4E3E" w:rsidRPr="00842961">
        <w:rPr>
          <w:rFonts w:ascii="Arial" w:hAnsi="Arial" w:cs="Arial"/>
          <w:sz w:val="24"/>
          <w:szCs w:val="24"/>
        </w:rPr>
        <w:tab/>
      </w:r>
      <w:r w:rsidR="001B4E3E" w:rsidRPr="00842961">
        <w:rPr>
          <w:rFonts w:ascii="Arial" w:hAnsi="Arial" w:cs="Arial"/>
          <w:sz w:val="24"/>
          <w:szCs w:val="24"/>
        </w:rPr>
        <w:tab/>
      </w:r>
      <w:r w:rsidR="001B4E3E" w:rsidRPr="00842961">
        <w:rPr>
          <w:rFonts w:ascii="Arial" w:hAnsi="Arial" w:cs="Arial"/>
          <w:sz w:val="24"/>
          <w:szCs w:val="24"/>
        </w:rPr>
        <w:tab/>
      </w:r>
      <w:r w:rsidR="009409E9">
        <w:rPr>
          <w:rFonts w:ascii="Arial" w:hAnsi="Arial" w:cs="Arial"/>
          <w:color w:val="000000"/>
          <w:sz w:val="24"/>
          <w:szCs w:val="24"/>
        </w:rPr>
        <w:t>xxxx</w:t>
      </w:r>
      <w:r w:rsidR="005804B7">
        <w:rPr>
          <w:rFonts w:ascii="Arial" w:hAnsi="Arial" w:cs="Arial"/>
          <w:color w:val="000000"/>
          <w:sz w:val="24"/>
          <w:szCs w:val="24"/>
        </w:rPr>
        <w:t xml:space="preserve"> </w:t>
      </w:r>
    </w:p>
    <w:p w14:paraId="2C8368DE" w14:textId="2F37824F" w:rsidR="001B4E3E" w:rsidRDefault="001B4E3E">
      <w:pPr>
        <w:rPr>
          <w:rFonts w:ascii="Arial" w:hAnsi="Arial" w:cs="Arial"/>
          <w:color w:val="000000"/>
          <w:sz w:val="24"/>
          <w:szCs w:val="24"/>
        </w:rPr>
      </w:pPr>
      <w:r w:rsidRPr="00842961">
        <w:rPr>
          <w:rFonts w:ascii="Arial" w:hAnsi="Arial" w:cs="Arial"/>
          <w:color w:val="000000"/>
          <w:sz w:val="24"/>
          <w:szCs w:val="24"/>
        </w:rPr>
        <w:t>rektor</w:t>
      </w:r>
      <w:r w:rsidRPr="00842961">
        <w:rPr>
          <w:rFonts w:ascii="Arial" w:hAnsi="Arial" w:cs="Arial"/>
          <w:color w:val="000000"/>
          <w:sz w:val="24"/>
          <w:szCs w:val="24"/>
        </w:rPr>
        <w:tab/>
      </w:r>
      <w:r w:rsidRPr="00842961">
        <w:rPr>
          <w:rFonts w:ascii="Arial" w:hAnsi="Arial" w:cs="Arial"/>
          <w:color w:val="000000"/>
          <w:sz w:val="24"/>
          <w:szCs w:val="24"/>
        </w:rPr>
        <w:tab/>
      </w:r>
      <w:r w:rsidRPr="00842961">
        <w:rPr>
          <w:rFonts w:ascii="Arial" w:hAnsi="Arial" w:cs="Arial"/>
          <w:color w:val="000000"/>
          <w:sz w:val="24"/>
          <w:szCs w:val="24"/>
        </w:rPr>
        <w:tab/>
      </w:r>
      <w:r w:rsidRPr="00842961">
        <w:rPr>
          <w:rFonts w:ascii="Arial" w:hAnsi="Arial" w:cs="Arial"/>
          <w:color w:val="000000"/>
          <w:sz w:val="24"/>
          <w:szCs w:val="24"/>
        </w:rPr>
        <w:tab/>
      </w:r>
      <w:r w:rsidRPr="00842961">
        <w:rPr>
          <w:rFonts w:ascii="Arial" w:hAnsi="Arial" w:cs="Arial"/>
          <w:color w:val="000000"/>
          <w:sz w:val="24"/>
          <w:szCs w:val="24"/>
        </w:rPr>
        <w:tab/>
      </w:r>
      <w:r w:rsidRPr="00842961">
        <w:rPr>
          <w:rFonts w:ascii="Arial" w:hAnsi="Arial" w:cs="Arial"/>
          <w:color w:val="000000"/>
          <w:sz w:val="24"/>
          <w:szCs w:val="24"/>
        </w:rPr>
        <w:tab/>
      </w:r>
      <w:r w:rsidRPr="00842961">
        <w:rPr>
          <w:rFonts w:ascii="Arial" w:hAnsi="Arial" w:cs="Arial"/>
          <w:color w:val="000000"/>
          <w:sz w:val="24"/>
          <w:szCs w:val="24"/>
        </w:rPr>
        <w:tab/>
      </w:r>
      <w:r w:rsidR="009409E9">
        <w:rPr>
          <w:rFonts w:ascii="Arial" w:hAnsi="Arial" w:cs="Arial"/>
          <w:color w:val="000000"/>
          <w:sz w:val="24"/>
          <w:szCs w:val="24"/>
        </w:rPr>
        <w:t>xxxx</w:t>
      </w:r>
    </w:p>
    <w:p w14:paraId="485AD448" w14:textId="77777777" w:rsidR="006C2D79" w:rsidRDefault="006C2D79">
      <w:pPr>
        <w:rPr>
          <w:rFonts w:ascii="Arial" w:hAnsi="Arial" w:cs="Arial"/>
          <w:b/>
          <w:sz w:val="24"/>
          <w:szCs w:val="24"/>
          <w:lang w:eastAsia="cs-CZ"/>
        </w:rPr>
      </w:pPr>
      <w:r>
        <w:rPr>
          <w:rFonts w:ascii="Arial" w:hAnsi="Arial" w:cs="Arial"/>
          <w:b/>
          <w:lang w:eastAsia="cs-CZ"/>
        </w:rPr>
        <w:br w:type="page"/>
      </w:r>
    </w:p>
    <w:p w14:paraId="5F8E9A82" w14:textId="77777777" w:rsidR="005E22AF" w:rsidRPr="004744A6" w:rsidRDefault="005E22AF" w:rsidP="00DB6283">
      <w:pPr>
        <w:pStyle w:val="Zkladntext"/>
        <w:spacing w:before="57"/>
        <w:jc w:val="both"/>
        <w:rPr>
          <w:rFonts w:ascii="Arial" w:hAnsi="Arial" w:cs="Arial"/>
          <w:b/>
          <w:lang w:eastAsia="cs-CZ"/>
        </w:rPr>
      </w:pPr>
      <w:r w:rsidRPr="004744A6">
        <w:rPr>
          <w:rFonts w:ascii="Arial" w:hAnsi="Arial" w:cs="Arial"/>
          <w:b/>
          <w:lang w:eastAsia="cs-CZ"/>
        </w:rPr>
        <w:lastRenderedPageBreak/>
        <w:t xml:space="preserve">Příloha č. 1 </w:t>
      </w:r>
      <w:r w:rsidR="00DB6283">
        <w:rPr>
          <w:rFonts w:ascii="Arial" w:hAnsi="Arial" w:cs="Arial"/>
          <w:b/>
          <w:lang w:eastAsia="cs-CZ"/>
        </w:rPr>
        <w:t>–</w:t>
      </w:r>
      <w:r w:rsidRPr="004744A6">
        <w:rPr>
          <w:rFonts w:ascii="Arial" w:hAnsi="Arial" w:cs="Arial"/>
          <w:b/>
          <w:lang w:eastAsia="cs-CZ"/>
        </w:rPr>
        <w:t xml:space="preserve"> </w:t>
      </w:r>
      <w:r w:rsidR="00DB6283">
        <w:rPr>
          <w:rFonts w:ascii="Arial" w:hAnsi="Arial" w:cs="Arial"/>
          <w:b/>
          <w:lang w:eastAsia="cs-CZ"/>
        </w:rPr>
        <w:t>Seznam SW/Modulů</w:t>
      </w:r>
      <w:r w:rsidRPr="004744A6">
        <w:rPr>
          <w:rFonts w:ascii="Arial" w:hAnsi="Arial" w:cs="Arial"/>
          <w:b/>
          <w:lang w:eastAsia="cs-CZ"/>
        </w:rPr>
        <w:t xml:space="preserve"> </w:t>
      </w:r>
    </w:p>
    <w:p w14:paraId="7CCA4A95" w14:textId="77777777" w:rsidR="005E22AF" w:rsidRPr="005E22AF" w:rsidRDefault="005E22AF" w:rsidP="005E22AF">
      <w:pPr>
        <w:pStyle w:val="Zkladntext"/>
        <w:jc w:val="both"/>
        <w:rPr>
          <w:rFonts w:ascii="Arial" w:hAnsi="Arial" w:cs="Arial"/>
          <w:lang w:eastAsia="cs-CZ"/>
        </w:rPr>
      </w:pPr>
    </w:p>
    <w:tbl>
      <w:tblPr>
        <w:tblW w:w="10343" w:type="dxa"/>
        <w:jc w:val="center"/>
        <w:tblBorders>
          <w:top w:val="single" w:sz="4" w:space="0" w:color="CA005D"/>
          <w:left w:val="single" w:sz="4" w:space="0" w:color="CA005D"/>
          <w:bottom w:val="single" w:sz="4" w:space="0" w:color="CA005D"/>
          <w:right w:val="single" w:sz="4" w:space="0" w:color="CA005D"/>
          <w:insideH w:val="single" w:sz="4" w:space="0" w:color="CA005D"/>
          <w:insideV w:val="single" w:sz="4" w:space="0" w:color="CA005D"/>
        </w:tblBorders>
        <w:tblLayout w:type="fixed"/>
        <w:tblCellMar>
          <w:top w:w="85" w:type="dxa"/>
          <w:bottom w:w="85" w:type="dxa"/>
        </w:tblCellMar>
        <w:tblLook w:val="01E0" w:firstRow="1" w:lastRow="1" w:firstColumn="1" w:lastColumn="1" w:noHBand="0" w:noVBand="0"/>
      </w:tblPr>
      <w:tblGrid>
        <w:gridCol w:w="6242"/>
        <w:gridCol w:w="1368"/>
        <w:gridCol w:w="2733"/>
      </w:tblGrid>
      <w:tr w:rsidR="00DB6283" w:rsidRPr="00C833F2" w14:paraId="4BB73E70" w14:textId="77777777" w:rsidTr="00772208">
        <w:trPr>
          <w:tblHeader/>
          <w:jc w:val="center"/>
        </w:trPr>
        <w:tc>
          <w:tcPr>
            <w:tcW w:w="4531" w:type="dxa"/>
            <w:shd w:val="clear" w:color="auto" w:fill="D9D9D9"/>
          </w:tcPr>
          <w:p w14:paraId="779C42C4" w14:textId="77777777" w:rsidR="00DB6283" w:rsidRPr="00C833F2" w:rsidRDefault="00DB6283" w:rsidP="00772208">
            <w:pPr>
              <w:rPr>
                <w:rFonts w:cs="Calibri"/>
                <w:b/>
                <w:bCs/>
                <w:lang w:eastAsia="en-US"/>
              </w:rPr>
            </w:pPr>
            <w:r w:rsidRPr="00C833F2">
              <w:rPr>
                <w:rFonts w:cs="Calibri"/>
                <w:b/>
                <w:bCs/>
                <w:color w:val="920042"/>
                <w:lang w:eastAsia="en-US"/>
              </w:rPr>
              <w:t>SW/Modul</w:t>
            </w:r>
          </w:p>
        </w:tc>
        <w:tc>
          <w:tcPr>
            <w:tcW w:w="993" w:type="dxa"/>
            <w:shd w:val="clear" w:color="auto" w:fill="D9D9D9"/>
          </w:tcPr>
          <w:p w14:paraId="40BA5728" w14:textId="77777777" w:rsidR="00DB6283" w:rsidRPr="00C833F2" w:rsidRDefault="00DB6283" w:rsidP="00772208">
            <w:pPr>
              <w:rPr>
                <w:rFonts w:cs="Calibri"/>
                <w:b/>
                <w:bCs/>
                <w:color w:val="920042"/>
                <w:lang w:eastAsia="en-US"/>
              </w:rPr>
            </w:pPr>
            <w:r>
              <w:rPr>
                <w:rFonts w:cs="Calibri"/>
                <w:b/>
                <w:bCs/>
                <w:color w:val="920042"/>
                <w:lang w:eastAsia="en-US"/>
              </w:rPr>
              <w:t>Oborový modul</w:t>
            </w:r>
          </w:p>
        </w:tc>
        <w:tc>
          <w:tcPr>
            <w:tcW w:w="1984" w:type="dxa"/>
            <w:shd w:val="clear" w:color="auto" w:fill="D9D9D9"/>
          </w:tcPr>
          <w:p w14:paraId="47AE8068" w14:textId="77777777" w:rsidR="00DB6283" w:rsidRPr="00C833F2" w:rsidRDefault="00DB6283" w:rsidP="00772208">
            <w:pPr>
              <w:rPr>
                <w:rFonts w:cs="Calibri"/>
                <w:b/>
                <w:bCs/>
                <w:color w:val="920042"/>
                <w:lang w:eastAsia="en-US"/>
              </w:rPr>
            </w:pPr>
            <w:r w:rsidRPr="00C833F2">
              <w:rPr>
                <w:rFonts w:cs="Calibri"/>
                <w:b/>
                <w:bCs/>
                <w:color w:val="920042"/>
                <w:lang w:eastAsia="en-US"/>
              </w:rPr>
              <w:t>Licenční smlouva, Smlouva o dílo</w:t>
            </w:r>
          </w:p>
          <w:p w14:paraId="0C80FEAF" w14:textId="77777777" w:rsidR="00DB6283" w:rsidRPr="00C833F2" w:rsidRDefault="00DB6283" w:rsidP="00772208">
            <w:pPr>
              <w:rPr>
                <w:rFonts w:cs="Calibri"/>
                <w:b/>
                <w:bCs/>
                <w:lang w:eastAsia="en-US"/>
              </w:rPr>
            </w:pPr>
            <w:r w:rsidRPr="00C833F2">
              <w:rPr>
                <w:rFonts w:cs="Calibri"/>
                <w:b/>
                <w:bCs/>
                <w:color w:val="920042"/>
                <w:lang w:eastAsia="en-US"/>
              </w:rPr>
              <w:t xml:space="preserve">Objednávka </w:t>
            </w:r>
          </w:p>
        </w:tc>
      </w:tr>
      <w:tr w:rsidR="00DB6283" w:rsidRPr="00C833F2" w14:paraId="360F1766" w14:textId="77777777" w:rsidTr="00772208">
        <w:trPr>
          <w:jc w:val="center"/>
        </w:trPr>
        <w:tc>
          <w:tcPr>
            <w:tcW w:w="4531" w:type="dxa"/>
          </w:tcPr>
          <w:p w14:paraId="4FE337BC" w14:textId="77777777" w:rsidR="00DB6283" w:rsidRPr="00F11E4A" w:rsidRDefault="00DB6283" w:rsidP="00772208">
            <w:pPr>
              <w:rPr>
                <w:rFonts w:cs="Calibri"/>
                <w:lang w:eastAsia="en-US"/>
              </w:rPr>
            </w:pPr>
            <w:r w:rsidRPr="00F11E4A">
              <w:rPr>
                <w:rFonts w:cs="Calibri"/>
                <w:lang w:eastAsia="en-US"/>
              </w:rPr>
              <w:t>VERSO (AS, redakční systém, Framework, detaily osoby a pracovišť, mimograntová smluvní spolupráce, investiční akce a rozvoj, VERSO – MIS – VS)</w:t>
            </w:r>
          </w:p>
        </w:tc>
        <w:tc>
          <w:tcPr>
            <w:tcW w:w="993" w:type="dxa"/>
          </w:tcPr>
          <w:p w14:paraId="5ADE1A76" w14:textId="77777777" w:rsidR="00DB6283" w:rsidRPr="00F11E4A" w:rsidRDefault="00DB6283" w:rsidP="00772208">
            <w:pPr>
              <w:rPr>
                <w:rFonts w:cs="Calibri"/>
                <w:lang w:eastAsia="en-US"/>
              </w:rPr>
            </w:pPr>
            <w:r w:rsidRPr="00F11E4A">
              <w:rPr>
                <w:rFonts w:cs="Calibri"/>
                <w:lang w:eastAsia="en-US"/>
              </w:rPr>
              <w:t>VERSO</w:t>
            </w:r>
          </w:p>
        </w:tc>
        <w:tc>
          <w:tcPr>
            <w:tcW w:w="1984" w:type="dxa"/>
          </w:tcPr>
          <w:p w14:paraId="15AA01AD" w14:textId="77777777" w:rsidR="00DB6283" w:rsidRPr="00F11E4A" w:rsidRDefault="00DB6283" w:rsidP="00772208">
            <w:pPr>
              <w:rPr>
                <w:rFonts w:cs="Calibri"/>
                <w:lang w:eastAsia="en-US"/>
              </w:rPr>
            </w:pPr>
            <w:r w:rsidRPr="00F11E4A">
              <w:rPr>
                <w:rFonts w:cs="Calibri"/>
                <w:lang w:eastAsia="en-US"/>
              </w:rPr>
              <w:t>0307 – 2001/148-1</w:t>
            </w:r>
          </w:p>
        </w:tc>
      </w:tr>
      <w:tr w:rsidR="00DB6283" w:rsidRPr="00C833F2" w14:paraId="690528BD" w14:textId="77777777" w:rsidTr="00772208">
        <w:trPr>
          <w:jc w:val="center"/>
        </w:trPr>
        <w:tc>
          <w:tcPr>
            <w:tcW w:w="4531" w:type="dxa"/>
          </w:tcPr>
          <w:p w14:paraId="7C017DD1" w14:textId="77777777" w:rsidR="00DB6283" w:rsidRPr="00F11E4A" w:rsidRDefault="00DB6283" w:rsidP="00772208">
            <w:pPr>
              <w:rPr>
                <w:rFonts w:cs="Calibri"/>
                <w:lang w:eastAsia="en-US"/>
              </w:rPr>
            </w:pPr>
            <w:r w:rsidRPr="00F11E4A">
              <w:rPr>
                <w:rFonts w:cs="Calibri"/>
                <w:lang w:eastAsia="en-US"/>
              </w:rPr>
              <w:t>Úprava MIS, integrace</w:t>
            </w:r>
          </w:p>
        </w:tc>
        <w:tc>
          <w:tcPr>
            <w:tcW w:w="993" w:type="dxa"/>
          </w:tcPr>
          <w:p w14:paraId="6044ABFE" w14:textId="77777777" w:rsidR="00DB6283" w:rsidRPr="00F11E4A" w:rsidRDefault="00DB6283" w:rsidP="00772208">
            <w:pPr>
              <w:rPr>
                <w:rFonts w:cs="Calibri"/>
                <w:lang w:eastAsia="en-US"/>
              </w:rPr>
            </w:pPr>
            <w:r w:rsidRPr="00F11E4A">
              <w:rPr>
                <w:rFonts w:cs="Calibri"/>
                <w:lang w:eastAsia="en-US"/>
              </w:rPr>
              <w:t>VERSO</w:t>
            </w:r>
          </w:p>
        </w:tc>
        <w:tc>
          <w:tcPr>
            <w:tcW w:w="1984" w:type="dxa"/>
          </w:tcPr>
          <w:p w14:paraId="45870CDC" w14:textId="77777777" w:rsidR="00DB6283" w:rsidRPr="00F11E4A" w:rsidRDefault="00DB6283" w:rsidP="00772208">
            <w:pPr>
              <w:rPr>
                <w:rFonts w:cs="Calibri"/>
                <w:lang w:eastAsia="en-US"/>
              </w:rPr>
            </w:pPr>
            <w:r w:rsidRPr="00F11E4A">
              <w:rPr>
                <w:rFonts w:cs="Calibri"/>
                <w:lang w:eastAsia="en-US"/>
              </w:rPr>
              <w:t>0307-2001/148-2</w:t>
            </w:r>
          </w:p>
        </w:tc>
      </w:tr>
      <w:tr w:rsidR="00DB6283" w:rsidRPr="00C833F2" w14:paraId="18BFC22D" w14:textId="77777777" w:rsidTr="00772208">
        <w:trPr>
          <w:jc w:val="center"/>
        </w:trPr>
        <w:tc>
          <w:tcPr>
            <w:tcW w:w="4531" w:type="dxa"/>
          </w:tcPr>
          <w:p w14:paraId="05F8CC2E" w14:textId="77777777" w:rsidR="00DB6283" w:rsidRPr="00F11E4A" w:rsidRDefault="00DB6283" w:rsidP="00772208">
            <w:pPr>
              <w:rPr>
                <w:rFonts w:cs="Calibri"/>
                <w:lang w:eastAsia="en-US"/>
              </w:rPr>
            </w:pPr>
            <w:r w:rsidRPr="00F11E4A">
              <w:rPr>
                <w:rFonts w:cs="Calibri"/>
                <w:lang w:eastAsia="en-US"/>
              </w:rPr>
              <w:t>Centrální registr</w:t>
            </w:r>
          </w:p>
        </w:tc>
        <w:tc>
          <w:tcPr>
            <w:tcW w:w="993" w:type="dxa"/>
          </w:tcPr>
          <w:p w14:paraId="34BDBB4E" w14:textId="77777777" w:rsidR="00DB6283" w:rsidRPr="00F11E4A" w:rsidRDefault="00DB6283" w:rsidP="00772208">
            <w:pPr>
              <w:rPr>
                <w:rFonts w:cs="Calibri"/>
                <w:lang w:eastAsia="en-US"/>
              </w:rPr>
            </w:pPr>
            <w:r w:rsidRPr="00F11E4A">
              <w:rPr>
                <w:rFonts w:cs="Calibri"/>
                <w:lang w:eastAsia="en-US"/>
              </w:rPr>
              <w:t>VERSO</w:t>
            </w:r>
          </w:p>
        </w:tc>
        <w:tc>
          <w:tcPr>
            <w:tcW w:w="1984" w:type="dxa"/>
          </w:tcPr>
          <w:p w14:paraId="6DC77AD2" w14:textId="77777777" w:rsidR="00DB6283" w:rsidRPr="00F11E4A" w:rsidRDefault="00DB6283" w:rsidP="00772208">
            <w:pPr>
              <w:rPr>
                <w:rFonts w:cs="Calibri"/>
                <w:lang w:eastAsia="en-US"/>
              </w:rPr>
            </w:pPr>
            <w:r w:rsidRPr="00F11E4A">
              <w:rPr>
                <w:rFonts w:cs="Calibri"/>
                <w:lang w:eastAsia="en-US"/>
              </w:rPr>
              <w:t>0407-2001/148-3</w:t>
            </w:r>
          </w:p>
        </w:tc>
      </w:tr>
      <w:tr w:rsidR="00DB6283" w:rsidRPr="00C833F2" w14:paraId="7E63EF9A" w14:textId="77777777" w:rsidTr="00772208">
        <w:trPr>
          <w:jc w:val="center"/>
        </w:trPr>
        <w:tc>
          <w:tcPr>
            <w:tcW w:w="4531" w:type="dxa"/>
          </w:tcPr>
          <w:p w14:paraId="0F8903CE" w14:textId="77777777" w:rsidR="00DB6283" w:rsidRPr="00F11E4A" w:rsidRDefault="00DB6283" w:rsidP="00772208">
            <w:pPr>
              <w:rPr>
                <w:rFonts w:cs="Calibri"/>
                <w:lang w:eastAsia="en-US"/>
              </w:rPr>
            </w:pPr>
            <w:r w:rsidRPr="00F11E4A">
              <w:rPr>
                <w:rFonts w:cs="Calibri"/>
                <w:lang w:eastAsia="en-US"/>
              </w:rPr>
              <w:t>Registr interních směrnic s webovým přístupem (Legislativa)</w:t>
            </w:r>
          </w:p>
        </w:tc>
        <w:tc>
          <w:tcPr>
            <w:tcW w:w="993" w:type="dxa"/>
          </w:tcPr>
          <w:p w14:paraId="1663A5F1" w14:textId="77777777" w:rsidR="00DB6283" w:rsidRPr="00F11E4A" w:rsidRDefault="00DB6283" w:rsidP="00772208">
            <w:pPr>
              <w:rPr>
                <w:rFonts w:cs="Calibri"/>
                <w:lang w:eastAsia="en-US"/>
              </w:rPr>
            </w:pPr>
            <w:r w:rsidRPr="00F11E4A">
              <w:rPr>
                <w:rFonts w:cs="Calibri"/>
                <w:lang w:eastAsia="en-US"/>
              </w:rPr>
              <w:t>VERSO</w:t>
            </w:r>
          </w:p>
        </w:tc>
        <w:tc>
          <w:tcPr>
            <w:tcW w:w="1984" w:type="dxa"/>
          </w:tcPr>
          <w:p w14:paraId="07E1D98F" w14:textId="77777777" w:rsidR="00DB6283" w:rsidRPr="00F11E4A" w:rsidRDefault="00DB6283" w:rsidP="00772208">
            <w:pPr>
              <w:rPr>
                <w:rFonts w:cs="Calibri"/>
                <w:lang w:eastAsia="en-US"/>
              </w:rPr>
            </w:pPr>
            <w:r w:rsidRPr="00F11E4A">
              <w:rPr>
                <w:rFonts w:cs="Calibri"/>
                <w:lang w:eastAsia="en-US"/>
              </w:rPr>
              <w:t>RS z 1.10.2004</w:t>
            </w:r>
          </w:p>
        </w:tc>
      </w:tr>
      <w:tr w:rsidR="00DB6283" w:rsidRPr="00C833F2" w14:paraId="575033FF" w14:textId="77777777" w:rsidTr="00772208">
        <w:trPr>
          <w:jc w:val="center"/>
        </w:trPr>
        <w:tc>
          <w:tcPr>
            <w:tcW w:w="4531" w:type="dxa"/>
          </w:tcPr>
          <w:p w14:paraId="5AEBF109" w14:textId="77777777" w:rsidR="00DB6283" w:rsidRPr="00F11E4A" w:rsidRDefault="00DB6283" w:rsidP="00772208">
            <w:pPr>
              <w:rPr>
                <w:rFonts w:cs="Calibri"/>
                <w:lang w:eastAsia="en-US"/>
              </w:rPr>
            </w:pPr>
            <w:r w:rsidRPr="00F11E4A">
              <w:rPr>
                <w:rFonts w:cs="Calibri"/>
                <w:lang w:eastAsia="en-US"/>
              </w:rPr>
              <w:t>Úprava MIS – Ekonomika a Personalistika – rozbory na úroveň kateder</w:t>
            </w:r>
          </w:p>
        </w:tc>
        <w:tc>
          <w:tcPr>
            <w:tcW w:w="993" w:type="dxa"/>
          </w:tcPr>
          <w:p w14:paraId="288ADD7B" w14:textId="77777777" w:rsidR="00DB6283" w:rsidRPr="00F11E4A" w:rsidRDefault="00DB6283" w:rsidP="00772208">
            <w:pPr>
              <w:rPr>
                <w:rFonts w:cs="Calibri"/>
                <w:lang w:eastAsia="en-US"/>
              </w:rPr>
            </w:pPr>
            <w:r w:rsidRPr="00F11E4A">
              <w:rPr>
                <w:rFonts w:cs="Calibri"/>
                <w:lang w:eastAsia="en-US"/>
              </w:rPr>
              <w:t>VERSO</w:t>
            </w:r>
          </w:p>
        </w:tc>
        <w:tc>
          <w:tcPr>
            <w:tcW w:w="1984" w:type="dxa"/>
          </w:tcPr>
          <w:p w14:paraId="725F9125" w14:textId="77777777" w:rsidR="00DB6283" w:rsidRPr="00F11E4A" w:rsidRDefault="00DB6283" w:rsidP="00772208">
            <w:pPr>
              <w:rPr>
                <w:rFonts w:cs="Calibri"/>
                <w:lang w:eastAsia="en-US"/>
              </w:rPr>
            </w:pPr>
            <w:r w:rsidRPr="00F11E4A">
              <w:rPr>
                <w:rFonts w:cs="Calibri"/>
                <w:lang w:eastAsia="en-US"/>
              </w:rPr>
              <w:t>RS z 1.10.2004</w:t>
            </w:r>
          </w:p>
        </w:tc>
      </w:tr>
      <w:tr w:rsidR="00DB6283" w:rsidRPr="00C833F2" w14:paraId="771517BA" w14:textId="77777777" w:rsidTr="00772208">
        <w:trPr>
          <w:jc w:val="center"/>
        </w:trPr>
        <w:tc>
          <w:tcPr>
            <w:tcW w:w="4531" w:type="dxa"/>
          </w:tcPr>
          <w:p w14:paraId="3AE7ABB5" w14:textId="77777777" w:rsidR="00DB6283" w:rsidRPr="00F11E4A" w:rsidRDefault="00DB6283" w:rsidP="00772208">
            <w:pPr>
              <w:rPr>
                <w:rFonts w:cs="Calibri"/>
                <w:lang w:eastAsia="en-US"/>
              </w:rPr>
            </w:pPr>
            <w:r w:rsidRPr="00F11E4A">
              <w:rPr>
                <w:rFonts w:cs="Calibri"/>
                <w:lang w:eastAsia="en-US"/>
              </w:rPr>
              <w:t>VERSO – Kontakty</w:t>
            </w:r>
          </w:p>
        </w:tc>
        <w:tc>
          <w:tcPr>
            <w:tcW w:w="993" w:type="dxa"/>
          </w:tcPr>
          <w:p w14:paraId="64B31212" w14:textId="77777777" w:rsidR="00DB6283" w:rsidRPr="00F11E4A" w:rsidRDefault="00DB6283" w:rsidP="00772208">
            <w:pPr>
              <w:rPr>
                <w:rFonts w:cs="Calibri"/>
                <w:lang w:eastAsia="en-US"/>
              </w:rPr>
            </w:pPr>
            <w:r w:rsidRPr="00F11E4A">
              <w:rPr>
                <w:rFonts w:cs="Calibri"/>
                <w:lang w:eastAsia="en-US"/>
              </w:rPr>
              <w:t>VERSO</w:t>
            </w:r>
          </w:p>
        </w:tc>
        <w:tc>
          <w:tcPr>
            <w:tcW w:w="1984" w:type="dxa"/>
          </w:tcPr>
          <w:p w14:paraId="44C93C24" w14:textId="77777777" w:rsidR="00DB6283" w:rsidRPr="00F11E4A" w:rsidRDefault="00DB6283" w:rsidP="00772208">
            <w:pPr>
              <w:rPr>
                <w:rFonts w:cs="Calibri"/>
                <w:lang w:eastAsia="en-US"/>
              </w:rPr>
            </w:pPr>
            <w:r w:rsidRPr="00F11E4A">
              <w:rPr>
                <w:rFonts w:cs="Calibri"/>
                <w:lang w:eastAsia="en-US"/>
              </w:rPr>
              <w:t>Obj. č. 9022/0013/07</w:t>
            </w:r>
          </w:p>
        </w:tc>
      </w:tr>
      <w:tr w:rsidR="00DB6283" w:rsidRPr="00C833F2" w14:paraId="067FEB6B" w14:textId="77777777" w:rsidTr="00772208">
        <w:trPr>
          <w:jc w:val="center"/>
        </w:trPr>
        <w:tc>
          <w:tcPr>
            <w:tcW w:w="4531" w:type="dxa"/>
          </w:tcPr>
          <w:p w14:paraId="7F3C34ED" w14:textId="77777777" w:rsidR="00DB6283" w:rsidRPr="00F11E4A" w:rsidRDefault="00DB6283" w:rsidP="00772208">
            <w:pPr>
              <w:rPr>
                <w:rFonts w:cs="Calibri"/>
                <w:lang w:eastAsia="en-US"/>
              </w:rPr>
            </w:pPr>
            <w:r w:rsidRPr="00F11E4A">
              <w:rPr>
                <w:rFonts w:cs="Calibri"/>
                <w:lang w:eastAsia="en-US"/>
              </w:rPr>
              <w:t>VERSO – Tvorba rozpočtu</w:t>
            </w:r>
          </w:p>
        </w:tc>
        <w:tc>
          <w:tcPr>
            <w:tcW w:w="993" w:type="dxa"/>
          </w:tcPr>
          <w:p w14:paraId="43C759C4" w14:textId="77777777" w:rsidR="00DB6283" w:rsidRPr="00F11E4A" w:rsidRDefault="00DB6283" w:rsidP="00772208">
            <w:pPr>
              <w:rPr>
                <w:rFonts w:cs="Calibri"/>
                <w:lang w:eastAsia="en-US"/>
              </w:rPr>
            </w:pPr>
            <w:r w:rsidRPr="00F11E4A">
              <w:rPr>
                <w:rFonts w:cs="Calibri"/>
                <w:lang w:eastAsia="en-US"/>
              </w:rPr>
              <w:t>VERSO</w:t>
            </w:r>
          </w:p>
        </w:tc>
        <w:tc>
          <w:tcPr>
            <w:tcW w:w="1984" w:type="dxa"/>
          </w:tcPr>
          <w:p w14:paraId="51CB7CCF" w14:textId="77777777" w:rsidR="00DB6283" w:rsidRPr="00F11E4A" w:rsidRDefault="00DB6283" w:rsidP="00772208">
            <w:pPr>
              <w:rPr>
                <w:rFonts w:cs="Calibri"/>
                <w:lang w:eastAsia="en-US"/>
              </w:rPr>
            </w:pPr>
            <w:r w:rsidRPr="00F11E4A">
              <w:rPr>
                <w:rFonts w:cs="Calibri"/>
                <w:lang w:eastAsia="en-US"/>
              </w:rPr>
              <w:t>Obj. č. 9822/0010/11</w:t>
            </w:r>
          </w:p>
        </w:tc>
      </w:tr>
      <w:tr w:rsidR="00DB6283" w:rsidRPr="00C833F2" w14:paraId="5DBE2C72" w14:textId="77777777" w:rsidTr="00772208">
        <w:trPr>
          <w:jc w:val="center"/>
        </w:trPr>
        <w:tc>
          <w:tcPr>
            <w:tcW w:w="4531" w:type="dxa"/>
          </w:tcPr>
          <w:p w14:paraId="74770FA8" w14:textId="77777777" w:rsidR="00DB6283" w:rsidRPr="00F11E4A" w:rsidRDefault="00DB6283" w:rsidP="00772208">
            <w:pPr>
              <w:rPr>
                <w:rFonts w:cs="Calibri"/>
                <w:lang w:eastAsia="en-US"/>
              </w:rPr>
            </w:pPr>
            <w:r w:rsidRPr="00F11E4A">
              <w:rPr>
                <w:rFonts w:cs="Calibri"/>
                <w:lang w:eastAsia="en-US"/>
              </w:rPr>
              <w:t>VERSO – IGA (Interní grantová agentura)</w:t>
            </w:r>
          </w:p>
        </w:tc>
        <w:tc>
          <w:tcPr>
            <w:tcW w:w="993" w:type="dxa"/>
          </w:tcPr>
          <w:p w14:paraId="16A08B2E" w14:textId="77777777" w:rsidR="00DB6283" w:rsidRPr="00F11E4A" w:rsidRDefault="00DB6283" w:rsidP="00772208">
            <w:pPr>
              <w:rPr>
                <w:rFonts w:cs="Calibri"/>
                <w:lang w:eastAsia="en-US"/>
              </w:rPr>
            </w:pPr>
            <w:r w:rsidRPr="00F11E4A">
              <w:rPr>
                <w:rFonts w:cs="Calibri"/>
                <w:lang w:eastAsia="en-US"/>
              </w:rPr>
              <w:t>VAVAI</w:t>
            </w:r>
          </w:p>
        </w:tc>
        <w:tc>
          <w:tcPr>
            <w:tcW w:w="1984" w:type="dxa"/>
          </w:tcPr>
          <w:p w14:paraId="280833F6" w14:textId="77777777" w:rsidR="00DB6283" w:rsidRPr="00F11E4A" w:rsidRDefault="00DB6283" w:rsidP="00772208">
            <w:pPr>
              <w:rPr>
                <w:rFonts w:cs="Calibri"/>
                <w:lang w:eastAsia="en-US"/>
              </w:rPr>
            </w:pPr>
            <w:r w:rsidRPr="00F11E4A">
              <w:rPr>
                <w:rFonts w:cs="Calibri"/>
                <w:lang w:eastAsia="en-US"/>
              </w:rPr>
              <w:t>OBJ. č. 9022/0007/09</w:t>
            </w:r>
          </w:p>
        </w:tc>
      </w:tr>
      <w:tr w:rsidR="00DB6283" w:rsidRPr="00C833F2" w14:paraId="69E50883" w14:textId="77777777" w:rsidTr="00772208">
        <w:trPr>
          <w:jc w:val="center"/>
        </w:trPr>
        <w:tc>
          <w:tcPr>
            <w:tcW w:w="4531" w:type="dxa"/>
          </w:tcPr>
          <w:p w14:paraId="63BC0793" w14:textId="77777777" w:rsidR="00DB6283" w:rsidRPr="00F11E4A" w:rsidRDefault="00DB6283" w:rsidP="00772208">
            <w:pPr>
              <w:rPr>
                <w:rFonts w:cs="Calibri"/>
                <w:lang w:eastAsia="en-US"/>
              </w:rPr>
            </w:pPr>
            <w:r w:rsidRPr="00F11E4A">
              <w:rPr>
                <w:rFonts w:cs="Calibri"/>
                <w:lang w:eastAsia="en-US"/>
              </w:rPr>
              <w:t>VERSO – GaP</w:t>
            </w:r>
          </w:p>
        </w:tc>
        <w:tc>
          <w:tcPr>
            <w:tcW w:w="993" w:type="dxa"/>
          </w:tcPr>
          <w:p w14:paraId="3F7B7D66" w14:textId="77777777" w:rsidR="00DB6283" w:rsidRPr="00F11E4A" w:rsidRDefault="00DB6283" w:rsidP="00772208">
            <w:pPr>
              <w:rPr>
                <w:rFonts w:cs="Calibri"/>
                <w:lang w:eastAsia="en-US"/>
              </w:rPr>
            </w:pPr>
            <w:r w:rsidRPr="00F11E4A">
              <w:rPr>
                <w:rFonts w:cs="Calibri"/>
                <w:lang w:eastAsia="en-US"/>
              </w:rPr>
              <w:t>VAVAI</w:t>
            </w:r>
          </w:p>
        </w:tc>
        <w:tc>
          <w:tcPr>
            <w:tcW w:w="1984" w:type="dxa"/>
          </w:tcPr>
          <w:p w14:paraId="7F869A93" w14:textId="77777777" w:rsidR="00DB6283" w:rsidRPr="00F11E4A" w:rsidRDefault="00DB6283" w:rsidP="00772208">
            <w:pPr>
              <w:rPr>
                <w:rFonts w:cs="Calibri"/>
                <w:lang w:eastAsia="en-US"/>
              </w:rPr>
            </w:pPr>
            <w:r w:rsidRPr="00F11E4A">
              <w:rPr>
                <w:rFonts w:cs="Calibri"/>
                <w:lang w:eastAsia="en-US"/>
              </w:rPr>
              <w:t>Obj. č. 9822/003/10</w:t>
            </w:r>
          </w:p>
        </w:tc>
      </w:tr>
      <w:tr w:rsidR="00DB6283" w:rsidRPr="00C833F2" w14:paraId="6B317E13" w14:textId="77777777" w:rsidTr="00772208">
        <w:trPr>
          <w:jc w:val="center"/>
        </w:trPr>
        <w:tc>
          <w:tcPr>
            <w:tcW w:w="4531" w:type="dxa"/>
          </w:tcPr>
          <w:p w14:paraId="12848766" w14:textId="77777777" w:rsidR="00DB6283" w:rsidRPr="00F11E4A" w:rsidRDefault="00DB6283" w:rsidP="00772208">
            <w:pPr>
              <w:rPr>
                <w:rFonts w:cs="Calibri"/>
                <w:lang w:eastAsia="en-US"/>
              </w:rPr>
            </w:pPr>
            <w:r w:rsidRPr="00F11E4A">
              <w:rPr>
                <w:rFonts w:cs="Calibri"/>
                <w:lang w:eastAsia="en-US"/>
              </w:rPr>
              <w:t>VERSO PRZ (rozpočet osobních nákladů)</w:t>
            </w:r>
          </w:p>
        </w:tc>
        <w:tc>
          <w:tcPr>
            <w:tcW w:w="993" w:type="dxa"/>
          </w:tcPr>
          <w:p w14:paraId="014B068F" w14:textId="77777777" w:rsidR="00DB6283" w:rsidRPr="00F11E4A" w:rsidRDefault="00DB6283" w:rsidP="00772208">
            <w:pPr>
              <w:rPr>
                <w:rFonts w:cs="Calibri"/>
                <w:lang w:eastAsia="en-US"/>
              </w:rPr>
            </w:pPr>
            <w:r w:rsidRPr="00F11E4A">
              <w:rPr>
                <w:rFonts w:cs="Calibri"/>
                <w:lang w:eastAsia="en-US"/>
              </w:rPr>
              <w:t>ISVAVPI</w:t>
            </w:r>
          </w:p>
        </w:tc>
        <w:tc>
          <w:tcPr>
            <w:tcW w:w="1984" w:type="dxa"/>
          </w:tcPr>
          <w:p w14:paraId="36475FC3" w14:textId="77777777" w:rsidR="00DB6283" w:rsidRPr="00F11E4A" w:rsidRDefault="00DB6283" w:rsidP="00772208">
            <w:pPr>
              <w:rPr>
                <w:rFonts w:cs="Calibri"/>
                <w:lang w:eastAsia="en-US"/>
              </w:rPr>
            </w:pPr>
            <w:r w:rsidRPr="00F11E4A">
              <w:rPr>
                <w:rFonts w:cs="Calibri"/>
                <w:lang w:eastAsia="en-US"/>
              </w:rPr>
              <w:t>SML 9800/0049/13</w:t>
            </w:r>
          </w:p>
        </w:tc>
      </w:tr>
      <w:tr w:rsidR="00DB6283" w:rsidRPr="00C833F2" w14:paraId="447B71B1" w14:textId="77777777" w:rsidTr="00772208">
        <w:trPr>
          <w:jc w:val="center"/>
        </w:trPr>
        <w:tc>
          <w:tcPr>
            <w:tcW w:w="4531" w:type="dxa"/>
          </w:tcPr>
          <w:p w14:paraId="64BE9A15" w14:textId="77777777" w:rsidR="00DB6283" w:rsidRPr="00F11E4A" w:rsidRDefault="00DB6283" w:rsidP="00772208">
            <w:pPr>
              <w:rPr>
                <w:rFonts w:cs="Calibri"/>
                <w:lang w:eastAsia="en-US"/>
              </w:rPr>
            </w:pPr>
            <w:r w:rsidRPr="00F11E4A">
              <w:rPr>
                <w:rFonts w:cs="Calibri"/>
                <w:lang w:eastAsia="en-US"/>
              </w:rPr>
              <w:t>VERSO SZ (zpracování podzakázek v rámci procesu doplňkové činnosti a smluvního výzkumu)</w:t>
            </w:r>
          </w:p>
        </w:tc>
        <w:tc>
          <w:tcPr>
            <w:tcW w:w="993" w:type="dxa"/>
          </w:tcPr>
          <w:p w14:paraId="7F2A0924" w14:textId="77777777" w:rsidR="00DB6283" w:rsidRPr="00F11E4A" w:rsidRDefault="00DB6283" w:rsidP="00772208">
            <w:pPr>
              <w:rPr>
                <w:rFonts w:cs="Calibri"/>
                <w:lang w:eastAsia="en-US"/>
              </w:rPr>
            </w:pPr>
            <w:r w:rsidRPr="00F11E4A">
              <w:rPr>
                <w:rFonts w:cs="Calibri"/>
                <w:lang w:eastAsia="en-US"/>
              </w:rPr>
              <w:t>ISVAVPI</w:t>
            </w:r>
          </w:p>
        </w:tc>
        <w:tc>
          <w:tcPr>
            <w:tcW w:w="1984" w:type="dxa"/>
          </w:tcPr>
          <w:p w14:paraId="0AADB167" w14:textId="77777777" w:rsidR="00DB6283" w:rsidRPr="00F11E4A" w:rsidRDefault="00DB6283" w:rsidP="00772208">
            <w:pPr>
              <w:rPr>
                <w:rFonts w:cs="Calibri"/>
                <w:lang w:eastAsia="en-US"/>
              </w:rPr>
            </w:pPr>
            <w:r w:rsidRPr="00F11E4A">
              <w:rPr>
                <w:rFonts w:cs="Calibri"/>
                <w:lang w:eastAsia="en-US"/>
              </w:rPr>
              <w:t>SML 9800/0049/13</w:t>
            </w:r>
          </w:p>
        </w:tc>
      </w:tr>
      <w:tr w:rsidR="00DB6283" w:rsidRPr="00C833F2" w14:paraId="3953FC83" w14:textId="77777777" w:rsidTr="00772208">
        <w:trPr>
          <w:jc w:val="center"/>
        </w:trPr>
        <w:tc>
          <w:tcPr>
            <w:tcW w:w="4531" w:type="dxa"/>
          </w:tcPr>
          <w:p w14:paraId="4EC572C2" w14:textId="77777777" w:rsidR="00DB6283" w:rsidRPr="00F11E4A" w:rsidRDefault="00DB6283" w:rsidP="00772208">
            <w:pPr>
              <w:rPr>
                <w:rFonts w:cs="Calibri"/>
                <w:lang w:eastAsia="en-US"/>
              </w:rPr>
            </w:pPr>
            <w:r w:rsidRPr="00F11E4A">
              <w:rPr>
                <w:rFonts w:cs="Calibri"/>
                <w:lang w:eastAsia="en-US"/>
              </w:rPr>
              <w:t>VERSO RAV (evidence přístrojů a rezervace zdrojů)</w:t>
            </w:r>
          </w:p>
        </w:tc>
        <w:tc>
          <w:tcPr>
            <w:tcW w:w="993" w:type="dxa"/>
          </w:tcPr>
          <w:p w14:paraId="07D0660E" w14:textId="77777777" w:rsidR="00DB6283" w:rsidRPr="00F11E4A" w:rsidRDefault="00DB6283" w:rsidP="00772208">
            <w:pPr>
              <w:rPr>
                <w:rFonts w:cs="Calibri"/>
                <w:lang w:eastAsia="en-US"/>
              </w:rPr>
            </w:pPr>
            <w:r w:rsidRPr="00F11E4A">
              <w:rPr>
                <w:rFonts w:cs="Calibri"/>
                <w:lang w:eastAsia="en-US"/>
              </w:rPr>
              <w:t>ISVAVPI</w:t>
            </w:r>
          </w:p>
        </w:tc>
        <w:tc>
          <w:tcPr>
            <w:tcW w:w="1984" w:type="dxa"/>
          </w:tcPr>
          <w:p w14:paraId="60E7D7F0" w14:textId="77777777" w:rsidR="00DB6283" w:rsidRPr="00F11E4A" w:rsidRDefault="00DB6283" w:rsidP="00772208">
            <w:pPr>
              <w:rPr>
                <w:rFonts w:cs="Calibri"/>
                <w:lang w:eastAsia="en-US"/>
              </w:rPr>
            </w:pPr>
            <w:r w:rsidRPr="00F11E4A">
              <w:rPr>
                <w:rFonts w:cs="Calibri"/>
                <w:lang w:eastAsia="en-US"/>
              </w:rPr>
              <w:t>SML 9800/0049/13</w:t>
            </w:r>
          </w:p>
        </w:tc>
      </w:tr>
      <w:tr w:rsidR="00DB6283" w:rsidRPr="00C833F2" w14:paraId="1067E698" w14:textId="77777777" w:rsidTr="00772208">
        <w:trPr>
          <w:jc w:val="center"/>
        </w:trPr>
        <w:tc>
          <w:tcPr>
            <w:tcW w:w="4531" w:type="dxa"/>
            <w:tcBorders>
              <w:top w:val="single" w:sz="4" w:space="0" w:color="CA005D"/>
              <w:left w:val="single" w:sz="4" w:space="0" w:color="CA005D"/>
              <w:bottom w:val="single" w:sz="4" w:space="0" w:color="CA005D"/>
              <w:right w:val="single" w:sz="4" w:space="0" w:color="CA005D"/>
            </w:tcBorders>
          </w:tcPr>
          <w:p w14:paraId="660AFDC3" w14:textId="77777777" w:rsidR="00DB6283" w:rsidRPr="00F11E4A" w:rsidRDefault="00DB6283" w:rsidP="00772208">
            <w:pPr>
              <w:rPr>
                <w:rFonts w:cs="Calibri"/>
                <w:lang w:eastAsia="en-US"/>
              </w:rPr>
            </w:pPr>
            <w:r w:rsidRPr="00F11E4A">
              <w:rPr>
                <w:rFonts w:cs="Calibri"/>
                <w:lang w:eastAsia="en-US"/>
              </w:rPr>
              <w:t>OBD v. 3.0</w:t>
            </w:r>
          </w:p>
        </w:tc>
        <w:tc>
          <w:tcPr>
            <w:tcW w:w="993" w:type="dxa"/>
            <w:tcBorders>
              <w:top w:val="single" w:sz="4" w:space="0" w:color="CA005D"/>
              <w:left w:val="single" w:sz="4" w:space="0" w:color="CA005D"/>
              <w:bottom w:val="single" w:sz="4" w:space="0" w:color="CA005D"/>
              <w:right w:val="single" w:sz="4" w:space="0" w:color="CA005D"/>
            </w:tcBorders>
          </w:tcPr>
          <w:p w14:paraId="4EB60951" w14:textId="77777777" w:rsidR="00DB6283" w:rsidRPr="00F11E4A" w:rsidRDefault="00DB6283" w:rsidP="00772208">
            <w:pPr>
              <w:rPr>
                <w:rFonts w:cs="Calibri"/>
                <w:lang w:eastAsia="en-US"/>
              </w:rPr>
            </w:pPr>
            <w:r w:rsidRPr="00F11E4A">
              <w:rPr>
                <w:rFonts w:cs="Calibri"/>
                <w:lang w:eastAsia="en-US"/>
              </w:rPr>
              <w:t>VAVAI</w:t>
            </w:r>
          </w:p>
        </w:tc>
        <w:tc>
          <w:tcPr>
            <w:tcW w:w="1984" w:type="dxa"/>
            <w:tcBorders>
              <w:top w:val="single" w:sz="4" w:space="0" w:color="CA005D"/>
              <w:left w:val="single" w:sz="4" w:space="0" w:color="CA005D"/>
              <w:bottom w:val="single" w:sz="4" w:space="0" w:color="CA005D"/>
              <w:right w:val="single" w:sz="4" w:space="0" w:color="CA005D"/>
            </w:tcBorders>
          </w:tcPr>
          <w:p w14:paraId="38903C59" w14:textId="77777777" w:rsidR="00DB6283" w:rsidRPr="00F11E4A" w:rsidRDefault="00DB6283" w:rsidP="00772208">
            <w:pPr>
              <w:rPr>
                <w:rFonts w:cs="Calibri"/>
                <w:lang w:eastAsia="en-US"/>
              </w:rPr>
            </w:pPr>
            <w:r w:rsidRPr="00F11E4A">
              <w:rPr>
                <w:rFonts w:cs="Calibri"/>
                <w:lang w:eastAsia="en-US"/>
              </w:rPr>
              <w:t xml:space="preserve">Obj. ze dne 22.12.2008 </w:t>
            </w:r>
          </w:p>
        </w:tc>
      </w:tr>
      <w:tr w:rsidR="00DB6283" w:rsidRPr="00C833F2" w14:paraId="223F784C" w14:textId="77777777" w:rsidTr="00772208">
        <w:trPr>
          <w:jc w:val="center"/>
        </w:trPr>
        <w:tc>
          <w:tcPr>
            <w:tcW w:w="4531" w:type="dxa"/>
            <w:tcBorders>
              <w:top w:val="single" w:sz="4" w:space="0" w:color="CA005D"/>
              <w:left w:val="single" w:sz="4" w:space="0" w:color="CA005D"/>
              <w:bottom w:val="single" w:sz="4" w:space="0" w:color="CA005D"/>
              <w:right w:val="single" w:sz="4" w:space="0" w:color="CA005D"/>
            </w:tcBorders>
          </w:tcPr>
          <w:p w14:paraId="7D061AE6" w14:textId="77777777" w:rsidR="00DB6283" w:rsidRPr="00F11E4A" w:rsidRDefault="00DB6283" w:rsidP="00772208">
            <w:pPr>
              <w:rPr>
                <w:rFonts w:cs="Calibri"/>
                <w:lang w:eastAsia="en-US"/>
              </w:rPr>
            </w:pPr>
            <w:r w:rsidRPr="00F11E4A">
              <w:rPr>
                <w:rFonts w:cs="Calibri"/>
                <w:lang w:eastAsia="en-US"/>
              </w:rPr>
              <w:t>OBD Report</w:t>
            </w:r>
          </w:p>
        </w:tc>
        <w:tc>
          <w:tcPr>
            <w:tcW w:w="993" w:type="dxa"/>
            <w:tcBorders>
              <w:top w:val="single" w:sz="4" w:space="0" w:color="CA005D"/>
              <w:left w:val="single" w:sz="4" w:space="0" w:color="CA005D"/>
              <w:bottom w:val="single" w:sz="4" w:space="0" w:color="CA005D"/>
              <w:right w:val="single" w:sz="4" w:space="0" w:color="CA005D"/>
            </w:tcBorders>
          </w:tcPr>
          <w:p w14:paraId="6E42E6E8" w14:textId="77777777" w:rsidR="00DB6283" w:rsidRPr="00F11E4A" w:rsidRDefault="00DB6283" w:rsidP="00772208">
            <w:pPr>
              <w:rPr>
                <w:rFonts w:cs="Calibri"/>
                <w:lang w:eastAsia="en-US"/>
              </w:rPr>
            </w:pPr>
            <w:r w:rsidRPr="00F11E4A">
              <w:rPr>
                <w:rFonts w:cs="Calibri"/>
                <w:lang w:eastAsia="en-US"/>
              </w:rPr>
              <w:t>VAVAI</w:t>
            </w:r>
          </w:p>
        </w:tc>
        <w:tc>
          <w:tcPr>
            <w:tcW w:w="1984" w:type="dxa"/>
            <w:tcBorders>
              <w:top w:val="single" w:sz="4" w:space="0" w:color="CA005D"/>
              <w:left w:val="single" w:sz="4" w:space="0" w:color="CA005D"/>
              <w:bottom w:val="single" w:sz="4" w:space="0" w:color="CA005D"/>
              <w:right w:val="single" w:sz="4" w:space="0" w:color="CA005D"/>
            </w:tcBorders>
          </w:tcPr>
          <w:p w14:paraId="17A14E24" w14:textId="77777777" w:rsidR="00DB6283" w:rsidRPr="00F11E4A" w:rsidRDefault="00DB6283" w:rsidP="00772208">
            <w:pPr>
              <w:rPr>
                <w:rFonts w:cs="Calibri"/>
                <w:lang w:eastAsia="en-US"/>
              </w:rPr>
            </w:pPr>
            <w:r w:rsidRPr="00F11E4A">
              <w:rPr>
                <w:rFonts w:cs="Calibri"/>
                <w:lang w:eastAsia="en-US"/>
              </w:rPr>
              <w:t>Obj. ze dne 22.12.2008</w:t>
            </w:r>
          </w:p>
        </w:tc>
      </w:tr>
      <w:tr w:rsidR="00DB6283" w:rsidRPr="00C833F2" w14:paraId="6208F077" w14:textId="77777777" w:rsidTr="00772208">
        <w:trPr>
          <w:jc w:val="center"/>
        </w:trPr>
        <w:tc>
          <w:tcPr>
            <w:tcW w:w="4531" w:type="dxa"/>
            <w:tcBorders>
              <w:top w:val="single" w:sz="4" w:space="0" w:color="CA005D"/>
              <w:left w:val="single" w:sz="4" w:space="0" w:color="CA005D"/>
              <w:bottom w:val="single" w:sz="4" w:space="0" w:color="CA005D"/>
              <w:right w:val="single" w:sz="4" w:space="0" w:color="CA005D"/>
            </w:tcBorders>
          </w:tcPr>
          <w:p w14:paraId="77F6BE71" w14:textId="77777777" w:rsidR="00DB6283" w:rsidRPr="00F11E4A" w:rsidRDefault="00DB6283" w:rsidP="00772208">
            <w:pPr>
              <w:rPr>
                <w:rFonts w:cs="Calibri"/>
                <w:lang w:eastAsia="en-US"/>
              </w:rPr>
            </w:pPr>
            <w:r w:rsidRPr="00F11E4A">
              <w:rPr>
                <w:rFonts w:cs="Calibri"/>
                <w:lang w:eastAsia="en-US"/>
              </w:rPr>
              <w:t>OBD Statistic</w:t>
            </w:r>
          </w:p>
        </w:tc>
        <w:tc>
          <w:tcPr>
            <w:tcW w:w="993" w:type="dxa"/>
            <w:tcBorders>
              <w:top w:val="single" w:sz="4" w:space="0" w:color="CA005D"/>
              <w:left w:val="single" w:sz="4" w:space="0" w:color="CA005D"/>
              <w:bottom w:val="single" w:sz="4" w:space="0" w:color="CA005D"/>
              <w:right w:val="single" w:sz="4" w:space="0" w:color="CA005D"/>
            </w:tcBorders>
          </w:tcPr>
          <w:p w14:paraId="4FF4F627" w14:textId="77777777" w:rsidR="00DB6283" w:rsidRPr="00F11E4A" w:rsidRDefault="00DB6283" w:rsidP="00772208">
            <w:pPr>
              <w:rPr>
                <w:rFonts w:cs="Calibri"/>
                <w:lang w:eastAsia="en-US"/>
              </w:rPr>
            </w:pPr>
            <w:r w:rsidRPr="00F11E4A">
              <w:rPr>
                <w:rFonts w:cs="Calibri"/>
                <w:lang w:eastAsia="en-US"/>
              </w:rPr>
              <w:t>VAVAI</w:t>
            </w:r>
          </w:p>
        </w:tc>
        <w:tc>
          <w:tcPr>
            <w:tcW w:w="1984" w:type="dxa"/>
            <w:tcBorders>
              <w:top w:val="single" w:sz="4" w:space="0" w:color="CA005D"/>
              <w:left w:val="single" w:sz="4" w:space="0" w:color="CA005D"/>
              <w:bottom w:val="single" w:sz="4" w:space="0" w:color="CA005D"/>
              <w:right w:val="single" w:sz="4" w:space="0" w:color="CA005D"/>
            </w:tcBorders>
          </w:tcPr>
          <w:p w14:paraId="03940ED0" w14:textId="77777777" w:rsidR="00DB6283" w:rsidRPr="00F11E4A" w:rsidRDefault="00DB6283" w:rsidP="00772208">
            <w:pPr>
              <w:rPr>
                <w:rFonts w:cs="Calibri"/>
                <w:lang w:eastAsia="en-US"/>
              </w:rPr>
            </w:pPr>
            <w:r w:rsidRPr="00F11E4A">
              <w:rPr>
                <w:rFonts w:cs="Calibri"/>
                <w:lang w:eastAsia="en-US"/>
              </w:rPr>
              <w:t xml:space="preserve">Obj. ze dne 22.12.2008 </w:t>
            </w:r>
          </w:p>
        </w:tc>
      </w:tr>
      <w:tr w:rsidR="00DB6283" w:rsidRPr="00C833F2" w14:paraId="4628105A" w14:textId="77777777" w:rsidTr="00772208">
        <w:trPr>
          <w:jc w:val="center"/>
        </w:trPr>
        <w:tc>
          <w:tcPr>
            <w:tcW w:w="4531" w:type="dxa"/>
            <w:tcBorders>
              <w:top w:val="single" w:sz="4" w:space="0" w:color="CA005D"/>
              <w:left w:val="single" w:sz="4" w:space="0" w:color="CA005D"/>
              <w:bottom w:val="single" w:sz="4" w:space="0" w:color="CA005D"/>
              <w:right w:val="single" w:sz="4" w:space="0" w:color="CA005D"/>
            </w:tcBorders>
          </w:tcPr>
          <w:p w14:paraId="0BFDFA32" w14:textId="77777777" w:rsidR="00DB6283" w:rsidRPr="00F11E4A" w:rsidRDefault="00DB6283" w:rsidP="00772208">
            <w:pPr>
              <w:rPr>
                <w:rFonts w:cs="Calibri"/>
                <w:lang w:eastAsia="en-US"/>
              </w:rPr>
            </w:pPr>
            <w:r w:rsidRPr="00F11E4A">
              <w:rPr>
                <w:rFonts w:cs="Calibri"/>
                <w:lang w:eastAsia="en-US"/>
              </w:rPr>
              <w:t>VERSO PDV</w:t>
            </w:r>
          </w:p>
        </w:tc>
        <w:tc>
          <w:tcPr>
            <w:tcW w:w="993" w:type="dxa"/>
            <w:tcBorders>
              <w:top w:val="single" w:sz="4" w:space="0" w:color="CA005D"/>
              <w:left w:val="single" w:sz="4" w:space="0" w:color="CA005D"/>
              <w:bottom w:val="single" w:sz="4" w:space="0" w:color="CA005D"/>
              <w:right w:val="single" w:sz="4" w:space="0" w:color="CA005D"/>
            </w:tcBorders>
          </w:tcPr>
          <w:p w14:paraId="29741866" w14:textId="77777777" w:rsidR="00DB6283" w:rsidRPr="00F11E4A" w:rsidRDefault="00DB6283" w:rsidP="00772208">
            <w:pPr>
              <w:rPr>
                <w:rFonts w:cs="Calibri"/>
                <w:lang w:eastAsia="en-US"/>
              </w:rPr>
            </w:pPr>
            <w:r w:rsidRPr="00F11E4A">
              <w:rPr>
                <w:rFonts w:cs="Calibri"/>
                <w:lang w:eastAsia="en-US"/>
              </w:rPr>
              <w:t>VAVAI</w:t>
            </w:r>
          </w:p>
        </w:tc>
        <w:tc>
          <w:tcPr>
            <w:tcW w:w="1984" w:type="dxa"/>
            <w:tcBorders>
              <w:top w:val="single" w:sz="4" w:space="0" w:color="CA005D"/>
              <w:left w:val="single" w:sz="4" w:space="0" w:color="CA005D"/>
              <w:bottom w:val="single" w:sz="4" w:space="0" w:color="CA005D"/>
              <w:right w:val="single" w:sz="4" w:space="0" w:color="CA005D"/>
            </w:tcBorders>
          </w:tcPr>
          <w:p w14:paraId="65D8B86D" w14:textId="77777777" w:rsidR="00DB6283" w:rsidRPr="00F11E4A" w:rsidRDefault="00DB6283" w:rsidP="00772208">
            <w:pPr>
              <w:rPr>
                <w:rFonts w:cs="Calibri"/>
                <w:lang w:eastAsia="en-US"/>
              </w:rPr>
            </w:pPr>
          </w:p>
        </w:tc>
      </w:tr>
    </w:tbl>
    <w:p w14:paraId="0A0835F9" w14:textId="77777777" w:rsidR="00115AA5" w:rsidRDefault="00115AA5">
      <w:pPr>
        <w:rPr>
          <w:b/>
          <w:sz w:val="24"/>
          <w:szCs w:val="24"/>
        </w:rPr>
      </w:pPr>
      <w:r>
        <w:rPr>
          <w:b/>
        </w:rPr>
        <w:br w:type="page"/>
      </w:r>
    </w:p>
    <w:p w14:paraId="780B4CCC" w14:textId="77777777" w:rsidR="00115AA5" w:rsidRPr="00E82F69" w:rsidRDefault="00115AA5" w:rsidP="00115AA5">
      <w:pPr>
        <w:pStyle w:val="Zkladntext"/>
        <w:spacing w:before="57"/>
        <w:rPr>
          <w:rFonts w:ascii="Arial" w:hAnsi="Arial" w:cs="Arial"/>
          <w:b/>
        </w:rPr>
      </w:pPr>
    </w:p>
    <w:p w14:paraId="648E28EA" w14:textId="77777777" w:rsidR="00115AA5" w:rsidRPr="00E82F69" w:rsidRDefault="00115AA5" w:rsidP="00DB6283">
      <w:pPr>
        <w:pStyle w:val="Zkladntext"/>
        <w:spacing w:before="57"/>
        <w:jc w:val="left"/>
        <w:rPr>
          <w:rFonts w:ascii="Arial" w:hAnsi="Arial" w:cs="Arial"/>
          <w:b/>
        </w:rPr>
      </w:pPr>
      <w:r w:rsidRPr="00E82F69">
        <w:rPr>
          <w:rFonts w:ascii="Arial" w:hAnsi="Arial" w:cs="Arial"/>
          <w:b/>
        </w:rPr>
        <w:t xml:space="preserve">Příloha č. 2 - licence </w:t>
      </w:r>
    </w:p>
    <w:p w14:paraId="3CC48E1F" w14:textId="77777777" w:rsidR="00115AA5" w:rsidRPr="00E82F69" w:rsidRDefault="00115AA5" w:rsidP="00115AA5">
      <w:pPr>
        <w:pStyle w:val="Zkladntext"/>
        <w:jc w:val="both"/>
        <w:rPr>
          <w:rFonts w:ascii="Arial" w:hAnsi="Arial" w:cs="Arial"/>
          <w:b/>
        </w:rPr>
      </w:pPr>
    </w:p>
    <w:p w14:paraId="5B8D116E" w14:textId="77777777" w:rsidR="00115AA5" w:rsidRPr="00E82F69" w:rsidRDefault="00115AA5" w:rsidP="00115AA5">
      <w:pPr>
        <w:keepNext/>
        <w:spacing w:before="120" w:after="120"/>
        <w:ind w:left="116"/>
        <w:rPr>
          <w:rFonts w:ascii="Arial" w:hAnsi="Arial" w:cs="Arial"/>
          <w:b/>
        </w:rPr>
      </w:pPr>
      <w:r w:rsidRPr="00E82F69">
        <w:rPr>
          <w:rFonts w:ascii="Arial" w:hAnsi="Arial" w:cs="Arial"/>
          <w:b/>
        </w:rPr>
        <w:t>Licenční ujednání</w:t>
      </w:r>
    </w:p>
    <w:p w14:paraId="4DE27E74" w14:textId="77777777" w:rsidR="00115AA5" w:rsidRPr="00E82F69" w:rsidRDefault="002B68A6"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1" w:name="_Ref416871144"/>
      <w:r>
        <w:rPr>
          <w:rFonts w:ascii="Arial" w:hAnsi="Arial" w:cs="Arial"/>
          <w:spacing w:val="3"/>
        </w:rPr>
        <w:t>Dodavatel poskytuje objednateli licenci</w:t>
      </w:r>
      <w:r w:rsidR="00115AA5" w:rsidRPr="00E82F69">
        <w:rPr>
          <w:rFonts w:ascii="Arial" w:hAnsi="Arial" w:cs="Arial"/>
          <w:spacing w:val="3"/>
        </w:rPr>
        <w:t xml:space="preserve"> </w:t>
      </w:r>
      <w:r>
        <w:rPr>
          <w:rFonts w:ascii="Arial" w:hAnsi="Arial" w:cs="Arial"/>
          <w:spacing w:val="3"/>
        </w:rPr>
        <w:t xml:space="preserve">k SW/Modulům dle přílohy č. 1 </w:t>
      </w:r>
      <w:r w:rsidR="00115AA5" w:rsidRPr="00E82F69">
        <w:rPr>
          <w:rFonts w:ascii="Arial" w:hAnsi="Arial" w:cs="Arial"/>
          <w:spacing w:val="3"/>
        </w:rPr>
        <w:t xml:space="preserve">za podmínek sjednaných dále </w:t>
      </w:r>
      <w:r>
        <w:rPr>
          <w:rFonts w:ascii="Arial" w:hAnsi="Arial" w:cs="Arial"/>
          <w:spacing w:val="3"/>
        </w:rPr>
        <w:t>v této příloze</w:t>
      </w:r>
      <w:r w:rsidR="00115AA5" w:rsidRPr="00E82F69">
        <w:rPr>
          <w:rFonts w:ascii="Arial" w:hAnsi="Arial" w:cs="Arial"/>
          <w:spacing w:val="3"/>
        </w:rPr>
        <w:t>.</w:t>
      </w:r>
      <w:bookmarkEnd w:id="1"/>
    </w:p>
    <w:p w14:paraId="051A0BA6" w14:textId="61FFE915"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2" w:name="_Ref417627421"/>
      <w:r w:rsidRPr="00E82F69">
        <w:rPr>
          <w:rFonts w:ascii="Arial" w:hAnsi="Arial" w:cs="Arial"/>
          <w:spacing w:val="3"/>
        </w:rPr>
        <w:t xml:space="preserve">Objednatel je oprávněn veškeré </w:t>
      </w:r>
      <w:r w:rsidR="002B68A6">
        <w:rPr>
          <w:rFonts w:ascii="Arial" w:hAnsi="Arial" w:cs="Arial"/>
          <w:spacing w:val="3"/>
        </w:rPr>
        <w:t>SW/Moduly</w:t>
      </w:r>
      <w:r w:rsidRPr="00E82F69">
        <w:rPr>
          <w:rFonts w:ascii="Arial" w:hAnsi="Arial" w:cs="Arial"/>
          <w:spacing w:val="3"/>
        </w:rPr>
        <w:t xml:space="preserve"> </w:t>
      </w:r>
      <w:r w:rsidR="002B68A6">
        <w:rPr>
          <w:rFonts w:ascii="Arial" w:hAnsi="Arial" w:cs="Arial"/>
          <w:spacing w:val="3"/>
        </w:rPr>
        <w:t xml:space="preserve">dle přílohy č. 1 </w:t>
      </w:r>
      <w:r w:rsidRPr="00E82F69">
        <w:rPr>
          <w:rFonts w:ascii="Arial" w:hAnsi="Arial" w:cs="Arial"/>
          <w:spacing w:val="3"/>
        </w:rPr>
        <w:t>považované za autorské dílo ve smyslu</w:t>
      </w:r>
      <w:r w:rsidR="00BA1E43">
        <w:rPr>
          <w:rFonts w:ascii="Arial" w:hAnsi="Arial" w:cs="Arial"/>
          <w:spacing w:val="3"/>
        </w:rPr>
        <w:t xml:space="preserve"> zákona č. 121/2000 Sb., autorský zákon,</w:t>
      </w:r>
      <w:r w:rsidRPr="00E82F69">
        <w:rPr>
          <w:rFonts w:ascii="Arial" w:hAnsi="Arial" w:cs="Arial"/>
          <w:spacing w:val="3"/>
        </w:rPr>
        <w:t xml:space="preserve"> (dále jen „Autorské dílo“) užívat dle níže uvedených podmínek.</w:t>
      </w:r>
      <w:bookmarkEnd w:id="2"/>
      <w:r w:rsidRPr="00E82F69">
        <w:rPr>
          <w:rFonts w:ascii="Arial" w:hAnsi="Arial" w:cs="Arial"/>
          <w:spacing w:val="3"/>
        </w:rPr>
        <w:t xml:space="preserve"> </w:t>
      </w:r>
    </w:p>
    <w:p w14:paraId="533D9B2C" w14:textId="195A3786"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3" w:name="_Ref414451184"/>
      <w:r w:rsidRPr="00E82F69">
        <w:rPr>
          <w:rFonts w:ascii="Arial" w:hAnsi="Arial" w:cs="Arial"/>
          <w:spacing w:val="3"/>
        </w:rPr>
        <w:t>Objednatel je oprávněn Autorské dílo užívat dle níže uvedených licenčních podmínek (dále jen „Licence“), a to od okamžiku účinnosti poskytnutí Licence, přičemž Dodavatel poskytuje Objednateli Licenci s</w:t>
      </w:r>
      <w:r w:rsidR="0018564B">
        <w:rPr>
          <w:rFonts w:ascii="Arial" w:hAnsi="Arial" w:cs="Arial"/>
          <w:spacing w:val="3"/>
        </w:rPr>
        <w:t> </w:t>
      </w:r>
      <w:r w:rsidRPr="00E82F69">
        <w:rPr>
          <w:rFonts w:ascii="Arial" w:hAnsi="Arial" w:cs="Arial"/>
          <w:spacing w:val="3"/>
        </w:rPr>
        <w:t>účinností</w:t>
      </w:r>
      <w:r w:rsidR="0018564B">
        <w:rPr>
          <w:rFonts w:ascii="Arial" w:hAnsi="Arial" w:cs="Arial"/>
          <w:spacing w:val="3"/>
        </w:rPr>
        <w:t xml:space="preserve"> od okamžiku nabytí účinnosti tohoto Dodatku č. 1. Licenci k případně poskytnutým novým SW/modulů dle Servisní smlouvy a změn či úprav SW/Modulů pak od okamžiku jejich implementace</w:t>
      </w:r>
      <w:r w:rsidRPr="00E82F69">
        <w:rPr>
          <w:rFonts w:ascii="Arial" w:hAnsi="Arial" w:cs="Arial"/>
          <w:spacing w:val="3"/>
        </w:rPr>
        <w:t>.</w:t>
      </w:r>
      <w:bookmarkEnd w:id="3"/>
      <w:r w:rsidRPr="00E82F69">
        <w:rPr>
          <w:rFonts w:ascii="Arial" w:hAnsi="Arial" w:cs="Arial"/>
          <w:spacing w:val="3"/>
        </w:rPr>
        <w:t xml:space="preserve"> </w:t>
      </w:r>
      <w:bookmarkStart w:id="4" w:name="_Ref440443025"/>
      <w:r w:rsidRPr="00E82F69">
        <w:rPr>
          <w:rFonts w:ascii="Arial" w:hAnsi="Arial" w:cs="Arial"/>
          <w:spacing w:val="3"/>
        </w:rPr>
        <w:t>Licence je udělena k užití Autorského díla</w:t>
      </w:r>
      <w:r w:rsidR="0018564B">
        <w:rPr>
          <w:rFonts w:ascii="Arial" w:hAnsi="Arial" w:cs="Arial"/>
          <w:spacing w:val="3"/>
        </w:rPr>
        <w:t xml:space="preserve"> Objednatelem k účelu uvedeným ve Smlouvách o dodání Modulů nebo k účelu obvyklému a </w:t>
      </w:r>
      <w:r w:rsidRPr="00E82F69">
        <w:rPr>
          <w:rFonts w:ascii="Arial" w:hAnsi="Arial" w:cs="Arial"/>
          <w:spacing w:val="3"/>
        </w:rPr>
        <w:t>v rozsahu nezbytné</w:t>
      </w:r>
      <w:r w:rsidR="0018564B">
        <w:rPr>
          <w:rFonts w:ascii="Arial" w:hAnsi="Arial" w:cs="Arial"/>
          <w:spacing w:val="3"/>
        </w:rPr>
        <w:t xml:space="preserve">m pro naplnění cíle </w:t>
      </w:r>
      <w:r w:rsidR="00BB7C65">
        <w:rPr>
          <w:rFonts w:ascii="Arial" w:hAnsi="Arial" w:cs="Arial"/>
          <w:spacing w:val="3"/>
        </w:rPr>
        <w:t xml:space="preserve">tohoto </w:t>
      </w:r>
      <w:r w:rsidR="0018564B">
        <w:rPr>
          <w:rFonts w:ascii="Arial" w:hAnsi="Arial" w:cs="Arial"/>
          <w:spacing w:val="3"/>
        </w:rPr>
        <w:t>Dodatku č. 1</w:t>
      </w:r>
      <w:r w:rsidRPr="00E82F69">
        <w:rPr>
          <w:rFonts w:ascii="Arial" w:hAnsi="Arial" w:cs="Arial"/>
          <w:spacing w:val="3"/>
        </w:rPr>
        <w:t>,</w:t>
      </w:r>
      <w:r w:rsidR="0018564B">
        <w:rPr>
          <w:rFonts w:ascii="Arial" w:hAnsi="Arial" w:cs="Arial"/>
          <w:spacing w:val="3"/>
        </w:rPr>
        <w:t xml:space="preserve"> tj. vyloučení proprietárního uzamčení (tzv. vendor lock-in) SW/Modulů.</w:t>
      </w:r>
      <w:r w:rsidRPr="00E82F69">
        <w:rPr>
          <w:rFonts w:ascii="Arial" w:hAnsi="Arial" w:cs="Arial"/>
          <w:spacing w:val="3"/>
        </w:rPr>
        <w:t xml:space="preserve"> Pro vyloučení všech pochybností to znamená, že:</w:t>
      </w:r>
      <w:bookmarkEnd w:id="4"/>
    </w:p>
    <w:p w14:paraId="7D76C5D7" w14:textId="77777777"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 xml:space="preserve">Licence je nevýhradní a neomezená, a to zejména ke splnění účelu Dodatku č. </w:t>
      </w:r>
      <w:r w:rsidR="00ED63D6">
        <w:rPr>
          <w:rFonts w:ascii="Arial" w:hAnsi="Arial" w:cs="Arial"/>
          <w:spacing w:val="3"/>
        </w:rPr>
        <w:t>1</w:t>
      </w:r>
      <w:r w:rsidRPr="00E82F69">
        <w:rPr>
          <w:rFonts w:ascii="Arial" w:hAnsi="Arial" w:cs="Arial"/>
          <w:spacing w:val="3"/>
        </w:rPr>
        <w:t xml:space="preserve">. V případě, že v rámci poskytování služeb </w:t>
      </w:r>
      <w:r w:rsidR="00AB63F1">
        <w:rPr>
          <w:rFonts w:ascii="Arial" w:hAnsi="Arial" w:cs="Arial"/>
          <w:spacing w:val="3"/>
        </w:rPr>
        <w:t>dle Servisní smlouvy</w:t>
      </w:r>
      <w:r w:rsidRPr="00E82F69">
        <w:rPr>
          <w:rFonts w:ascii="Arial" w:hAnsi="Arial" w:cs="Arial"/>
          <w:spacing w:val="3"/>
        </w:rPr>
        <w:t xml:space="preserve"> bude Dodavatel jakýmkoliv způsobem modifikovat, rozvíjet, upravovat či měnit zákaznické řešení, poskytuje Dodavatel Objednateli licenci k jeho užití a je povinen předat Objednateli zdro</w:t>
      </w:r>
      <w:r w:rsidR="00175240">
        <w:rPr>
          <w:rFonts w:ascii="Arial" w:hAnsi="Arial" w:cs="Arial"/>
          <w:spacing w:val="3"/>
        </w:rPr>
        <w:t xml:space="preserve">jové kódy </w:t>
      </w:r>
      <w:r w:rsidR="000B70F6">
        <w:rPr>
          <w:rFonts w:ascii="Arial" w:hAnsi="Arial" w:cs="Arial"/>
          <w:spacing w:val="3"/>
        </w:rPr>
        <w:t>SW/</w:t>
      </w:r>
      <w:r w:rsidR="00175240">
        <w:rPr>
          <w:rFonts w:ascii="Arial" w:hAnsi="Arial" w:cs="Arial"/>
          <w:spacing w:val="3"/>
        </w:rPr>
        <w:t>Modulu k zákaznickému řešení.</w:t>
      </w:r>
    </w:p>
    <w:p w14:paraId="5090C7A9" w14:textId="77777777"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Licence je bez časového (po dobu trvání majetkových práv autorských k příslušným Autorským dílům), územního a množstevního omezení a pro všechny způsoby užití. Vyloučením množstevního omezení se rozumí také vyloučení technologických omezení, jako jsou počty serverů, procesorů, jader, komunikačních portů, velikostí databází, objemy nebo frekvence přenášených dat, počty záznamů, uživatelů, rolí, přihlašování atd.</w:t>
      </w:r>
    </w:p>
    <w:p w14:paraId="5D48704A" w14:textId="77777777"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 xml:space="preserve">Objednatel je oprávněn </w:t>
      </w:r>
      <w:r w:rsidR="00E132FD">
        <w:rPr>
          <w:rFonts w:ascii="Arial" w:hAnsi="Arial" w:cs="Arial"/>
          <w:spacing w:val="3"/>
        </w:rPr>
        <w:t>SW/Moduly (</w:t>
      </w:r>
      <w:r w:rsidRPr="00E82F69">
        <w:rPr>
          <w:rFonts w:ascii="Arial" w:hAnsi="Arial" w:cs="Arial"/>
          <w:spacing w:val="3"/>
        </w:rPr>
        <w:t>Autorská díla) užít v původní či změněné podobě, samostatně nebo v souboru anebo ve</w:t>
      </w:r>
      <w:r w:rsidR="00AB63F1">
        <w:rPr>
          <w:rFonts w:ascii="Arial" w:hAnsi="Arial" w:cs="Arial"/>
          <w:spacing w:val="3"/>
        </w:rPr>
        <w:t xml:space="preserve"> spojení s jiným dílem či prvky.</w:t>
      </w:r>
    </w:p>
    <w:p w14:paraId="3F08B52D" w14:textId="77777777"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 xml:space="preserve">Licence se vztahuje automaticky i na všechny nové verze, úpravy a překlady příslušných Autorských děl, které vzniknou během plnění </w:t>
      </w:r>
      <w:r w:rsidR="00AB63F1">
        <w:rPr>
          <w:rFonts w:ascii="Arial" w:hAnsi="Arial" w:cs="Arial"/>
          <w:spacing w:val="3"/>
        </w:rPr>
        <w:t>Servisní smlouvy.</w:t>
      </w:r>
    </w:p>
    <w:p w14:paraId="4C1B6793" w14:textId="77777777" w:rsidR="00115AA5" w:rsidRPr="00E82F69" w:rsidRDefault="00115AA5" w:rsidP="002D5424">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Dodavatel společně s Licencí poskytuje Objednateli právo provádět jakékoliv modifikace, úpravy, změny Autorského díla a dle svého uvážení do něj zasahovat, zapracovávat ho do dalších Autorských děl, zařazovat ho do děl souborných či do databází apod., a to i prostřednictvím třetích osob;</w:t>
      </w:r>
      <w:r w:rsidR="00943CED">
        <w:rPr>
          <w:rFonts w:ascii="Arial" w:hAnsi="Arial" w:cs="Arial"/>
          <w:spacing w:val="3"/>
        </w:rPr>
        <w:t xml:space="preserve"> Využití tohoto práva zbavuje Dodavatele jakékoliv zodpovědnosti za správný chod Modulu </w:t>
      </w:r>
      <w:r w:rsidR="002D5424" w:rsidRPr="002D5424">
        <w:rPr>
          <w:rFonts w:ascii="Arial" w:hAnsi="Arial" w:cs="Arial"/>
          <w:spacing w:val="3"/>
        </w:rPr>
        <w:t xml:space="preserve">a také za správný chod ostatních </w:t>
      </w:r>
      <w:r w:rsidR="00AB63F1">
        <w:rPr>
          <w:rFonts w:ascii="Arial" w:hAnsi="Arial" w:cs="Arial"/>
          <w:spacing w:val="3"/>
        </w:rPr>
        <w:t xml:space="preserve">SW/Modulů </w:t>
      </w:r>
      <w:r w:rsidR="002D5424" w:rsidRPr="002D5424">
        <w:rPr>
          <w:rFonts w:ascii="Arial" w:hAnsi="Arial" w:cs="Arial"/>
          <w:spacing w:val="3"/>
        </w:rPr>
        <w:t xml:space="preserve">napojených na Modul </w:t>
      </w:r>
      <w:r w:rsidR="00943CED">
        <w:rPr>
          <w:rFonts w:ascii="Arial" w:hAnsi="Arial" w:cs="Arial"/>
          <w:spacing w:val="3"/>
        </w:rPr>
        <w:t xml:space="preserve">a zbavuje ho povinnosti poskytovat servis tohoto </w:t>
      </w:r>
      <w:r w:rsidR="00AB63F1">
        <w:rPr>
          <w:rFonts w:ascii="Arial" w:hAnsi="Arial" w:cs="Arial"/>
          <w:spacing w:val="3"/>
        </w:rPr>
        <w:t>M</w:t>
      </w:r>
      <w:r w:rsidR="00943CED">
        <w:rPr>
          <w:rFonts w:ascii="Arial" w:hAnsi="Arial" w:cs="Arial"/>
          <w:spacing w:val="3"/>
        </w:rPr>
        <w:t>odulu.</w:t>
      </w:r>
    </w:p>
    <w:p w14:paraId="12F53348" w14:textId="66CA3DCA" w:rsidR="00F85B4E" w:rsidRPr="00F85B4E" w:rsidRDefault="00F85B4E" w:rsidP="00F85B4E">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F85B4E">
        <w:rPr>
          <w:rFonts w:ascii="Arial" w:hAnsi="Arial" w:cs="Arial"/>
          <w:spacing w:val="3"/>
        </w:rPr>
        <w:t>Objednatel je, v případě budoucího výběru dodavatele služeb servisu a podpory SW/Modulů odlišného od dodavatele podle této smlouvy, oprávněn v takovém zadávacím řízení vizuálně ukázat fungování všech SW/modulů a jejich funkcí a poskytnout dokumentaci nebo zdrojové kódy SW/Modulů (dále jen jako „Informace pro účely výběru dodavatele služeb servisu a podpory“), a to za těchto podmínek</w:t>
      </w:r>
    </w:p>
    <w:p w14:paraId="63BD0CDF" w14:textId="1BFAF426" w:rsidR="00F85B4E" w:rsidRPr="00F85B4E" w:rsidRDefault="00F85B4E" w:rsidP="00F85B4E">
      <w:pPr>
        <w:pStyle w:val="Odstavecseseznamem"/>
        <w:numPr>
          <w:ilvl w:val="2"/>
          <w:numId w:val="49"/>
        </w:numPr>
        <w:spacing w:before="60" w:after="60"/>
        <w:ind w:left="1418" w:hanging="284"/>
        <w:contextualSpacing w:val="0"/>
        <w:jc w:val="both"/>
        <w:rPr>
          <w:rFonts w:ascii="Arial" w:hAnsi="Arial" w:cs="Arial"/>
        </w:rPr>
      </w:pPr>
      <w:r w:rsidRPr="00F85B4E">
        <w:rPr>
          <w:rFonts w:ascii="Arial" w:hAnsi="Arial" w:cs="Arial"/>
        </w:rPr>
        <w:t>Informace pro účely výběru dodavatele služeb servisu a podpory budou považovány za informace důvěrné povahy ve smyslu ustanovení § 36 odst. 8 zákona č. 134/2016 Sb., o zadávání veřejných zakázek, ve znění pozdějších předpisů;</w:t>
      </w:r>
    </w:p>
    <w:p w14:paraId="66A3BE4C" w14:textId="2FEEDEFE" w:rsidR="00F85B4E" w:rsidRPr="00F85B4E" w:rsidRDefault="00F85B4E" w:rsidP="00F85B4E">
      <w:pPr>
        <w:pStyle w:val="Odstavecseseznamem"/>
        <w:numPr>
          <w:ilvl w:val="2"/>
          <w:numId w:val="49"/>
        </w:numPr>
        <w:spacing w:before="60" w:after="60"/>
        <w:ind w:left="1418" w:hanging="284"/>
        <w:contextualSpacing w:val="0"/>
        <w:jc w:val="both"/>
        <w:rPr>
          <w:rFonts w:ascii="Arial" w:hAnsi="Arial" w:cs="Arial"/>
        </w:rPr>
      </w:pPr>
      <w:r w:rsidRPr="00F85B4E">
        <w:rPr>
          <w:rFonts w:ascii="Arial" w:hAnsi="Arial" w:cs="Arial"/>
        </w:rPr>
        <w:lastRenderedPageBreak/>
        <w:t>Informace pro účely výběru dodavatele služeb servisu a podpory budou zařazeny do části zadávací dokumentace, která bude poskytována dodavatelům pouze za podmínky přijetí přiměřených opatření na straně dodavatele k jejich ochraně ve smyslu ustanovení § 96 odst. 2 zákona č. 134/2016 Sb., o zadávání veřejných zakázek, ve znění pozdějších předpisů, a to před jejich poskytnutím;</w:t>
      </w:r>
    </w:p>
    <w:p w14:paraId="32C84A0B" w14:textId="79ED8ADD" w:rsidR="00F85B4E" w:rsidRPr="00F85B4E" w:rsidRDefault="00F85B4E" w:rsidP="00F85B4E">
      <w:pPr>
        <w:pStyle w:val="Odstavecseseznamem"/>
        <w:numPr>
          <w:ilvl w:val="2"/>
          <w:numId w:val="49"/>
        </w:numPr>
        <w:spacing w:before="60" w:after="60"/>
        <w:ind w:left="1418" w:hanging="284"/>
        <w:contextualSpacing w:val="0"/>
        <w:jc w:val="both"/>
        <w:rPr>
          <w:rFonts w:ascii="Arial" w:hAnsi="Arial" w:cs="Arial"/>
        </w:rPr>
      </w:pPr>
      <w:r w:rsidRPr="00F85B4E">
        <w:rPr>
          <w:rFonts w:ascii="Arial" w:hAnsi="Arial" w:cs="Arial"/>
        </w:rPr>
        <w:t>za přijetí přiměřených opatření na straně dodavatele k ochraně Informací pro účely výběru dodavatele služeb servisu a podpory se považuje alespoň předchozí písemné čestné prohlášení dodavatele o tom, že</w:t>
      </w:r>
    </w:p>
    <w:p w14:paraId="48CD5911" w14:textId="02F0E8D6" w:rsidR="00F85B4E" w:rsidRPr="00F85B4E" w:rsidRDefault="00F85B4E" w:rsidP="00F85B4E">
      <w:pPr>
        <w:pStyle w:val="Odstavecseseznamem"/>
        <w:numPr>
          <w:ilvl w:val="1"/>
          <w:numId w:val="50"/>
        </w:numPr>
        <w:spacing w:before="60" w:after="60"/>
        <w:contextualSpacing w:val="0"/>
        <w:jc w:val="both"/>
        <w:rPr>
          <w:rFonts w:ascii="Arial" w:hAnsi="Arial" w:cs="Arial"/>
        </w:rPr>
      </w:pPr>
      <w:r w:rsidRPr="00F85B4E">
        <w:rPr>
          <w:rFonts w:ascii="Arial" w:hAnsi="Arial" w:cs="Arial"/>
        </w:rPr>
        <w:t>si je vědom toho, že mu budou v zadávacím řízení poskytnuty informace důvěrné povahy ve smyslu ustanovení § 36 odst. 8 zákona č. 134/2016 Sb., o zadávání veřejných zakázek, ve znění pozdějších předpisů,</w:t>
      </w:r>
    </w:p>
    <w:p w14:paraId="08DECF8D" w14:textId="6F2106FF" w:rsidR="00F85B4E" w:rsidRPr="00F85B4E" w:rsidRDefault="00F85B4E" w:rsidP="00F85B4E">
      <w:pPr>
        <w:pStyle w:val="Odstavecseseznamem"/>
        <w:numPr>
          <w:ilvl w:val="1"/>
          <w:numId w:val="50"/>
        </w:numPr>
        <w:spacing w:before="60" w:after="60"/>
        <w:contextualSpacing w:val="0"/>
        <w:jc w:val="both"/>
        <w:rPr>
          <w:rFonts w:ascii="Arial" w:hAnsi="Arial" w:cs="Arial"/>
        </w:rPr>
      </w:pPr>
      <w:r w:rsidRPr="00F85B4E">
        <w:rPr>
          <w:rFonts w:ascii="Arial" w:hAnsi="Arial" w:cs="Arial"/>
        </w:rPr>
        <w:t>se s nimi zavazuje zacházet pouze pro účely účasti v předmětném zadávacím řízení,</w:t>
      </w:r>
    </w:p>
    <w:p w14:paraId="66CCF6B0" w14:textId="611659C0" w:rsidR="00F85B4E" w:rsidRPr="00F85B4E" w:rsidRDefault="00F85B4E" w:rsidP="00F85B4E">
      <w:pPr>
        <w:pStyle w:val="Odstavecseseznamem"/>
        <w:numPr>
          <w:ilvl w:val="1"/>
          <w:numId w:val="50"/>
        </w:numPr>
        <w:spacing w:before="60" w:after="60"/>
        <w:contextualSpacing w:val="0"/>
        <w:jc w:val="both"/>
        <w:rPr>
          <w:rFonts w:ascii="Arial" w:hAnsi="Arial" w:cs="Arial"/>
        </w:rPr>
      </w:pPr>
      <w:r w:rsidRPr="00F85B4E">
        <w:rPr>
          <w:rFonts w:ascii="Arial" w:hAnsi="Arial" w:cs="Arial"/>
        </w:rPr>
        <w:t>se o nich zavazuje zachovávat mlčenlivost, chránit je před neoprávněným zpřístupněním a po skončení zadávacího řízení provést jejich úplnou likvidaci, a</w:t>
      </w:r>
    </w:p>
    <w:p w14:paraId="6020AD0E" w14:textId="317E07EC" w:rsidR="00F85B4E" w:rsidRPr="00F85B4E" w:rsidRDefault="00F85B4E" w:rsidP="00F85B4E">
      <w:pPr>
        <w:pStyle w:val="Odstavecseseznamem"/>
        <w:numPr>
          <w:ilvl w:val="1"/>
          <w:numId w:val="50"/>
        </w:numPr>
        <w:spacing w:before="60" w:after="60"/>
        <w:contextualSpacing w:val="0"/>
        <w:jc w:val="both"/>
        <w:rPr>
          <w:rFonts w:ascii="Arial" w:hAnsi="Arial" w:cs="Arial"/>
        </w:rPr>
      </w:pPr>
      <w:r w:rsidRPr="00F85B4E">
        <w:rPr>
          <w:rFonts w:ascii="Arial" w:hAnsi="Arial" w:cs="Arial"/>
        </w:rPr>
        <w:t>se zavazuje, a to před poskytnutím informací Objednateli (zadavateli) písemně oznámit skutečnost, že je držitelem autorských práv k obdobnému SW/Modulu ve smyslu funkcionalit případně do 5 pracovních dnů po jejich poskytnutí písemně oznámit skutečnost, že vyšlo najevo, že je držitelem autorských práv obdobného SW/Modulu ve smyslu funkcionalit, v opačném případě se neoznámení takových skutečností považuje za prohlášení dodavatele, že držitelem autorských práv obdobného SW/Modulu není; a</w:t>
      </w:r>
    </w:p>
    <w:p w14:paraId="609BDA3C" w14:textId="30DD1254" w:rsidR="00F85B4E" w:rsidRPr="00F85B4E" w:rsidRDefault="00F85B4E" w:rsidP="00F85B4E">
      <w:pPr>
        <w:pStyle w:val="Odstavecseseznamem"/>
        <w:numPr>
          <w:ilvl w:val="2"/>
          <w:numId w:val="49"/>
        </w:numPr>
        <w:spacing w:before="60" w:after="60"/>
        <w:ind w:left="1418" w:hanging="284"/>
        <w:contextualSpacing w:val="0"/>
        <w:jc w:val="both"/>
        <w:rPr>
          <w:rFonts w:ascii="Arial" w:hAnsi="Arial" w:cs="Arial"/>
        </w:rPr>
      </w:pPr>
      <w:r w:rsidRPr="00F85B4E">
        <w:rPr>
          <w:rFonts w:ascii="Arial" w:hAnsi="Arial" w:cs="Arial"/>
        </w:rPr>
        <w:t>Objednatel po ukončení zadávacího řízení bez zbytečného odkladu písemně uvědomí Dodavatele o tom, kterým dodavatelům byly Informace pro účely výběru dodavatele služeb servisu a podpory poskytnuty, a kteří dodavatelé oznámili Objednateli, že jsou držiteli autorských práv k obdobnému SW/Modulu.</w:t>
      </w:r>
    </w:p>
    <w:p w14:paraId="56101C11" w14:textId="1D87FEE0" w:rsidR="00F85B4E" w:rsidRPr="00F85B4E" w:rsidRDefault="00F85B4E" w:rsidP="00F85B4E">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F85B4E">
        <w:rPr>
          <w:rFonts w:ascii="Arial" w:hAnsi="Arial" w:cs="Arial"/>
          <w:spacing w:val="3"/>
        </w:rPr>
        <w:t xml:space="preserve">Dojde-li k porušení povinností podle předchozího odstavce Objednatelem je Dodavatel oprávněn požadovat po Objednateli smluvní pokutu ve výši </w:t>
      </w:r>
      <w:r w:rsidR="00AF13CB">
        <w:rPr>
          <w:rFonts w:ascii="Arial" w:hAnsi="Arial" w:cs="Arial"/>
          <w:spacing w:val="3"/>
        </w:rPr>
        <w:t>300.000</w:t>
      </w:r>
      <w:r w:rsidR="00683830">
        <w:rPr>
          <w:rFonts w:ascii="Arial" w:hAnsi="Arial" w:cs="Arial"/>
          <w:spacing w:val="3"/>
        </w:rPr>
        <w:t xml:space="preserve"> </w:t>
      </w:r>
      <w:r w:rsidRPr="00F85B4E">
        <w:rPr>
          <w:rFonts w:ascii="Arial" w:hAnsi="Arial" w:cs="Arial"/>
          <w:spacing w:val="3"/>
        </w:rPr>
        <w:t>Kč, přičemž bude-li Dodavateli způsobena takovým jednáním újma ze strany účastníka zadávacího řízení, zavazuje se Objednatel nahradit takovou újmu s účastníkem zadávacího řízení společně a nerozdílně.</w:t>
      </w:r>
    </w:p>
    <w:p w14:paraId="77C56E91" w14:textId="77777777" w:rsidR="00115AA5" w:rsidRPr="00E82F69" w:rsidRDefault="00115AA5"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sidRPr="00E82F69">
        <w:rPr>
          <w:rFonts w:ascii="Arial" w:hAnsi="Arial" w:cs="Arial"/>
          <w:spacing w:val="3"/>
        </w:rPr>
        <w:t>Licenci není Objednatel povinen využít, a to ani zčásti.</w:t>
      </w:r>
    </w:p>
    <w:p w14:paraId="6C2FA077" w14:textId="77777777" w:rsidR="00115AA5" w:rsidRPr="00E82F69" w:rsidRDefault="00AB63F1" w:rsidP="00115AA5">
      <w:pPr>
        <w:pStyle w:val="Odstavecseseznamem"/>
        <w:widowControl w:val="0"/>
        <w:numPr>
          <w:ilvl w:val="1"/>
          <w:numId w:val="40"/>
        </w:numPr>
        <w:autoSpaceDE w:val="0"/>
        <w:autoSpaceDN w:val="0"/>
        <w:spacing w:before="120" w:after="120" w:line="276" w:lineRule="auto"/>
        <w:ind w:right="119"/>
        <w:contextualSpacing w:val="0"/>
        <w:jc w:val="both"/>
        <w:rPr>
          <w:rFonts w:ascii="Arial" w:hAnsi="Arial" w:cs="Arial"/>
          <w:spacing w:val="3"/>
        </w:rPr>
      </w:pPr>
      <w:r>
        <w:rPr>
          <w:rFonts w:ascii="Arial" w:hAnsi="Arial" w:cs="Arial"/>
          <w:spacing w:val="3"/>
        </w:rPr>
        <w:t>Smluvní strany souhlasně prohlašují, že l</w:t>
      </w:r>
      <w:r w:rsidR="00115AA5" w:rsidRPr="00E82F69">
        <w:rPr>
          <w:rFonts w:ascii="Arial" w:hAnsi="Arial" w:cs="Arial"/>
          <w:spacing w:val="3"/>
        </w:rPr>
        <w:t xml:space="preserve">icenční poplatek za výše uvedená oprávnění k příslušným Autorským dílům </w:t>
      </w:r>
      <w:r>
        <w:rPr>
          <w:rFonts w:ascii="Arial" w:hAnsi="Arial" w:cs="Arial"/>
          <w:spacing w:val="3"/>
        </w:rPr>
        <w:t>byl</w:t>
      </w:r>
      <w:r w:rsidR="00115AA5" w:rsidRPr="00E82F69">
        <w:rPr>
          <w:rFonts w:ascii="Arial" w:hAnsi="Arial" w:cs="Arial"/>
          <w:spacing w:val="3"/>
        </w:rPr>
        <w:t xml:space="preserve"> </w:t>
      </w:r>
      <w:r>
        <w:rPr>
          <w:rFonts w:ascii="Arial" w:hAnsi="Arial" w:cs="Arial"/>
          <w:spacing w:val="3"/>
        </w:rPr>
        <w:t xml:space="preserve">(popř. u nových </w:t>
      </w:r>
      <w:r w:rsidR="000F29D1">
        <w:rPr>
          <w:rFonts w:ascii="Arial" w:hAnsi="Arial" w:cs="Arial"/>
          <w:spacing w:val="3"/>
        </w:rPr>
        <w:t>SW/</w:t>
      </w:r>
      <w:r>
        <w:rPr>
          <w:rFonts w:ascii="Arial" w:hAnsi="Arial" w:cs="Arial"/>
          <w:spacing w:val="3"/>
        </w:rPr>
        <w:t xml:space="preserve">Modulů bude) </w:t>
      </w:r>
      <w:r w:rsidR="00115AA5" w:rsidRPr="00E82F69">
        <w:rPr>
          <w:rFonts w:ascii="Arial" w:hAnsi="Arial" w:cs="Arial"/>
          <w:spacing w:val="3"/>
        </w:rPr>
        <w:t>zahrnut v ceně za p</w:t>
      </w:r>
      <w:r>
        <w:rPr>
          <w:rFonts w:ascii="Arial" w:hAnsi="Arial" w:cs="Arial"/>
          <w:spacing w:val="3"/>
        </w:rPr>
        <w:t>oskytnutí SW/Modulů, tj. Dodavatel nebude nárokovat žádné další poplatky za poskytnutí licence dle tohoto Dodatku</w:t>
      </w:r>
      <w:r w:rsidR="008649DF">
        <w:rPr>
          <w:rFonts w:ascii="Arial" w:hAnsi="Arial" w:cs="Arial"/>
          <w:spacing w:val="3"/>
        </w:rPr>
        <w:t>.</w:t>
      </w:r>
    </w:p>
    <w:p w14:paraId="7A2BF5BB" w14:textId="71CA3A7E" w:rsidR="00115AA5" w:rsidRPr="004070C0" w:rsidRDefault="00AB63F1"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5" w:name="_Ref435292307"/>
      <w:bookmarkStart w:id="6" w:name="_Ref416272325"/>
      <w:bookmarkStart w:id="7" w:name="_Ref417630007"/>
      <w:r>
        <w:rPr>
          <w:rFonts w:ascii="Arial" w:hAnsi="Arial" w:cs="Arial"/>
          <w:spacing w:val="3"/>
        </w:rPr>
        <w:t>V případě, že s</w:t>
      </w:r>
      <w:r w:rsidR="00ED63D6">
        <w:rPr>
          <w:rFonts w:ascii="Arial" w:hAnsi="Arial" w:cs="Arial"/>
          <w:spacing w:val="3"/>
        </w:rPr>
        <w:t xml:space="preserve">oučástí </w:t>
      </w:r>
      <w:r>
        <w:rPr>
          <w:rFonts w:ascii="Arial" w:hAnsi="Arial" w:cs="Arial"/>
          <w:spacing w:val="3"/>
        </w:rPr>
        <w:t>nově poskytnutého SW/</w:t>
      </w:r>
      <w:r w:rsidR="0089675C">
        <w:rPr>
          <w:rFonts w:ascii="Arial" w:hAnsi="Arial" w:cs="Arial"/>
          <w:spacing w:val="3"/>
        </w:rPr>
        <w:t xml:space="preserve">Modulu </w:t>
      </w:r>
      <w:r>
        <w:rPr>
          <w:rFonts w:ascii="Arial" w:hAnsi="Arial" w:cs="Arial"/>
          <w:spacing w:val="3"/>
        </w:rPr>
        <w:t>dle Servisní smlouvy bude</w:t>
      </w:r>
      <w:r w:rsidR="00115AA5" w:rsidRPr="004070C0">
        <w:rPr>
          <w:rFonts w:ascii="Arial" w:hAnsi="Arial" w:cs="Arial"/>
          <w:spacing w:val="3"/>
        </w:rPr>
        <w:t xml:space="preserve"> proprietární software, u kterého Dodavatel nemůže Objednateli poskytnout oprávnění dle čl. </w:t>
      </w:r>
      <w:r w:rsidR="00C00A55">
        <w:rPr>
          <w:rFonts w:ascii="Arial" w:hAnsi="Arial" w:cs="Arial"/>
          <w:spacing w:val="3"/>
        </w:rPr>
        <w:t>3</w:t>
      </w:r>
      <w:r w:rsidR="00115AA5" w:rsidRPr="004070C0">
        <w:rPr>
          <w:rFonts w:ascii="Arial" w:hAnsi="Arial" w:cs="Arial"/>
          <w:spacing w:val="3"/>
        </w:rPr>
        <w:t>. této přílohy nebo to po něm nelze požadovat, a to pouze za splnění některé z následujících podmínek:</w:t>
      </w:r>
      <w:bookmarkEnd w:id="5"/>
    </w:p>
    <w:p w14:paraId="037EF48F" w14:textId="77777777" w:rsidR="00115AA5" w:rsidRPr="004070C0" w:rsidRDefault="00115AA5" w:rsidP="00115AA5">
      <w:pPr>
        <w:pStyle w:val="Odstavecseseznamem"/>
        <w:widowControl w:val="0"/>
        <w:numPr>
          <w:ilvl w:val="1"/>
          <w:numId w:val="41"/>
        </w:numPr>
        <w:autoSpaceDE w:val="0"/>
        <w:autoSpaceDN w:val="0"/>
        <w:spacing w:before="120" w:after="120" w:line="276" w:lineRule="auto"/>
        <w:ind w:right="119"/>
        <w:contextualSpacing w:val="0"/>
        <w:jc w:val="both"/>
        <w:rPr>
          <w:rFonts w:ascii="Arial" w:hAnsi="Arial" w:cs="Arial"/>
          <w:spacing w:val="3"/>
        </w:rPr>
      </w:pPr>
      <w:bookmarkStart w:id="8" w:name="_Ref435512718"/>
      <w:r w:rsidRPr="004070C0">
        <w:rPr>
          <w:rFonts w:ascii="Arial" w:hAnsi="Arial" w:cs="Arial"/>
          <w:spacing w:val="3"/>
        </w:rPr>
        <w:t xml:space="preserve">jedná se o software výrobců, jenž je na trhu běžně dostupný, tj. nabízený na území České republiky alespoň třemi na sobě nezávislými a vzájemně nepropojenými subjekty oprávněnými takový software upravovat a který je v době </w:t>
      </w:r>
      <w:r w:rsidR="00E132FD">
        <w:rPr>
          <w:rFonts w:ascii="Arial" w:hAnsi="Arial" w:cs="Arial"/>
          <w:spacing w:val="3"/>
        </w:rPr>
        <w:t>dodání</w:t>
      </w:r>
      <w:r w:rsidRPr="004070C0">
        <w:rPr>
          <w:rFonts w:ascii="Arial" w:hAnsi="Arial" w:cs="Arial"/>
          <w:spacing w:val="3"/>
        </w:rPr>
        <w:t xml:space="preserve"> </w:t>
      </w:r>
      <w:r w:rsidR="00E132FD">
        <w:rPr>
          <w:rFonts w:ascii="Arial" w:hAnsi="Arial" w:cs="Arial"/>
          <w:spacing w:val="3"/>
        </w:rPr>
        <w:t xml:space="preserve">poskytnutí Objednateli </w:t>
      </w:r>
      <w:r w:rsidRPr="004070C0">
        <w:rPr>
          <w:rFonts w:ascii="Arial" w:hAnsi="Arial" w:cs="Arial"/>
          <w:spacing w:val="3"/>
        </w:rPr>
        <w:t>prokazatelně užíván v produktivním prostředí nejméně u deseti na sobě nezávislých a vzájemně nepropojených subjektů. Dodavatel je povinen poskytnout Objednateli o této skutečnosti písemné prohlášení a na výzvu Objednatele tuto skutečnost prokázat.</w:t>
      </w:r>
      <w:bookmarkEnd w:id="8"/>
      <w:r w:rsidRPr="004070C0">
        <w:rPr>
          <w:rFonts w:ascii="Arial" w:hAnsi="Arial" w:cs="Arial"/>
          <w:spacing w:val="3"/>
        </w:rPr>
        <w:t xml:space="preserve"> </w:t>
      </w:r>
    </w:p>
    <w:p w14:paraId="3878BB89" w14:textId="77777777" w:rsidR="00115AA5" w:rsidRPr="004070C0" w:rsidRDefault="00115AA5" w:rsidP="00115AA5">
      <w:pPr>
        <w:pStyle w:val="Odstavecseseznamem"/>
        <w:widowControl w:val="0"/>
        <w:numPr>
          <w:ilvl w:val="1"/>
          <w:numId w:val="41"/>
        </w:numPr>
        <w:autoSpaceDE w:val="0"/>
        <w:autoSpaceDN w:val="0"/>
        <w:spacing w:before="120" w:after="120" w:line="276" w:lineRule="auto"/>
        <w:ind w:right="119"/>
        <w:contextualSpacing w:val="0"/>
        <w:jc w:val="both"/>
        <w:rPr>
          <w:rFonts w:ascii="Arial" w:hAnsi="Arial" w:cs="Arial"/>
          <w:spacing w:val="3"/>
        </w:rPr>
      </w:pPr>
      <w:bookmarkStart w:id="9" w:name="_Ref435512721"/>
      <w:r w:rsidRPr="004070C0">
        <w:rPr>
          <w:rFonts w:ascii="Arial" w:hAnsi="Arial" w:cs="Arial"/>
          <w:spacing w:val="3"/>
        </w:rPr>
        <w:t xml:space="preserve">jedná se o software, u kterého Dodavatel poskytne s ohledem na jeho (i) marginální význam, (ii) nekomplikovanou propojitelnost či (iii) oddělitelnost a nahraditelnost v rámci plnění předmětu Dodatku č. </w:t>
      </w:r>
      <w:r w:rsidR="001B0DE0">
        <w:rPr>
          <w:rFonts w:ascii="Arial" w:hAnsi="Arial" w:cs="Arial"/>
          <w:spacing w:val="3"/>
        </w:rPr>
        <w:t>1</w:t>
      </w:r>
      <w:r w:rsidRPr="004070C0">
        <w:rPr>
          <w:rFonts w:ascii="Arial" w:hAnsi="Arial" w:cs="Arial"/>
          <w:spacing w:val="3"/>
        </w:rPr>
        <w:t xml:space="preserve"> bez nutnosti vynakládání výraznějších prostředků písemnou garanci, že další rozvoj </w:t>
      </w:r>
      <w:r w:rsidR="00E132FD">
        <w:rPr>
          <w:rFonts w:ascii="Arial" w:hAnsi="Arial" w:cs="Arial"/>
          <w:spacing w:val="3"/>
        </w:rPr>
        <w:t>SW/</w:t>
      </w:r>
      <w:r w:rsidRPr="004070C0">
        <w:rPr>
          <w:rFonts w:ascii="Arial" w:hAnsi="Arial" w:cs="Arial"/>
          <w:spacing w:val="3"/>
        </w:rPr>
        <w:t xml:space="preserve">Modulu jinou osobou než Dodavatelem je možné provádět bez toho, aby tím byla dotčena práva autorů </w:t>
      </w:r>
      <w:r w:rsidRPr="004070C0">
        <w:rPr>
          <w:rFonts w:ascii="Arial" w:hAnsi="Arial" w:cs="Arial"/>
          <w:spacing w:val="3"/>
        </w:rPr>
        <w:lastRenderedPageBreak/>
        <w:t>takovéhoto softwaru, neboť nebude nutné zasahovat do zdrojových kódů takovéhoto softwaru anebo proto, že případné nahrazení takovéhoto softwaru nebude představovat výraznější komplikaci a náklad na straně Objednatele.</w:t>
      </w:r>
      <w:bookmarkEnd w:id="9"/>
    </w:p>
    <w:p w14:paraId="0ABF4958" w14:textId="77777777" w:rsidR="00115AA5" w:rsidRPr="004070C0" w:rsidRDefault="00115AA5" w:rsidP="00115AA5">
      <w:pPr>
        <w:pStyle w:val="Odstavecseseznamem"/>
        <w:widowControl w:val="0"/>
        <w:numPr>
          <w:ilvl w:val="1"/>
          <w:numId w:val="41"/>
        </w:numPr>
        <w:autoSpaceDE w:val="0"/>
        <w:autoSpaceDN w:val="0"/>
        <w:spacing w:before="120" w:after="120" w:line="276" w:lineRule="auto"/>
        <w:ind w:right="119"/>
        <w:contextualSpacing w:val="0"/>
        <w:jc w:val="both"/>
        <w:rPr>
          <w:rFonts w:ascii="Arial" w:hAnsi="Arial" w:cs="Arial"/>
          <w:spacing w:val="3"/>
        </w:rPr>
      </w:pPr>
      <w:bookmarkStart w:id="10" w:name="_Ref435512723"/>
      <w:r w:rsidRPr="004070C0">
        <w:rPr>
          <w:rFonts w:ascii="Arial" w:hAnsi="Arial" w:cs="Arial"/>
          <w:spacing w:val="3"/>
        </w:rPr>
        <w:t xml:space="preserve">Dodavatel Objednateli k software poskytne nebo zprostředkuje poskytnutí úplných komentovaných zdrojových kódů software a bezpodmínečného práva provádět jakékoliv modifikace, úpravy, změny takového software a dle svého uvážení do něj zasahovat, zapracovávat ho do dalších autorských děl, zařazovat ho do děl souborných či do databází apod., a to i prostřednictvím třetích osob. Poskytování zdrojových kódů se řídí čl. </w:t>
      </w:r>
      <w:r w:rsidR="003A23DA" w:rsidRPr="004070C0">
        <w:rPr>
          <w:rFonts w:ascii="Arial" w:hAnsi="Arial" w:cs="Arial"/>
          <w:spacing w:val="3"/>
        </w:rPr>
        <w:t xml:space="preserve">III. </w:t>
      </w:r>
      <w:r w:rsidR="001B0DE0">
        <w:rPr>
          <w:rFonts w:ascii="Arial" w:hAnsi="Arial" w:cs="Arial"/>
          <w:spacing w:val="3"/>
        </w:rPr>
        <w:t>Dodatku č. 1</w:t>
      </w:r>
      <w:r w:rsidRPr="004070C0">
        <w:rPr>
          <w:rFonts w:ascii="Arial" w:hAnsi="Arial" w:cs="Arial"/>
          <w:spacing w:val="3"/>
        </w:rPr>
        <w:t>.</w:t>
      </w:r>
      <w:bookmarkEnd w:id="10"/>
    </w:p>
    <w:p w14:paraId="676D6EE3" w14:textId="77777777" w:rsidR="00115AA5" w:rsidRDefault="00115AA5" w:rsidP="00C92697">
      <w:pPr>
        <w:pStyle w:val="Odstavecseseznamem"/>
        <w:spacing w:before="120" w:after="120" w:line="276" w:lineRule="auto"/>
        <w:ind w:left="567" w:right="119"/>
        <w:contextualSpacing w:val="0"/>
        <w:rPr>
          <w:rFonts w:ascii="Arial" w:hAnsi="Arial" w:cs="Arial"/>
          <w:spacing w:val="3"/>
        </w:rPr>
      </w:pPr>
      <w:r w:rsidRPr="004070C0">
        <w:rPr>
          <w:rFonts w:ascii="Arial" w:hAnsi="Arial" w:cs="Arial"/>
          <w:spacing w:val="3"/>
        </w:rPr>
        <w:t>(dále jen „Proprietární software“)</w:t>
      </w:r>
    </w:p>
    <w:p w14:paraId="6C43E3F6" w14:textId="77777777" w:rsidR="00115AA5" w:rsidRPr="004070C0"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r w:rsidRPr="004070C0">
        <w:rPr>
          <w:rFonts w:ascii="Arial" w:hAnsi="Arial" w:cs="Arial"/>
          <w:spacing w:val="3"/>
        </w:rPr>
        <w:t xml:space="preserve">U Proprietárního software postačí, aby Objednatel nabyl k Proprietárnímu software nevýhradní oprávnění užít jej jakýmkoli způsobem bez časového omezení, na území České republiky a v množstevním rozsahu, který je nezbytný pro pokrytí potřeb Objednatele </w:t>
      </w:r>
      <w:r w:rsidR="00C92697">
        <w:rPr>
          <w:rFonts w:ascii="Arial" w:hAnsi="Arial" w:cs="Arial"/>
          <w:spacing w:val="3"/>
        </w:rPr>
        <w:t>po dobu účinnosti Servisní smlouvy</w:t>
      </w:r>
      <w:r w:rsidRPr="004070C0">
        <w:rPr>
          <w:rFonts w:ascii="Arial" w:hAnsi="Arial" w:cs="Arial"/>
          <w:spacing w:val="3"/>
        </w:rPr>
        <w:t>, a to včetně práva Objednatele do Proprietárního software zasahovat, pokud tak stanoví příslušné ustanovení čl. 4.1, 4.2 či 4.3 této přílohy (nelze-li to na Dodavateli požadovat a není-li to v rozporu s ustanoveními čl. 4.1, 4.2 či 4.3 této přílohy, nemusí být Objednateli k Proprietárnímu softwaru předány zdrojové kódy a stejně tak nemusí být poskytnuto právo Objednatele do Proprietárního softwaru zasahovat, vždy však musí být předána kompletní uživatelská, administrátorská, provozní a bezpečnostní dokumentace). Dodavatel je povinen samostatně zdokumentovat veškeré využití Proprietárního software v rámci plnění a předložit Objednateli ucelený přehled využitého Proprietárního software, jeho licenčních podmínek a alternativních dodavatelů.</w:t>
      </w:r>
    </w:p>
    <w:p w14:paraId="038D4AFC" w14:textId="77777777"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11" w:name="_Ref416786970"/>
      <w:bookmarkEnd w:id="6"/>
      <w:r w:rsidRPr="00E82F69">
        <w:rPr>
          <w:rFonts w:ascii="Arial" w:hAnsi="Arial" w:cs="Arial"/>
          <w:spacing w:val="3"/>
        </w:rPr>
        <w:t>Je-li součástí plnění tzv. open source software, u kterého Dodavatel nemůže Objednateli poskytnout oprávnění dle čl. 3. této přílohy, je Dodavatel povinen zajistit, aby se jednalo o</w:t>
      </w:r>
      <w:r w:rsidR="001B0DE0">
        <w:rPr>
          <w:rFonts w:ascii="Arial" w:hAnsi="Arial" w:cs="Arial"/>
          <w:spacing w:val="3"/>
        </w:rPr>
        <w:t> </w:t>
      </w:r>
      <w:r w:rsidRPr="00E82F69">
        <w:rPr>
          <w:rFonts w:ascii="Arial" w:hAnsi="Arial" w:cs="Arial"/>
          <w:spacing w:val="3"/>
        </w:rPr>
        <w:t>open source software, který je veřejnosti poskytován zdarma, včetně zdrojových kódů, úplné původní uživatelské, provozní a administrátorské dokumentace a práva takový software měnit a současně je</w:t>
      </w:r>
      <w:bookmarkEnd w:id="11"/>
      <w:r w:rsidRPr="00E82F69">
        <w:rPr>
          <w:rFonts w:ascii="Arial" w:hAnsi="Arial" w:cs="Arial"/>
          <w:spacing w:val="3"/>
        </w:rPr>
        <w:t xml:space="preserve"> povinen zajistit, že právo Objednatele takový open source software užít (např. licence) a způsob jeho použití nesmí kontaminovat zdrojový kód jakékoliv </w:t>
      </w:r>
      <w:r w:rsidR="0023375B">
        <w:rPr>
          <w:rFonts w:ascii="Arial" w:hAnsi="Arial" w:cs="Arial"/>
          <w:spacing w:val="3"/>
        </w:rPr>
        <w:t>SW/Modulu</w:t>
      </w:r>
      <w:r w:rsidRPr="00E82F69">
        <w:rPr>
          <w:rFonts w:ascii="Arial" w:hAnsi="Arial" w:cs="Arial"/>
          <w:spacing w:val="3"/>
        </w:rPr>
        <w:t>, povinností jejich zveřejnění jakékoliv třetí straně.</w:t>
      </w:r>
      <w:bookmarkEnd w:id="7"/>
    </w:p>
    <w:p w14:paraId="5E824757" w14:textId="77777777" w:rsidR="00115AA5" w:rsidRPr="00E82F69"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12" w:name="_Ref440446245"/>
      <w:r w:rsidRPr="00E82F69">
        <w:rPr>
          <w:rFonts w:ascii="Arial" w:hAnsi="Arial" w:cs="Arial"/>
          <w:spacing w:val="3"/>
        </w:rPr>
        <w:t>Udělení veškerých práv uvedených v</w:t>
      </w:r>
      <w:r w:rsidR="00C00A55">
        <w:rPr>
          <w:rFonts w:ascii="Arial" w:hAnsi="Arial" w:cs="Arial"/>
          <w:spacing w:val="3"/>
        </w:rPr>
        <w:t> této příloze</w:t>
      </w:r>
      <w:r w:rsidRPr="00E82F69">
        <w:rPr>
          <w:rFonts w:ascii="Arial" w:hAnsi="Arial" w:cs="Arial"/>
          <w:spacing w:val="3"/>
        </w:rPr>
        <w:t xml:space="preserve"> nelze ze strany Dodavatele vypovědět a na jejich udělení nemá vliv ukončení plnění </w:t>
      </w:r>
      <w:r w:rsidR="00C00A55">
        <w:rPr>
          <w:rFonts w:ascii="Arial" w:hAnsi="Arial" w:cs="Arial"/>
          <w:spacing w:val="3"/>
        </w:rPr>
        <w:t>Servisní s</w:t>
      </w:r>
      <w:r w:rsidRPr="00E82F69">
        <w:rPr>
          <w:rFonts w:ascii="Arial" w:hAnsi="Arial" w:cs="Arial"/>
          <w:spacing w:val="3"/>
        </w:rPr>
        <w:t>mlouvy.</w:t>
      </w:r>
      <w:bookmarkEnd w:id="12"/>
    </w:p>
    <w:p w14:paraId="46F7AB5F" w14:textId="77777777" w:rsidR="00115AA5" w:rsidRPr="0023375B" w:rsidRDefault="00115AA5"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bookmarkStart w:id="13" w:name="_Ref202246719"/>
      <w:r w:rsidRPr="00E82F69">
        <w:rPr>
          <w:rFonts w:ascii="Arial" w:hAnsi="Arial" w:cs="Arial"/>
          <w:spacing w:val="3"/>
        </w:rPr>
        <w:t xml:space="preserve">Dodavatel prohlašuje, že veškeré jím </w:t>
      </w:r>
      <w:r w:rsidR="00C00A55">
        <w:rPr>
          <w:rFonts w:ascii="Arial" w:hAnsi="Arial" w:cs="Arial"/>
          <w:spacing w:val="3"/>
        </w:rPr>
        <w:t>poskytnuté licence</w:t>
      </w:r>
      <w:r w:rsidRPr="00E82F69">
        <w:rPr>
          <w:rFonts w:ascii="Arial" w:hAnsi="Arial" w:cs="Arial"/>
          <w:spacing w:val="3"/>
        </w:rPr>
        <w:t xml:space="preserve"> bud</w:t>
      </w:r>
      <w:r w:rsidR="00C00A55">
        <w:rPr>
          <w:rFonts w:ascii="Arial" w:hAnsi="Arial" w:cs="Arial"/>
          <w:spacing w:val="3"/>
        </w:rPr>
        <w:t>ou</w:t>
      </w:r>
      <w:r w:rsidRPr="00E82F69">
        <w:rPr>
          <w:rFonts w:ascii="Arial" w:hAnsi="Arial" w:cs="Arial"/>
          <w:spacing w:val="3"/>
        </w:rPr>
        <w:t xml:space="preserve"> prosté právních vad a zavazuje se odškodnit v plné výši Objednatele v případě, že třetí osoba úspěšně uplatní </w:t>
      </w:r>
      <w:r w:rsidRPr="0023375B">
        <w:rPr>
          <w:rFonts w:ascii="Arial" w:hAnsi="Arial" w:cs="Arial"/>
          <w:spacing w:val="3"/>
        </w:rPr>
        <w:t>autorskoprávní nebo jiný nárok plynoucí z právní vady poskytnut</w:t>
      </w:r>
      <w:r w:rsidR="00C00A55" w:rsidRPr="0023375B">
        <w:rPr>
          <w:rFonts w:ascii="Arial" w:hAnsi="Arial" w:cs="Arial"/>
          <w:spacing w:val="3"/>
        </w:rPr>
        <w:t>ých licencí</w:t>
      </w:r>
      <w:r w:rsidRPr="0023375B">
        <w:rPr>
          <w:rFonts w:ascii="Arial" w:hAnsi="Arial" w:cs="Arial"/>
          <w:spacing w:val="3"/>
        </w:rPr>
        <w:t>.</w:t>
      </w:r>
      <w:bookmarkEnd w:id="13"/>
    </w:p>
    <w:p w14:paraId="26764264" w14:textId="7AEEB510" w:rsidR="00115AA5" w:rsidRPr="0023375B" w:rsidRDefault="000007F0" w:rsidP="00115AA5">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r w:rsidRPr="000007F0">
        <w:rPr>
          <w:rFonts w:ascii="Arial" w:hAnsi="Arial" w:cs="Arial"/>
          <w:spacing w:val="3"/>
        </w:rPr>
        <w:t>Prohlásí-li Objednatel výslovně před zahájením poskytování služeb Servisu nebo Rozvoje ve vztahu k určitému plnění, že jejich poskytnutím vznikne spoluautorské dílo Objednatele a Dodavatele, na jehož výlučné ochraně vůči třetím osobám má Objednatel odůvodněný zájem (dále jen jako „chráněné dílo“), má se za to, že je Objednatel výlučným vykonavatelem majetkových autorských práv k takovému chráněnému dílu a jejich výkon Dodavatelem je vyloučen.</w:t>
      </w:r>
    </w:p>
    <w:p w14:paraId="21DDB8DE" w14:textId="77777777" w:rsidR="00115AA5" w:rsidRPr="00981735" w:rsidRDefault="00115AA5" w:rsidP="00A65682">
      <w:pPr>
        <w:pStyle w:val="Odstavecseseznamem"/>
        <w:widowControl w:val="0"/>
        <w:numPr>
          <w:ilvl w:val="1"/>
          <w:numId w:val="39"/>
        </w:numPr>
        <w:autoSpaceDE w:val="0"/>
        <w:autoSpaceDN w:val="0"/>
        <w:spacing w:before="120" w:after="120" w:line="276" w:lineRule="auto"/>
        <w:ind w:left="567" w:right="119" w:hanging="567"/>
        <w:contextualSpacing w:val="0"/>
        <w:jc w:val="both"/>
        <w:rPr>
          <w:rFonts w:ascii="Arial" w:hAnsi="Arial" w:cs="Arial"/>
          <w:spacing w:val="3"/>
        </w:rPr>
      </w:pPr>
      <w:r w:rsidRPr="0023375B">
        <w:rPr>
          <w:rFonts w:ascii="Arial" w:hAnsi="Arial" w:cs="Arial"/>
          <w:spacing w:val="3"/>
        </w:rPr>
        <w:t xml:space="preserve">Dodavatel je povinen Objednateli uhradit jakékoli majetkové a nemajetkové újmy, vzniklé v důsledku toho, že Objednatel nemohl </w:t>
      </w:r>
      <w:r w:rsidR="0023375B">
        <w:rPr>
          <w:rFonts w:ascii="Arial" w:hAnsi="Arial" w:cs="Arial"/>
          <w:spacing w:val="3"/>
        </w:rPr>
        <w:t>SW/Moduly</w:t>
      </w:r>
      <w:r w:rsidRPr="0023375B">
        <w:rPr>
          <w:rFonts w:ascii="Arial" w:hAnsi="Arial" w:cs="Arial"/>
          <w:spacing w:val="3"/>
        </w:rPr>
        <w:t xml:space="preserve"> užívat řádně</w:t>
      </w:r>
      <w:r w:rsidRPr="00981735">
        <w:rPr>
          <w:rFonts w:ascii="Arial" w:hAnsi="Arial" w:cs="Arial"/>
          <w:spacing w:val="3"/>
        </w:rPr>
        <w:t xml:space="preserve"> a nerušeně</w:t>
      </w:r>
      <w:r w:rsidR="00981735" w:rsidRPr="00981735">
        <w:rPr>
          <w:rFonts w:ascii="Arial" w:hAnsi="Arial" w:cs="Arial"/>
          <w:spacing w:val="3"/>
        </w:rPr>
        <w:t xml:space="preserve"> z důvodů prokazatelně zaviněných Dodavatelem</w:t>
      </w:r>
      <w:r w:rsidRPr="00981735">
        <w:rPr>
          <w:rFonts w:ascii="Arial" w:hAnsi="Arial" w:cs="Arial"/>
          <w:spacing w:val="3"/>
        </w:rPr>
        <w:t xml:space="preserve">. </w:t>
      </w:r>
      <w:r w:rsidRPr="00981735">
        <w:rPr>
          <w:rFonts w:ascii="Arial" w:hAnsi="Arial" w:cs="Arial"/>
          <w:spacing w:val="3"/>
        </w:rPr>
        <w:br w:type="page"/>
      </w:r>
    </w:p>
    <w:p w14:paraId="5209DB83" w14:textId="2015AE1D" w:rsidR="00115AA5" w:rsidRPr="00E82F69" w:rsidRDefault="009C0E71" w:rsidP="00115AA5">
      <w:pPr>
        <w:pStyle w:val="Zkladntext"/>
        <w:spacing w:before="57"/>
        <w:rPr>
          <w:rFonts w:ascii="Arial" w:hAnsi="Arial" w:cs="Arial"/>
          <w:b/>
        </w:rPr>
      </w:pPr>
      <w:r>
        <w:rPr>
          <w:rFonts w:ascii="Arial" w:hAnsi="Arial" w:cs="Arial"/>
          <w:b/>
        </w:rPr>
        <w:lastRenderedPageBreak/>
        <w:t xml:space="preserve"> </w:t>
      </w:r>
      <w:r w:rsidR="00115AA5" w:rsidRPr="00E82F69">
        <w:rPr>
          <w:rFonts w:ascii="Arial" w:hAnsi="Arial" w:cs="Arial"/>
          <w:b/>
        </w:rPr>
        <w:t xml:space="preserve">Příloha č. 3 – </w:t>
      </w:r>
      <w:r w:rsidR="00C81C53">
        <w:rPr>
          <w:rFonts w:ascii="Arial" w:hAnsi="Arial" w:cs="Arial"/>
          <w:b/>
        </w:rPr>
        <w:t>Služby exitu</w:t>
      </w:r>
      <w:r w:rsidR="00115AA5" w:rsidRPr="00E82F69">
        <w:rPr>
          <w:rFonts w:ascii="Arial" w:hAnsi="Arial" w:cs="Arial"/>
          <w:b/>
        </w:rPr>
        <w:t xml:space="preserve"> </w:t>
      </w:r>
    </w:p>
    <w:p w14:paraId="5F3719A3" w14:textId="77777777" w:rsidR="00115AA5" w:rsidRPr="00E82F69" w:rsidRDefault="00115AA5" w:rsidP="00115AA5">
      <w:pPr>
        <w:pStyle w:val="western"/>
        <w:numPr>
          <w:ilvl w:val="0"/>
          <w:numId w:val="42"/>
        </w:numPr>
        <w:spacing w:after="119" w:line="276" w:lineRule="auto"/>
        <w:jc w:val="both"/>
        <w:rPr>
          <w:rFonts w:ascii="Arial" w:hAnsi="Arial" w:cs="Arial"/>
          <w:sz w:val="22"/>
          <w:szCs w:val="22"/>
        </w:rPr>
      </w:pPr>
      <w:r w:rsidRPr="00E82F69">
        <w:rPr>
          <w:rFonts w:ascii="Arial" w:hAnsi="Arial" w:cs="Arial"/>
          <w:b/>
          <w:bCs/>
          <w:sz w:val="22"/>
          <w:szCs w:val="22"/>
        </w:rPr>
        <w:t>Služba exitu</w:t>
      </w:r>
    </w:p>
    <w:p w14:paraId="5FDF7561" w14:textId="77777777"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color w:val="000000"/>
          <w:sz w:val="22"/>
          <w:szCs w:val="22"/>
        </w:rPr>
        <w:t xml:space="preserve">Službou exitu se rozumí </w:t>
      </w:r>
      <w:r w:rsidR="0023375B">
        <w:rPr>
          <w:rFonts w:ascii="Arial" w:hAnsi="Arial" w:cs="Arial"/>
          <w:color w:val="000000"/>
          <w:sz w:val="22"/>
          <w:szCs w:val="22"/>
        </w:rPr>
        <w:t xml:space="preserve">závazek Dodavatele k </w:t>
      </w:r>
      <w:r w:rsidRPr="00E82F69">
        <w:rPr>
          <w:rFonts w:ascii="Arial" w:hAnsi="Arial" w:cs="Arial"/>
          <w:color w:val="000000"/>
          <w:sz w:val="22"/>
          <w:szCs w:val="22"/>
        </w:rPr>
        <w:t>poskytnutí veškeré potřebné součinnosti, dokumentace a informací, účastnění se jednání s Objednatelem a popřípadě třetími osobami za účelem plynulého a řádného převedení všech činností spojených s poskytováním paušální</w:t>
      </w:r>
      <w:r w:rsidR="00285091">
        <w:rPr>
          <w:rFonts w:ascii="Arial" w:hAnsi="Arial" w:cs="Arial"/>
          <w:color w:val="000000"/>
          <w:sz w:val="22"/>
          <w:szCs w:val="22"/>
        </w:rPr>
        <w:t>ho Servisu</w:t>
      </w:r>
      <w:r w:rsidRPr="00E82F69">
        <w:rPr>
          <w:rFonts w:ascii="Arial" w:hAnsi="Arial" w:cs="Arial"/>
          <w:color w:val="000000"/>
          <w:sz w:val="22"/>
          <w:szCs w:val="22"/>
        </w:rPr>
        <w:t xml:space="preserve"> dle </w:t>
      </w:r>
      <w:r w:rsidR="0023375B">
        <w:rPr>
          <w:rFonts w:ascii="Arial" w:hAnsi="Arial" w:cs="Arial"/>
          <w:color w:val="000000"/>
          <w:sz w:val="22"/>
          <w:szCs w:val="22"/>
        </w:rPr>
        <w:t xml:space="preserve">Servisní smlouvy ve vztahu </w:t>
      </w:r>
      <w:r w:rsidR="002E7ADF">
        <w:rPr>
          <w:rFonts w:ascii="Arial" w:hAnsi="Arial" w:cs="Arial"/>
          <w:color w:val="000000"/>
          <w:sz w:val="22"/>
          <w:szCs w:val="22"/>
        </w:rPr>
        <w:t xml:space="preserve">k </w:t>
      </w:r>
      <w:r w:rsidR="0023375B">
        <w:rPr>
          <w:rFonts w:ascii="Arial" w:hAnsi="Arial" w:cs="Arial"/>
          <w:color w:val="000000"/>
          <w:sz w:val="22"/>
          <w:szCs w:val="22"/>
        </w:rPr>
        <w:t>SW/Modulům</w:t>
      </w:r>
      <w:r w:rsidRPr="00E82F69">
        <w:rPr>
          <w:rFonts w:ascii="Arial" w:hAnsi="Arial" w:cs="Arial"/>
          <w:color w:val="000000"/>
          <w:sz w:val="22"/>
          <w:szCs w:val="22"/>
        </w:rPr>
        <w:t xml:space="preserve"> na Objednatele a/nebo nového dodavatele tak, jak je uvedeno níže</w:t>
      </w:r>
      <w:r w:rsidR="00175240">
        <w:rPr>
          <w:rFonts w:ascii="Arial" w:hAnsi="Arial" w:cs="Arial"/>
          <w:color w:val="000000"/>
          <w:sz w:val="22"/>
          <w:szCs w:val="22"/>
        </w:rPr>
        <w:t>,</w:t>
      </w:r>
      <w:r w:rsidR="00A5224B">
        <w:rPr>
          <w:rFonts w:ascii="Arial" w:hAnsi="Arial" w:cs="Arial"/>
          <w:color w:val="000000"/>
          <w:sz w:val="22"/>
          <w:szCs w:val="22"/>
        </w:rPr>
        <w:t xml:space="preserve"> </w:t>
      </w:r>
      <w:r w:rsidR="00175240">
        <w:rPr>
          <w:rFonts w:ascii="Arial" w:hAnsi="Arial" w:cs="Arial"/>
          <w:color w:val="000000"/>
          <w:sz w:val="22"/>
          <w:szCs w:val="22"/>
        </w:rPr>
        <w:t xml:space="preserve">a to </w:t>
      </w:r>
      <w:r w:rsidR="00A5224B">
        <w:rPr>
          <w:rFonts w:ascii="Arial" w:hAnsi="Arial" w:cs="Arial"/>
          <w:color w:val="000000"/>
          <w:sz w:val="22"/>
          <w:szCs w:val="22"/>
        </w:rPr>
        <w:t xml:space="preserve">v rámci specifické podpory dle </w:t>
      </w:r>
      <w:r w:rsidR="0023375B">
        <w:rPr>
          <w:rFonts w:ascii="Arial" w:hAnsi="Arial" w:cs="Arial"/>
          <w:color w:val="000000"/>
          <w:sz w:val="22"/>
          <w:szCs w:val="22"/>
        </w:rPr>
        <w:t>Servisní s</w:t>
      </w:r>
      <w:r w:rsidR="00A5224B">
        <w:rPr>
          <w:rFonts w:ascii="Arial" w:hAnsi="Arial" w:cs="Arial"/>
          <w:color w:val="000000"/>
          <w:sz w:val="22"/>
          <w:szCs w:val="22"/>
        </w:rPr>
        <w:t>mlouvy</w:t>
      </w:r>
      <w:r w:rsidRPr="00E82F69">
        <w:rPr>
          <w:rFonts w:ascii="Arial" w:hAnsi="Arial" w:cs="Arial"/>
          <w:color w:val="000000"/>
          <w:sz w:val="22"/>
          <w:szCs w:val="22"/>
        </w:rPr>
        <w:t>.</w:t>
      </w:r>
    </w:p>
    <w:p w14:paraId="1AA6EB0C" w14:textId="21237E71"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Cílem Služby exitu je převést veškeré činnosti, které jsou předmětem paušální</w:t>
      </w:r>
      <w:r w:rsidR="00285091">
        <w:rPr>
          <w:rFonts w:ascii="Arial" w:hAnsi="Arial" w:cs="Arial"/>
          <w:sz w:val="22"/>
          <w:szCs w:val="22"/>
        </w:rPr>
        <w:t>ho</w:t>
      </w:r>
      <w:r w:rsidRPr="00E82F69">
        <w:rPr>
          <w:rFonts w:ascii="Arial" w:hAnsi="Arial" w:cs="Arial"/>
          <w:sz w:val="22"/>
          <w:szCs w:val="22"/>
        </w:rPr>
        <w:t xml:space="preserve"> </w:t>
      </w:r>
      <w:r w:rsidR="00285091">
        <w:rPr>
          <w:rFonts w:ascii="Arial" w:hAnsi="Arial" w:cs="Arial"/>
          <w:sz w:val="22"/>
          <w:szCs w:val="22"/>
        </w:rPr>
        <w:t>Servisu</w:t>
      </w:r>
      <w:r w:rsidRPr="00E82F69">
        <w:rPr>
          <w:rFonts w:ascii="Arial" w:hAnsi="Arial" w:cs="Arial"/>
          <w:sz w:val="22"/>
          <w:szCs w:val="22"/>
        </w:rPr>
        <w:t xml:space="preserve"> dle Smlouvy, </w:t>
      </w:r>
      <w:r w:rsidRPr="00E82F69">
        <w:rPr>
          <w:rFonts w:ascii="Arial" w:hAnsi="Arial" w:cs="Arial"/>
          <w:color w:val="000000"/>
          <w:sz w:val="22"/>
          <w:szCs w:val="22"/>
        </w:rPr>
        <w:t xml:space="preserve">ve vztahu k předmětu plnění dle Dodatku č. </w:t>
      </w:r>
      <w:r w:rsidR="00285091">
        <w:rPr>
          <w:rFonts w:ascii="Arial" w:hAnsi="Arial" w:cs="Arial"/>
          <w:color w:val="000000"/>
          <w:sz w:val="22"/>
          <w:szCs w:val="22"/>
        </w:rPr>
        <w:t>1</w:t>
      </w:r>
      <w:r w:rsidRPr="00E82F69">
        <w:rPr>
          <w:rFonts w:ascii="Arial" w:hAnsi="Arial" w:cs="Arial"/>
          <w:color w:val="000000"/>
          <w:sz w:val="22"/>
          <w:szCs w:val="22"/>
        </w:rPr>
        <w:t xml:space="preserve">, </w:t>
      </w:r>
      <w:r w:rsidRPr="00E82F69">
        <w:rPr>
          <w:rFonts w:ascii="Arial" w:hAnsi="Arial" w:cs="Arial"/>
          <w:sz w:val="22"/>
          <w:szCs w:val="22"/>
        </w:rPr>
        <w:t xml:space="preserve">umožnit převod a další užívání zpracovávaných dat, a zajištění plynulého přechodu na nové Objednatelem zvolené řešení bez omezení činností Objednatele. Služba exitu se týká převodu </w:t>
      </w:r>
      <w:r w:rsidR="00F11E4A">
        <w:rPr>
          <w:rFonts w:ascii="Arial" w:hAnsi="Arial" w:cs="Arial"/>
          <w:sz w:val="22"/>
          <w:szCs w:val="22"/>
        </w:rPr>
        <w:t xml:space="preserve">paušálního </w:t>
      </w:r>
      <w:r w:rsidR="00580BF0">
        <w:rPr>
          <w:rFonts w:ascii="Arial" w:hAnsi="Arial" w:cs="Arial"/>
          <w:sz w:val="22"/>
          <w:szCs w:val="22"/>
        </w:rPr>
        <w:t>Servisu</w:t>
      </w:r>
      <w:r w:rsidR="00580BF0" w:rsidRPr="00E82F69">
        <w:rPr>
          <w:rFonts w:ascii="Arial" w:hAnsi="Arial" w:cs="Arial"/>
          <w:sz w:val="22"/>
          <w:szCs w:val="22"/>
        </w:rPr>
        <w:t xml:space="preserve"> </w:t>
      </w:r>
      <w:r w:rsidRPr="00E82F69">
        <w:rPr>
          <w:rFonts w:ascii="Arial" w:hAnsi="Arial" w:cs="Arial"/>
          <w:sz w:val="22"/>
          <w:szCs w:val="22"/>
        </w:rPr>
        <w:t xml:space="preserve">na nového dodavatele při skončení účinnosti stávající Smlouvy. Výsledkem Služby exitu bude, že </w:t>
      </w:r>
      <w:r w:rsidRPr="00E82F69">
        <w:rPr>
          <w:rFonts w:ascii="Arial" w:hAnsi="Arial" w:cs="Arial"/>
          <w:color w:val="000000"/>
          <w:sz w:val="22"/>
          <w:szCs w:val="22"/>
        </w:rPr>
        <w:t xml:space="preserve">případný nový </w:t>
      </w:r>
      <w:r w:rsidRPr="00E82F69">
        <w:rPr>
          <w:rFonts w:ascii="Arial" w:hAnsi="Arial" w:cs="Arial"/>
          <w:sz w:val="22"/>
          <w:szCs w:val="22"/>
        </w:rPr>
        <w:t xml:space="preserve">dodavatel nebo Objednatel sám bude zajišťovat činnosti odpovídající </w:t>
      </w:r>
      <w:r w:rsidR="00285091">
        <w:rPr>
          <w:rFonts w:ascii="Arial" w:hAnsi="Arial" w:cs="Arial"/>
          <w:sz w:val="22"/>
          <w:szCs w:val="22"/>
        </w:rPr>
        <w:t xml:space="preserve">servisní </w:t>
      </w:r>
      <w:r w:rsidRPr="00E82F69">
        <w:rPr>
          <w:rFonts w:ascii="Arial" w:hAnsi="Arial" w:cs="Arial"/>
          <w:sz w:val="22"/>
          <w:szCs w:val="22"/>
        </w:rPr>
        <w:t xml:space="preserve">podpoře </w:t>
      </w:r>
      <w:r w:rsidR="00285091">
        <w:rPr>
          <w:rFonts w:ascii="Arial" w:hAnsi="Arial" w:cs="Arial"/>
          <w:sz w:val="22"/>
          <w:szCs w:val="22"/>
        </w:rPr>
        <w:t xml:space="preserve">a údržbě </w:t>
      </w:r>
      <w:r w:rsidRPr="00E82F69">
        <w:rPr>
          <w:rFonts w:ascii="Arial" w:hAnsi="Arial" w:cs="Arial"/>
          <w:sz w:val="22"/>
          <w:szCs w:val="22"/>
        </w:rPr>
        <w:t xml:space="preserve">dle Smlouvy. Pro úspěšnost Služby exitu je </w:t>
      </w:r>
      <w:r w:rsidR="00981735">
        <w:rPr>
          <w:rFonts w:ascii="Arial" w:hAnsi="Arial" w:cs="Arial"/>
          <w:sz w:val="22"/>
          <w:szCs w:val="22"/>
        </w:rPr>
        <w:t>potřebná</w:t>
      </w:r>
      <w:r w:rsidR="00981735" w:rsidRPr="00E82F69">
        <w:rPr>
          <w:rFonts w:ascii="Arial" w:hAnsi="Arial" w:cs="Arial"/>
          <w:sz w:val="22"/>
          <w:szCs w:val="22"/>
        </w:rPr>
        <w:t xml:space="preserve"> </w:t>
      </w:r>
      <w:r w:rsidRPr="00E82F69">
        <w:rPr>
          <w:rFonts w:ascii="Arial" w:hAnsi="Arial" w:cs="Arial"/>
          <w:sz w:val="22"/>
          <w:szCs w:val="22"/>
        </w:rPr>
        <w:t>součinnost Dodavatele.</w:t>
      </w:r>
    </w:p>
    <w:p w14:paraId="1093F8EA" w14:textId="77777777"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 xml:space="preserve">Služby exitu zahrnují zejména: </w:t>
      </w:r>
    </w:p>
    <w:p w14:paraId="17C0DC69" w14:textId="77777777"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 xml:space="preserve">účast na jednáních s Objednatelem a popřípadě třetími osobami za účelem plynulého a řádného převedení všech činností spojených s poskytováním plnění </w:t>
      </w:r>
      <w:r w:rsidR="00285091">
        <w:rPr>
          <w:rFonts w:ascii="Arial" w:hAnsi="Arial" w:cs="Arial"/>
          <w:sz w:val="22"/>
          <w:szCs w:val="22"/>
        </w:rPr>
        <w:t xml:space="preserve">dle </w:t>
      </w:r>
      <w:r w:rsidR="0023375B">
        <w:rPr>
          <w:rFonts w:ascii="Arial" w:hAnsi="Arial" w:cs="Arial"/>
          <w:sz w:val="22"/>
          <w:szCs w:val="22"/>
        </w:rPr>
        <w:t>Servisní s</w:t>
      </w:r>
      <w:r w:rsidRPr="00E82F69">
        <w:rPr>
          <w:rFonts w:ascii="Arial" w:hAnsi="Arial" w:cs="Arial"/>
          <w:sz w:val="22"/>
          <w:szCs w:val="22"/>
        </w:rPr>
        <w:t xml:space="preserve">mlouvy, </w:t>
      </w:r>
      <w:r w:rsidRPr="00E82F69">
        <w:rPr>
          <w:rFonts w:ascii="Arial" w:hAnsi="Arial" w:cs="Arial"/>
          <w:color w:val="000000"/>
          <w:sz w:val="22"/>
          <w:szCs w:val="22"/>
        </w:rPr>
        <w:t>ve vztahu k</w:t>
      </w:r>
      <w:r w:rsidR="0023375B">
        <w:rPr>
          <w:rFonts w:ascii="Arial" w:hAnsi="Arial" w:cs="Arial"/>
          <w:color w:val="000000"/>
          <w:sz w:val="22"/>
          <w:szCs w:val="22"/>
        </w:rPr>
        <w:t> SW/Modulům</w:t>
      </w:r>
      <w:r w:rsidRPr="00E82F69">
        <w:rPr>
          <w:rFonts w:ascii="Arial" w:hAnsi="Arial" w:cs="Arial"/>
          <w:sz w:val="22"/>
          <w:szCs w:val="22"/>
        </w:rPr>
        <w:t>;</w:t>
      </w:r>
    </w:p>
    <w:p w14:paraId="5CD472D9" w14:textId="77777777"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provedení analýzy a vypracování dokumentace vymezující postup provedení Služeb exitu (dále jen „</w:t>
      </w:r>
      <w:r w:rsidRPr="00E82F69">
        <w:rPr>
          <w:rFonts w:ascii="Arial" w:hAnsi="Arial" w:cs="Arial"/>
          <w:b/>
          <w:bCs/>
          <w:sz w:val="22"/>
          <w:szCs w:val="22"/>
        </w:rPr>
        <w:t>Exitový plán</w:t>
      </w:r>
      <w:r w:rsidRPr="00E82F69">
        <w:rPr>
          <w:rFonts w:ascii="Arial" w:hAnsi="Arial" w:cs="Arial"/>
          <w:sz w:val="22"/>
          <w:szCs w:val="22"/>
        </w:rPr>
        <w:t>“);</w:t>
      </w:r>
    </w:p>
    <w:p w14:paraId="5D46CC57" w14:textId="77777777"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poskytnutí plnění (součinnost, dokumentace, informace aj.) nezbytných k</w:t>
      </w:r>
      <w:r w:rsidR="00285091">
        <w:rPr>
          <w:rFonts w:ascii="Arial" w:hAnsi="Arial" w:cs="Arial"/>
          <w:sz w:val="22"/>
          <w:szCs w:val="22"/>
        </w:rPr>
        <w:t> </w:t>
      </w:r>
      <w:r w:rsidRPr="00E82F69">
        <w:rPr>
          <w:rFonts w:ascii="Arial" w:hAnsi="Arial" w:cs="Arial"/>
          <w:sz w:val="22"/>
          <w:szCs w:val="22"/>
        </w:rPr>
        <w:t>realizaci tohoto Exitového plánu za přiměřeného použití vhodných ustanovení této Přílohy</w:t>
      </w:r>
      <w:r w:rsidR="002F0ADF">
        <w:rPr>
          <w:rFonts w:ascii="Arial" w:hAnsi="Arial" w:cs="Arial"/>
          <w:sz w:val="22"/>
          <w:szCs w:val="22"/>
        </w:rPr>
        <w:t xml:space="preserve"> </w:t>
      </w:r>
      <w:r w:rsidRPr="00E82F69">
        <w:rPr>
          <w:rFonts w:ascii="Arial" w:hAnsi="Arial" w:cs="Arial"/>
          <w:sz w:val="22"/>
          <w:szCs w:val="22"/>
        </w:rPr>
        <w:t xml:space="preserve">či </w:t>
      </w:r>
      <w:r w:rsidR="002F0ADF">
        <w:rPr>
          <w:rFonts w:ascii="Arial" w:hAnsi="Arial" w:cs="Arial"/>
          <w:sz w:val="22"/>
          <w:szCs w:val="22"/>
        </w:rPr>
        <w:t>Servisní s</w:t>
      </w:r>
      <w:r w:rsidRPr="00E82F69">
        <w:rPr>
          <w:rFonts w:ascii="Arial" w:hAnsi="Arial" w:cs="Arial"/>
          <w:sz w:val="22"/>
          <w:szCs w:val="22"/>
        </w:rPr>
        <w:t>mlouvy, a to včetně čištění a exportu dat způsobem umožňujícím jejich vložení do systémů navazujících, a to dle specifikace Objednatele nebo jím pověřené osoby;</w:t>
      </w:r>
    </w:p>
    <w:p w14:paraId="001A19D3" w14:textId="77777777"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 xml:space="preserve">poskytnutí veškeré </w:t>
      </w:r>
      <w:r w:rsidR="00981735">
        <w:rPr>
          <w:rFonts w:ascii="Arial" w:hAnsi="Arial" w:cs="Arial"/>
          <w:sz w:val="22"/>
          <w:szCs w:val="22"/>
        </w:rPr>
        <w:t xml:space="preserve">existující </w:t>
      </w:r>
      <w:r w:rsidRPr="00E82F69">
        <w:rPr>
          <w:rFonts w:ascii="Arial" w:hAnsi="Arial" w:cs="Arial"/>
          <w:sz w:val="22"/>
          <w:szCs w:val="22"/>
        </w:rPr>
        <w:t>dokumentace k</w:t>
      </w:r>
      <w:r w:rsidR="002F0ADF">
        <w:rPr>
          <w:rFonts w:ascii="Arial" w:hAnsi="Arial" w:cs="Arial"/>
          <w:sz w:val="22"/>
          <w:szCs w:val="22"/>
        </w:rPr>
        <w:t> SW/Modulům</w:t>
      </w:r>
      <w:r w:rsidRPr="00E82F69">
        <w:rPr>
          <w:rFonts w:ascii="Arial" w:hAnsi="Arial" w:cs="Arial"/>
          <w:sz w:val="22"/>
          <w:szCs w:val="22"/>
        </w:rPr>
        <w:t xml:space="preserve">, včetně všech komentářů a připomínek – v případě změny </w:t>
      </w:r>
      <w:r w:rsidR="002F0ADF">
        <w:rPr>
          <w:rFonts w:ascii="Arial" w:hAnsi="Arial" w:cs="Arial"/>
          <w:sz w:val="22"/>
          <w:szCs w:val="22"/>
        </w:rPr>
        <w:t>SW/</w:t>
      </w:r>
      <w:r w:rsidRPr="00E82F69">
        <w:rPr>
          <w:rFonts w:ascii="Arial" w:hAnsi="Arial" w:cs="Arial"/>
          <w:sz w:val="22"/>
          <w:szCs w:val="22"/>
        </w:rPr>
        <w:t xml:space="preserve">Modulu bude součástí poskytnuté technické dokumentace dle tohoto ustanovení i veškerá technická dokumentace ke každé změně Modulu či bude technická dokumentace nahrazena aktuální, aktualizovanou kompletní technickou dokumentací, obsahující provedené změny </w:t>
      </w:r>
      <w:r w:rsidR="002F0ADF">
        <w:rPr>
          <w:rFonts w:ascii="Arial" w:hAnsi="Arial" w:cs="Arial"/>
          <w:sz w:val="22"/>
          <w:szCs w:val="22"/>
        </w:rPr>
        <w:t>SW/</w:t>
      </w:r>
      <w:r w:rsidRPr="00E82F69">
        <w:rPr>
          <w:rFonts w:ascii="Arial" w:hAnsi="Arial" w:cs="Arial"/>
          <w:sz w:val="22"/>
          <w:szCs w:val="22"/>
        </w:rPr>
        <w:t>Modulu;</w:t>
      </w:r>
    </w:p>
    <w:p w14:paraId="045D5C91" w14:textId="77777777"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 xml:space="preserve">na základě provedené analýzy zajištění předání všech dat Objednateli v předem stanovených formátech včetně všech číselníků a katalogů v datové základně </w:t>
      </w:r>
      <w:r w:rsidR="002F0ADF">
        <w:rPr>
          <w:rFonts w:ascii="Arial" w:hAnsi="Arial" w:cs="Arial"/>
          <w:sz w:val="22"/>
          <w:szCs w:val="22"/>
        </w:rPr>
        <w:t>SW/</w:t>
      </w:r>
      <w:r w:rsidRPr="00E82F69">
        <w:rPr>
          <w:rFonts w:ascii="Arial" w:hAnsi="Arial" w:cs="Arial"/>
          <w:sz w:val="22"/>
          <w:szCs w:val="22"/>
        </w:rPr>
        <w:t xml:space="preserve">Modulu. Smyslem migrace dat je převést kompletní data ze stávajícího </w:t>
      </w:r>
      <w:r w:rsidR="002F0ADF">
        <w:rPr>
          <w:rFonts w:ascii="Arial" w:hAnsi="Arial" w:cs="Arial"/>
          <w:sz w:val="22"/>
          <w:szCs w:val="22"/>
        </w:rPr>
        <w:t>SW/</w:t>
      </w:r>
      <w:r w:rsidRPr="00E82F69">
        <w:rPr>
          <w:rFonts w:ascii="Arial" w:hAnsi="Arial" w:cs="Arial"/>
          <w:sz w:val="22"/>
          <w:szCs w:val="22"/>
        </w:rPr>
        <w:t>Modulu do nového, nahrazujícího předchozí řešení.</w:t>
      </w:r>
    </w:p>
    <w:p w14:paraId="0CB4E0E6" w14:textId="77777777" w:rsidR="00115AA5" w:rsidRPr="00E82F69" w:rsidRDefault="004A16A9" w:rsidP="00115AA5">
      <w:pPr>
        <w:pStyle w:val="western"/>
        <w:numPr>
          <w:ilvl w:val="1"/>
          <w:numId w:val="42"/>
        </w:numPr>
        <w:spacing w:after="119" w:line="276" w:lineRule="auto"/>
        <w:jc w:val="both"/>
        <w:rPr>
          <w:rFonts w:ascii="Arial" w:hAnsi="Arial" w:cs="Arial"/>
          <w:sz w:val="22"/>
          <w:szCs w:val="22"/>
        </w:rPr>
      </w:pPr>
      <w:r w:rsidRPr="00DF19FA">
        <w:rPr>
          <w:rFonts w:ascii="Arial" w:hAnsi="Arial" w:cs="Arial"/>
          <w:sz w:val="22"/>
          <w:szCs w:val="22"/>
        </w:rPr>
        <w:t>K zamezení pochybností o postupu a průběhu Služby exitu bude odpovědnost za provedení Služby exitu a vzájemná součinnost stanovena dohodou Dodavatele a Objednatele tak,</w:t>
      </w:r>
      <w:r w:rsidR="00115AA5" w:rsidRPr="004A16A9">
        <w:rPr>
          <w:rFonts w:ascii="Arial" w:hAnsi="Arial" w:cs="Arial"/>
          <w:sz w:val="22"/>
          <w:szCs w:val="22"/>
        </w:rPr>
        <w:t xml:space="preserve"> aby převzetí služby paušální</w:t>
      </w:r>
      <w:r w:rsidR="00B35B2D">
        <w:rPr>
          <w:rFonts w:ascii="Arial" w:hAnsi="Arial" w:cs="Arial"/>
          <w:sz w:val="22"/>
          <w:szCs w:val="22"/>
        </w:rPr>
        <w:t>ho Servisu</w:t>
      </w:r>
      <w:r w:rsidR="00115AA5" w:rsidRPr="004A16A9">
        <w:rPr>
          <w:rFonts w:ascii="Arial" w:hAnsi="Arial" w:cs="Arial"/>
          <w:sz w:val="22"/>
          <w:szCs w:val="22"/>
        </w:rPr>
        <w:t xml:space="preserve"> novým</w:t>
      </w:r>
      <w:r w:rsidR="00115AA5" w:rsidRPr="00E82F69">
        <w:rPr>
          <w:rFonts w:ascii="Arial" w:hAnsi="Arial" w:cs="Arial"/>
          <w:sz w:val="22"/>
          <w:szCs w:val="22"/>
        </w:rPr>
        <w:t xml:space="preserve"> poskytovatelem bylo zajištěno včas a v maximální možné míře a byla odstraněna nedorozumění a případné průtahy. Cílem Služby exitu je, aby paušální </w:t>
      </w:r>
      <w:r w:rsidR="00B35B2D">
        <w:rPr>
          <w:rFonts w:ascii="Arial" w:hAnsi="Arial" w:cs="Arial"/>
          <w:sz w:val="22"/>
          <w:szCs w:val="22"/>
        </w:rPr>
        <w:t>Servis</w:t>
      </w:r>
      <w:r w:rsidR="00115AA5" w:rsidRPr="00E82F69">
        <w:rPr>
          <w:rFonts w:ascii="Arial" w:hAnsi="Arial" w:cs="Arial"/>
          <w:sz w:val="22"/>
          <w:szCs w:val="22"/>
        </w:rPr>
        <w:t xml:space="preserve"> byl Objednateli poskytován min. ve stejné kvalitě jako před změnou jeho poskytovatele. Tento model </w:t>
      </w:r>
      <w:r w:rsidR="00115AA5" w:rsidRPr="00E82F69">
        <w:rPr>
          <w:rFonts w:ascii="Arial" w:hAnsi="Arial" w:cs="Arial"/>
          <w:sz w:val="22"/>
          <w:szCs w:val="22"/>
        </w:rPr>
        <w:lastRenderedPageBreak/>
        <w:t>součinnosti zajistí rovněž možnost operativních dohod ohledně priorit převodu, pořadí převodu Plnění a termínu je</w:t>
      </w:r>
      <w:r w:rsidR="00833C90">
        <w:rPr>
          <w:rFonts w:ascii="Arial" w:hAnsi="Arial" w:cs="Arial"/>
          <w:sz w:val="22"/>
          <w:szCs w:val="22"/>
        </w:rPr>
        <w:t>ho</w:t>
      </w:r>
      <w:r w:rsidR="00115AA5" w:rsidRPr="00E82F69">
        <w:rPr>
          <w:rFonts w:ascii="Arial" w:hAnsi="Arial" w:cs="Arial"/>
          <w:sz w:val="22"/>
          <w:szCs w:val="22"/>
        </w:rPr>
        <w:t xml:space="preserve"> převodu, včetně potvrzení a akceptace exitu, že paušální </w:t>
      </w:r>
      <w:r w:rsidR="00833C90">
        <w:rPr>
          <w:rFonts w:ascii="Arial" w:hAnsi="Arial" w:cs="Arial"/>
          <w:sz w:val="22"/>
          <w:szCs w:val="22"/>
        </w:rPr>
        <w:t>Servis</w:t>
      </w:r>
      <w:r w:rsidR="00115AA5" w:rsidRPr="00E82F69">
        <w:rPr>
          <w:rFonts w:ascii="Arial" w:hAnsi="Arial" w:cs="Arial"/>
          <w:sz w:val="22"/>
          <w:szCs w:val="22"/>
        </w:rPr>
        <w:t xml:space="preserve"> byl v plném rozsahu předán.</w:t>
      </w:r>
    </w:p>
    <w:p w14:paraId="12249E93" w14:textId="77777777" w:rsidR="00115AA5" w:rsidRPr="00E82F69" w:rsidRDefault="00115AA5" w:rsidP="00115AA5">
      <w:pPr>
        <w:pStyle w:val="western"/>
        <w:numPr>
          <w:ilvl w:val="0"/>
          <w:numId w:val="42"/>
        </w:numPr>
        <w:spacing w:after="119" w:line="276" w:lineRule="auto"/>
        <w:jc w:val="both"/>
        <w:rPr>
          <w:rFonts w:ascii="Arial" w:hAnsi="Arial" w:cs="Arial"/>
          <w:sz w:val="22"/>
          <w:szCs w:val="22"/>
        </w:rPr>
      </w:pPr>
      <w:bookmarkStart w:id="14" w:name="_Ref401754504"/>
      <w:bookmarkEnd w:id="14"/>
      <w:r w:rsidRPr="00E82F69">
        <w:rPr>
          <w:rFonts w:ascii="Arial" w:hAnsi="Arial" w:cs="Arial"/>
          <w:b/>
          <w:bCs/>
          <w:sz w:val="22"/>
          <w:szCs w:val="22"/>
        </w:rPr>
        <w:t>Předání zdrojového kódu</w:t>
      </w:r>
    </w:p>
    <w:p w14:paraId="21E437D9" w14:textId="77777777" w:rsidR="00115AA5" w:rsidRPr="00E82F69" w:rsidRDefault="00115AA5" w:rsidP="00115AA5">
      <w:pPr>
        <w:pStyle w:val="western"/>
        <w:numPr>
          <w:ilvl w:val="1"/>
          <w:numId w:val="42"/>
        </w:numPr>
        <w:spacing w:after="119" w:line="276" w:lineRule="auto"/>
        <w:jc w:val="both"/>
        <w:rPr>
          <w:rFonts w:ascii="Arial" w:hAnsi="Arial" w:cs="Arial"/>
          <w:sz w:val="22"/>
          <w:szCs w:val="22"/>
        </w:rPr>
      </w:pPr>
      <w:bookmarkStart w:id="15" w:name="_Ref474489404"/>
      <w:bookmarkStart w:id="16" w:name="_Ref474489775"/>
      <w:bookmarkEnd w:id="15"/>
      <w:bookmarkEnd w:id="16"/>
      <w:r w:rsidRPr="00E82F69">
        <w:rPr>
          <w:rFonts w:ascii="Arial" w:hAnsi="Arial" w:cs="Arial"/>
          <w:sz w:val="22"/>
          <w:szCs w:val="22"/>
        </w:rPr>
        <w:t xml:space="preserve">V rozsahu stanovém Dodatkem č. </w:t>
      </w:r>
      <w:r w:rsidR="00DF19FA">
        <w:rPr>
          <w:rFonts w:ascii="Arial" w:hAnsi="Arial" w:cs="Arial"/>
          <w:sz w:val="22"/>
          <w:szCs w:val="22"/>
        </w:rPr>
        <w:t>1</w:t>
      </w:r>
      <w:r w:rsidRPr="00E82F69">
        <w:rPr>
          <w:rFonts w:ascii="Arial" w:hAnsi="Arial" w:cs="Arial"/>
          <w:sz w:val="22"/>
          <w:szCs w:val="22"/>
        </w:rPr>
        <w:t xml:space="preserve"> je Dodavatel povinen předat </w:t>
      </w:r>
      <w:r w:rsidR="00290288">
        <w:rPr>
          <w:rFonts w:ascii="Arial" w:hAnsi="Arial" w:cs="Arial"/>
          <w:sz w:val="22"/>
          <w:szCs w:val="22"/>
        </w:rPr>
        <w:t xml:space="preserve">dohodnutou formou </w:t>
      </w:r>
      <w:r w:rsidRPr="00E82F69">
        <w:rPr>
          <w:rFonts w:ascii="Arial" w:hAnsi="Arial" w:cs="Arial"/>
          <w:sz w:val="22"/>
          <w:szCs w:val="22"/>
        </w:rPr>
        <w:t xml:space="preserve">Objednateli zdrojový kód k programovému vybavení včetně </w:t>
      </w:r>
      <w:r w:rsidR="00290288">
        <w:rPr>
          <w:rFonts w:ascii="Arial" w:hAnsi="Arial" w:cs="Arial"/>
          <w:sz w:val="22"/>
          <w:szCs w:val="22"/>
        </w:rPr>
        <w:t>dohodnuté</w:t>
      </w:r>
      <w:r w:rsidR="00290288" w:rsidRPr="00E82F69">
        <w:rPr>
          <w:rFonts w:ascii="Arial" w:hAnsi="Arial" w:cs="Arial"/>
          <w:sz w:val="22"/>
          <w:szCs w:val="22"/>
        </w:rPr>
        <w:t xml:space="preserve"> </w:t>
      </w:r>
      <w:r w:rsidRPr="00E82F69">
        <w:rPr>
          <w:rFonts w:ascii="Arial" w:hAnsi="Arial" w:cs="Arial"/>
          <w:sz w:val="22"/>
          <w:szCs w:val="22"/>
        </w:rPr>
        <w:t>dokumentace umožňující následnou implementaci, provoz a rozvoj, které tvoří</w:t>
      </w:r>
      <w:r w:rsidR="00DF19FA">
        <w:rPr>
          <w:rFonts w:ascii="Arial" w:hAnsi="Arial" w:cs="Arial"/>
          <w:sz w:val="22"/>
          <w:szCs w:val="22"/>
        </w:rPr>
        <w:t xml:space="preserve"> předmět plnění dle Dodatku č. 1</w:t>
      </w:r>
      <w:r w:rsidRPr="00E82F69">
        <w:rPr>
          <w:rFonts w:ascii="Arial" w:hAnsi="Arial" w:cs="Arial"/>
          <w:sz w:val="22"/>
          <w:szCs w:val="22"/>
        </w:rPr>
        <w:t xml:space="preserve"> (dále jen „</w:t>
      </w:r>
      <w:r w:rsidRPr="00E82F69">
        <w:rPr>
          <w:rFonts w:ascii="Arial" w:hAnsi="Arial" w:cs="Arial"/>
          <w:b/>
          <w:bCs/>
          <w:sz w:val="22"/>
          <w:szCs w:val="22"/>
        </w:rPr>
        <w:t>Zdrojový kód</w:t>
      </w:r>
      <w:r w:rsidRPr="00E82F69">
        <w:rPr>
          <w:rFonts w:ascii="Arial" w:hAnsi="Arial" w:cs="Arial"/>
          <w:sz w:val="22"/>
          <w:szCs w:val="22"/>
        </w:rPr>
        <w:t>“).</w:t>
      </w:r>
    </w:p>
    <w:p w14:paraId="4B3F31C5" w14:textId="77777777"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Zdrojový kód musí být spustitelný v prostředí Objednatele a zaručující možnost ověření, že je kompletní a ve správné verzi, tzn. umožňující kompilaci, instalaci, spuštění a ověření funkcionality, a to včetně podrobné dokumentace zdrojového kódu takovéto části programového vybavení.</w:t>
      </w:r>
    </w:p>
    <w:p w14:paraId="52654205" w14:textId="77777777"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 xml:space="preserve">Zdrojový kód bude Dodavatelem předán </w:t>
      </w:r>
      <w:r w:rsidR="00A5224B">
        <w:rPr>
          <w:rFonts w:ascii="Arial" w:hAnsi="Arial" w:cs="Arial"/>
          <w:sz w:val="22"/>
          <w:szCs w:val="22"/>
        </w:rPr>
        <w:t>dohodnutou formou</w:t>
      </w:r>
      <w:r w:rsidRPr="00E82F69">
        <w:rPr>
          <w:rFonts w:ascii="Arial" w:hAnsi="Arial" w:cs="Arial"/>
          <w:sz w:val="22"/>
          <w:szCs w:val="22"/>
        </w:rPr>
        <w:t>. O předání dat bude sepsán a podepsán písemný předávací protokol.</w:t>
      </w:r>
    </w:p>
    <w:p w14:paraId="11A2AE1C" w14:textId="77777777"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 xml:space="preserve">Povinnost Dodavatele uvedená v čl. 2.1. této přílohy se přiměřeně použije i pro jakékoliv opravy, změny, doplnění, upgrade nebo update zdrojového kódu jednotlivého dílčího plnění tvořícího programové vybavení, k nimž dojde při plnění Dodatku č. </w:t>
      </w:r>
      <w:r w:rsidR="00DF19FA">
        <w:rPr>
          <w:rFonts w:ascii="Arial" w:hAnsi="Arial" w:cs="Arial"/>
          <w:sz w:val="22"/>
          <w:szCs w:val="22"/>
        </w:rPr>
        <w:t>1</w:t>
      </w:r>
      <w:r w:rsidRPr="00E82F69">
        <w:rPr>
          <w:rFonts w:ascii="Arial" w:hAnsi="Arial" w:cs="Arial"/>
          <w:sz w:val="22"/>
          <w:szCs w:val="22"/>
        </w:rPr>
        <w:t xml:space="preserve"> či Smlouvy nebo v rámci záručních oprav.</w:t>
      </w:r>
    </w:p>
    <w:p w14:paraId="28FE180E" w14:textId="77777777" w:rsidR="00115AA5" w:rsidRPr="00E82F69" w:rsidRDefault="00115AA5" w:rsidP="00115AA5">
      <w:pPr>
        <w:pStyle w:val="western"/>
        <w:numPr>
          <w:ilvl w:val="0"/>
          <w:numId w:val="42"/>
        </w:numPr>
        <w:spacing w:after="119" w:line="276" w:lineRule="auto"/>
        <w:jc w:val="both"/>
        <w:rPr>
          <w:rFonts w:ascii="Arial" w:hAnsi="Arial" w:cs="Arial"/>
          <w:sz w:val="22"/>
          <w:szCs w:val="22"/>
        </w:rPr>
      </w:pPr>
      <w:r w:rsidRPr="00E82F69">
        <w:rPr>
          <w:rFonts w:ascii="Arial" w:hAnsi="Arial" w:cs="Arial"/>
          <w:b/>
          <w:bCs/>
          <w:sz w:val="22"/>
          <w:szCs w:val="22"/>
        </w:rPr>
        <w:t>Migrace dat, služba migrace dat</w:t>
      </w:r>
    </w:p>
    <w:p w14:paraId="36ED872F" w14:textId="77777777"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 xml:space="preserve">Služby migrace dat zahrnují zejména: </w:t>
      </w:r>
    </w:p>
    <w:p w14:paraId="5167F575" w14:textId="77777777" w:rsidR="00115AA5" w:rsidRPr="00E82F69" w:rsidRDefault="00115AA5" w:rsidP="002F0ADF">
      <w:pPr>
        <w:pStyle w:val="western"/>
        <w:numPr>
          <w:ilvl w:val="2"/>
          <w:numId w:val="42"/>
        </w:numPr>
        <w:spacing w:before="120" w:beforeAutospacing="0" w:after="120" w:line="276" w:lineRule="auto"/>
        <w:ind w:left="1225" w:hanging="505"/>
        <w:jc w:val="both"/>
        <w:rPr>
          <w:rFonts w:ascii="Arial" w:hAnsi="Arial" w:cs="Arial"/>
          <w:sz w:val="22"/>
          <w:szCs w:val="22"/>
        </w:rPr>
      </w:pPr>
      <w:r w:rsidRPr="00E82F69">
        <w:rPr>
          <w:rFonts w:ascii="Arial" w:hAnsi="Arial" w:cs="Arial"/>
          <w:sz w:val="22"/>
          <w:szCs w:val="22"/>
        </w:rPr>
        <w:t>Stanov</w:t>
      </w:r>
      <w:r w:rsidR="002F0ADF">
        <w:rPr>
          <w:rFonts w:ascii="Arial" w:hAnsi="Arial" w:cs="Arial"/>
          <w:sz w:val="22"/>
          <w:szCs w:val="22"/>
        </w:rPr>
        <w:t>ení</w:t>
      </w:r>
      <w:r w:rsidRPr="00E82F69">
        <w:rPr>
          <w:rFonts w:ascii="Arial" w:hAnsi="Arial" w:cs="Arial"/>
          <w:sz w:val="22"/>
          <w:szCs w:val="22"/>
        </w:rPr>
        <w:t xml:space="preserve"> odpovědné osoby v procesu migrace za Objednatele, Dodavatele a třetích osob.</w:t>
      </w:r>
    </w:p>
    <w:p w14:paraId="1C406C1D" w14:textId="77777777" w:rsidR="00115AA5" w:rsidRPr="00E82F69" w:rsidRDefault="00115AA5" w:rsidP="002F0ADF">
      <w:pPr>
        <w:pStyle w:val="western"/>
        <w:numPr>
          <w:ilvl w:val="2"/>
          <w:numId w:val="42"/>
        </w:numPr>
        <w:spacing w:before="120" w:beforeAutospacing="0" w:after="120" w:line="276" w:lineRule="auto"/>
        <w:ind w:left="1225" w:hanging="505"/>
        <w:jc w:val="both"/>
        <w:rPr>
          <w:rFonts w:ascii="Arial" w:hAnsi="Arial" w:cs="Arial"/>
          <w:sz w:val="22"/>
          <w:szCs w:val="22"/>
        </w:rPr>
      </w:pPr>
      <w:r w:rsidRPr="00E82F69">
        <w:rPr>
          <w:rFonts w:ascii="Arial" w:hAnsi="Arial" w:cs="Arial"/>
          <w:sz w:val="22"/>
          <w:szCs w:val="22"/>
        </w:rPr>
        <w:t>Stanovení harmonogramu migrace dat.</w:t>
      </w:r>
    </w:p>
    <w:p w14:paraId="6E804982" w14:textId="77777777" w:rsidR="00115AA5" w:rsidRPr="00E82F69" w:rsidRDefault="00115AA5" w:rsidP="002F0ADF">
      <w:pPr>
        <w:pStyle w:val="western"/>
        <w:numPr>
          <w:ilvl w:val="2"/>
          <w:numId w:val="42"/>
        </w:numPr>
        <w:spacing w:before="120" w:beforeAutospacing="0" w:after="120" w:line="276" w:lineRule="auto"/>
        <w:ind w:left="1225" w:hanging="505"/>
        <w:jc w:val="both"/>
        <w:rPr>
          <w:rFonts w:ascii="Arial" w:hAnsi="Arial" w:cs="Arial"/>
          <w:sz w:val="22"/>
          <w:szCs w:val="22"/>
        </w:rPr>
      </w:pPr>
      <w:r w:rsidRPr="00E82F69">
        <w:rPr>
          <w:rFonts w:ascii="Arial" w:hAnsi="Arial" w:cs="Arial"/>
          <w:sz w:val="22"/>
          <w:szCs w:val="22"/>
        </w:rPr>
        <w:t>Vymez</w:t>
      </w:r>
      <w:r w:rsidR="002F0ADF">
        <w:rPr>
          <w:rFonts w:ascii="Arial" w:hAnsi="Arial" w:cs="Arial"/>
          <w:sz w:val="22"/>
          <w:szCs w:val="22"/>
        </w:rPr>
        <w:t>ení</w:t>
      </w:r>
      <w:r w:rsidRPr="00E82F69">
        <w:rPr>
          <w:rFonts w:ascii="Arial" w:hAnsi="Arial" w:cs="Arial"/>
          <w:sz w:val="22"/>
          <w:szCs w:val="22"/>
        </w:rPr>
        <w:t xml:space="preserve"> rozsah</w:t>
      </w:r>
      <w:r w:rsidR="002F0ADF">
        <w:rPr>
          <w:rFonts w:ascii="Arial" w:hAnsi="Arial" w:cs="Arial"/>
          <w:sz w:val="22"/>
          <w:szCs w:val="22"/>
        </w:rPr>
        <w:t>u</w:t>
      </w:r>
      <w:r w:rsidRPr="00E82F69">
        <w:rPr>
          <w:rFonts w:ascii="Arial" w:hAnsi="Arial" w:cs="Arial"/>
          <w:sz w:val="22"/>
          <w:szCs w:val="22"/>
        </w:rPr>
        <w:t xml:space="preserve"> migrace dat, smyslem a cílem migrace dat je dosáhnout nového řešení poskytování paušální</w:t>
      </w:r>
      <w:r w:rsidR="00B35B2D">
        <w:rPr>
          <w:rFonts w:ascii="Arial" w:hAnsi="Arial" w:cs="Arial"/>
          <w:sz w:val="22"/>
          <w:szCs w:val="22"/>
        </w:rPr>
        <w:t>ho Servisu</w:t>
      </w:r>
      <w:r w:rsidRPr="00E82F69">
        <w:rPr>
          <w:rFonts w:ascii="Arial" w:hAnsi="Arial" w:cs="Arial"/>
          <w:sz w:val="22"/>
          <w:szCs w:val="22"/>
        </w:rPr>
        <w:t xml:space="preserve"> s </w:t>
      </w:r>
      <w:r w:rsidR="00290288">
        <w:rPr>
          <w:rFonts w:ascii="Arial" w:hAnsi="Arial" w:cs="Arial"/>
          <w:sz w:val="22"/>
          <w:szCs w:val="22"/>
        </w:rPr>
        <w:t>dohodnutou</w:t>
      </w:r>
      <w:r w:rsidR="00290288" w:rsidRPr="00E82F69">
        <w:rPr>
          <w:rFonts w:ascii="Arial" w:hAnsi="Arial" w:cs="Arial"/>
          <w:sz w:val="22"/>
          <w:szCs w:val="22"/>
        </w:rPr>
        <w:t xml:space="preserve"> </w:t>
      </w:r>
      <w:r w:rsidRPr="00E82F69">
        <w:rPr>
          <w:rFonts w:ascii="Arial" w:hAnsi="Arial" w:cs="Arial"/>
          <w:sz w:val="22"/>
          <w:szCs w:val="22"/>
        </w:rPr>
        <w:t xml:space="preserve">historií dat z předchozího zpracování. </w:t>
      </w:r>
    </w:p>
    <w:p w14:paraId="4A90EA2D" w14:textId="77777777" w:rsidR="00115AA5" w:rsidRPr="00E82F69" w:rsidRDefault="00115AA5" w:rsidP="002F0ADF">
      <w:pPr>
        <w:pStyle w:val="western"/>
        <w:numPr>
          <w:ilvl w:val="2"/>
          <w:numId w:val="42"/>
        </w:numPr>
        <w:spacing w:before="120" w:beforeAutospacing="0" w:after="120" w:line="276" w:lineRule="auto"/>
        <w:ind w:left="1225" w:hanging="505"/>
        <w:jc w:val="both"/>
        <w:rPr>
          <w:rFonts w:ascii="Arial" w:hAnsi="Arial" w:cs="Arial"/>
          <w:sz w:val="22"/>
          <w:szCs w:val="22"/>
        </w:rPr>
      </w:pPr>
      <w:r w:rsidRPr="00E82F69">
        <w:rPr>
          <w:rFonts w:ascii="Arial" w:hAnsi="Arial" w:cs="Arial"/>
          <w:sz w:val="22"/>
          <w:szCs w:val="22"/>
        </w:rPr>
        <w:t>Stanov</w:t>
      </w:r>
      <w:r w:rsidR="002F0ADF">
        <w:rPr>
          <w:rFonts w:ascii="Arial" w:hAnsi="Arial" w:cs="Arial"/>
          <w:sz w:val="22"/>
          <w:szCs w:val="22"/>
        </w:rPr>
        <w:t>ení</w:t>
      </w:r>
      <w:r w:rsidRPr="00E82F69">
        <w:rPr>
          <w:rFonts w:ascii="Arial" w:hAnsi="Arial" w:cs="Arial"/>
          <w:sz w:val="22"/>
          <w:szCs w:val="22"/>
        </w:rPr>
        <w:t xml:space="preserve"> datové struktury a formáty pro datové přenosy migrace s přesným popisem a dokumentací podporující komplexní a vyčerpávající převod dat. Základní metodiky pro stanovení popisu a převodu jsou tyto:</w:t>
      </w:r>
    </w:p>
    <w:p w14:paraId="34749432" w14:textId="77777777" w:rsidR="00115AA5" w:rsidRPr="00E82F69" w:rsidRDefault="00115AA5" w:rsidP="002F0ADF">
      <w:pPr>
        <w:pStyle w:val="western"/>
        <w:numPr>
          <w:ilvl w:val="3"/>
          <w:numId w:val="42"/>
        </w:numPr>
        <w:spacing w:before="120" w:beforeAutospacing="0" w:after="0" w:line="276" w:lineRule="auto"/>
        <w:ind w:left="1723" w:hanging="646"/>
        <w:jc w:val="both"/>
        <w:rPr>
          <w:rFonts w:ascii="Arial" w:hAnsi="Arial" w:cs="Arial"/>
          <w:sz w:val="22"/>
          <w:szCs w:val="22"/>
        </w:rPr>
      </w:pPr>
      <w:r w:rsidRPr="00E82F69">
        <w:rPr>
          <w:rFonts w:ascii="Arial" w:hAnsi="Arial" w:cs="Arial"/>
          <w:sz w:val="22"/>
          <w:szCs w:val="22"/>
        </w:rPr>
        <w:t>Předat popis datového modelu stávající databáze, popis všech tabulek, vazeb, referenčních integrit, položek, primárních klíčů, indexů atd. zajistit migraci celé databáze a/nebo exporty dat v strukturách odpovídající databázovému uspořádání.</w:t>
      </w:r>
    </w:p>
    <w:p w14:paraId="7765FF74" w14:textId="77777777" w:rsidR="00115AA5" w:rsidRPr="00E82F69" w:rsidRDefault="00115AA5" w:rsidP="002F0ADF">
      <w:pPr>
        <w:pStyle w:val="western"/>
        <w:numPr>
          <w:ilvl w:val="3"/>
          <w:numId w:val="42"/>
        </w:numPr>
        <w:spacing w:before="120" w:beforeAutospacing="0" w:after="0" w:line="276" w:lineRule="auto"/>
        <w:ind w:left="1723" w:hanging="646"/>
        <w:jc w:val="both"/>
        <w:rPr>
          <w:rFonts w:ascii="Arial" w:hAnsi="Arial" w:cs="Arial"/>
          <w:sz w:val="22"/>
          <w:szCs w:val="22"/>
        </w:rPr>
      </w:pPr>
      <w:r w:rsidRPr="00E82F69">
        <w:rPr>
          <w:rFonts w:ascii="Arial" w:hAnsi="Arial" w:cs="Arial"/>
          <w:sz w:val="22"/>
          <w:szCs w:val="22"/>
        </w:rPr>
        <w:t>Stanovit konverzní struktury dat s přesnými popisy položek a jejich významu, vazby pro migraci dat (referenční integrity) tak, aby export zajišťoval vyčerpávající datovou transformaci do nového řeš</w:t>
      </w:r>
      <w:r w:rsidR="002F0ADF">
        <w:rPr>
          <w:rFonts w:ascii="Arial" w:hAnsi="Arial" w:cs="Arial"/>
          <w:sz w:val="22"/>
          <w:szCs w:val="22"/>
        </w:rPr>
        <w:t>ení nahrazující původní řešení.</w:t>
      </w:r>
    </w:p>
    <w:p w14:paraId="1F05F550" w14:textId="77777777" w:rsidR="00115AA5" w:rsidRPr="00E82F69" w:rsidRDefault="00115AA5" w:rsidP="002F0ADF">
      <w:pPr>
        <w:pStyle w:val="western"/>
        <w:numPr>
          <w:ilvl w:val="2"/>
          <w:numId w:val="42"/>
        </w:numPr>
        <w:spacing w:before="120" w:beforeAutospacing="0" w:after="120" w:line="276" w:lineRule="auto"/>
        <w:ind w:left="1225" w:hanging="505"/>
        <w:jc w:val="both"/>
        <w:rPr>
          <w:rFonts w:ascii="Arial" w:hAnsi="Arial" w:cs="Arial"/>
          <w:sz w:val="22"/>
          <w:szCs w:val="22"/>
        </w:rPr>
      </w:pPr>
      <w:r w:rsidRPr="00E82F69">
        <w:rPr>
          <w:rFonts w:ascii="Arial" w:hAnsi="Arial" w:cs="Arial"/>
          <w:sz w:val="22"/>
          <w:szCs w:val="22"/>
        </w:rPr>
        <w:t>Migrace dat musí zajišťovat veškeré konverze číselníků, katalogů a dat podporující parametrizaci dat a aplikačního řešení.</w:t>
      </w:r>
    </w:p>
    <w:p w14:paraId="42A0AE64" w14:textId="77777777" w:rsidR="00115AA5" w:rsidRPr="00E82F69" w:rsidRDefault="00115AA5" w:rsidP="002F0ADF">
      <w:pPr>
        <w:pStyle w:val="western"/>
        <w:numPr>
          <w:ilvl w:val="2"/>
          <w:numId w:val="42"/>
        </w:numPr>
        <w:spacing w:before="120" w:beforeAutospacing="0" w:after="120" w:line="276" w:lineRule="auto"/>
        <w:ind w:left="1225" w:hanging="505"/>
        <w:jc w:val="both"/>
        <w:rPr>
          <w:rFonts w:ascii="Arial" w:hAnsi="Arial" w:cs="Arial"/>
          <w:sz w:val="22"/>
          <w:szCs w:val="22"/>
        </w:rPr>
      </w:pPr>
      <w:r w:rsidRPr="00E82F69">
        <w:rPr>
          <w:rFonts w:ascii="Arial" w:hAnsi="Arial" w:cs="Arial"/>
          <w:sz w:val="22"/>
          <w:szCs w:val="22"/>
        </w:rPr>
        <w:t xml:space="preserve">Proces migrace dat prochází jednotlivými fázemi počínající přípravou, testovacím procesem nahráním dat, jejich kontrolou a testováním nového systému po zkušebním importu a na úrovni všech uživatelských rolí a služeb, </w:t>
      </w:r>
      <w:r w:rsidRPr="00E82F69">
        <w:rPr>
          <w:rFonts w:ascii="Arial" w:hAnsi="Arial" w:cs="Arial"/>
          <w:sz w:val="22"/>
          <w:szCs w:val="22"/>
        </w:rPr>
        <w:lastRenderedPageBreak/>
        <w:t>zdokumentování migrace, akceptace testovacího procesu migrace. Po provedení úspěšného testování se teprve provede následně ostrá migrace dat, ověření úplnosti migrace, ověření v rutinním provozu, zdokumentování migrace, akceptace.</w:t>
      </w:r>
    </w:p>
    <w:p w14:paraId="294F123D" w14:textId="77777777"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Ke všem migračním procesům dat budou zpracovány migrační protokoly. Obsah migračních protokolů z pohledu metodiky záznamu bude stanoven dohodou smluvních stran.</w:t>
      </w:r>
    </w:p>
    <w:p w14:paraId="703D5AC7" w14:textId="77777777"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Objednatel se zavazuje poskytnout pro zajištění migrace dat a poskytnutí služby migrace dat Dodavateli potřebnou součinnost a příp. zajistit součinnost třetích stran.</w:t>
      </w:r>
    </w:p>
    <w:p w14:paraId="7CD070DC" w14:textId="77777777" w:rsidR="00115AA5" w:rsidRPr="00E82F69" w:rsidRDefault="00115AA5" w:rsidP="00115AA5">
      <w:pPr>
        <w:pStyle w:val="western"/>
        <w:numPr>
          <w:ilvl w:val="1"/>
          <w:numId w:val="42"/>
        </w:numPr>
        <w:spacing w:after="119" w:line="276" w:lineRule="auto"/>
        <w:jc w:val="both"/>
        <w:rPr>
          <w:rFonts w:ascii="Arial" w:hAnsi="Arial" w:cs="Arial"/>
          <w:sz w:val="22"/>
          <w:szCs w:val="22"/>
        </w:rPr>
      </w:pPr>
      <w:r w:rsidRPr="00E82F69">
        <w:rPr>
          <w:rFonts w:ascii="Arial" w:hAnsi="Arial" w:cs="Arial"/>
          <w:sz w:val="22"/>
          <w:szCs w:val="22"/>
        </w:rPr>
        <w:t>Možné případy migrace:</w:t>
      </w:r>
    </w:p>
    <w:p w14:paraId="6386AFC4" w14:textId="77777777"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 xml:space="preserve">Objednatel nahrazuje původní řešení novým řešením z objektivních důvodů. Proces a služby migrace dat se uplatní v plném rozsahu anebo v částečném rozsahu. Dodavatel zajistí kompletní zajištění migrace dat včetně </w:t>
      </w:r>
      <w:r w:rsidR="00290288">
        <w:rPr>
          <w:rFonts w:ascii="Arial" w:hAnsi="Arial" w:cs="Arial"/>
          <w:sz w:val="22"/>
          <w:szCs w:val="22"/>
        </w:rPr>
        <w:t>dohodnuté</w:t>
      </w:r>
      <w:r w:rsidR="00290288" w:rsidRPr="00E82F69">
        <w:rPr>
          <w:rFonts w:ascii="Arial" w:hAnsi="Arial" w:cs="Arial"/>
          <w:sz w:val="22"/>
          <w:szCs w:val="22"/>
        </w:rPr>
        <w:t xml:space="preserve"> </w:t>
      </w:r>
      <w:r w:rsidRPr="00E82F69">
        <w:rPr>
          <w:rFonts w:ascii="Arial" w:hAnsi="Arial" w:cs="Arial"/>
          <w:sz w:val="22"/>
          <w:szCs w:val="22"/>
        </w:rPr>
        <w:t>dokumentace.</w:t>
      </w:r>
    </w:p>
    <w:p w14:paraId="4111D82E" w14:textId="77777777" w:rsidR="00115AA5" w:rsidRPr="00E82F69" w:rsidRDefault="00115AA5" w:rsidP="00115AA5">
      <w:pPr>
        <w:pStyle w:val="western"/>
        <w:numPr>
          <w:ilvl w:val="2"/>
          <w:numId w:val="42"/>
        </w:numPr>
        <w:spacing w:after="119" w:line="276" w:lineRule="auto"/>
        <w:jc w:val="both"/>
        <w:rPr>
          <w:rFonts w:ascii="Arial" w:hAnsi="Arial" w:cs="Arial"/>
          <w:sz w:val="22"/>
          <w:szCs w:val="22"/>
        </w:rPr>
      </w:pPr>
      <w:r w:rsidRPr="00E82F69">
        <w:rPr>
          <w:rFonts w:ascii="Arial" w:hAnsi="Arial" w:cs="Arial"/>
          <w:sz w:val="22"/>
          <w:szCs w:val="22"/>
        </w:rPr>
        <w:t xml:space="preserve">Objednatel využije současné řešení a pouze změní Dodavatele </w:t>
      </w:r>
      <w:r w:rsidR="00DF19FA">
        <w:rPr>
          <w:rFonts w:ascii="Arial" w:hAnsi="Arial" w:cs="Arial"/>
          <w:sz w:val="22"/>
          <w:szCs w:val="22"/>
        </w:rPr>
        <w:t>servisní podpory a údržby</w:t>
      </w:r>
      <w:r w:rsidRPr="00E82F69">
        <w:rPr>
          <w:rFonts w:ascii="Arial" w:hAnsi="Arial" w:cs="Arial"/>
          <w:sz w:val="22"/>
          <w:szCs w:val="22"/>
        </w:rPr>
        <w:t>. Proces a služby migrace se neuplatní anebo se stávající datová základna pouze přemigruje do jiné databáze. Dodavatel zajistí především detailní popis a zdokumentování současného stavu.</w:t>
      </w:r>
    </w:p>
    <w:sectPr w:rsidR="00115AA5" w:rsidRPr="00E82F69" w:rsidSect="00420056">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3425" w16cex:dateUtc="2020-06-01T06:00:00Z"/>
  <w16cex:commentExtensible w16cex:durableId="227B80D3" w16cex:dateUtc="2020-05-29T10:38:00Z"/>
  <w16cex:commentExtensible w16cex:durableId="227B81A2" w16cex:dateUtc="2020-05-29T10:42:00Z"/>
  <w16cex:commentExtensible w16cex:durableId="227F3615" w16cex:dateUtc="2020-06-01T06:0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627AA" w14:textId="77777777" w:rsidR="001842DE" w:rsidRDefault="001842DE" w:rsidP="00293542">
      <w:r>
        <w:separator/>
      </w:r>
    </w:p>
  </w:endnote>
  <w:endnote w:type="continuationSeparator" w:id="0">
    <w:p w14:paraId="0819305D" w14:textId="77777777" w:rsidR="001842DE" w:rsidRDefault="001842DE" w:rsidP="0029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F2312" w14:textId="48CBDECD" w:rsidR="00293542" w:rsidRPr="001B0DE0" w:rsidRDefault="00293542" w:rsidP="00293542">
    <w:pPr>
      <w:pStyle w:val="Zpat"/>
      <w:spacing w:before="240"/>
      <w:jc w:val="center"/>
      <w:rPr>
        <w:rFonts w:ascii="Arial" w:hAnsi="Arial" w:cs="Arial"/>
      </w:rPr>
    </w:pPr>
    <w:r w:rsidRPr="001B0DE0">
      <w:rPr>
        <w:rFonts w:ascii="Arial" w:eastAsia="Arial" w:hAnsi="Arial" w:cs="Arial"/>
        <w:sz w:val="16"/>
        <w:szCs w:val="16"/>
      </w:rPr>
      <w:t xml:space="preserve">Stránka </w:t>
    </w:r>
    <w:r w:rsidRPr="001B0DE0">
      <w:rPr>
        <w:rFonts w:ascii="Arial" w:eastAsia="Arial" w:hAnsi="Arial" w:cs="Arial"/>
        <w:sz w:val="16"/>
        <w:szCs w:val="16"/>
      </w:rPr>
      <w:fldChar w:fldCharType="begin"/>
    </w:r>
    <w:r w:rsidRPr="001B0DE0">
      <w:rPr>
        <w:rFonts w:ascii="Arial" w:eastAsia="Arial" w:hAnsi="Arial" w:cs="Arial"/>
        <w:sz w:val="16"/>
        <w:szCs w:val="16"/>
      </w:rPr>
      <w:instrText xml:space="preserve"> PAGE  \* Arabic </w:instrText>
    </w:r>
    <w:r w:rsidRPr="001B0DE0">
      <w:rPr>
        <w:rFonts w:ascii="Arial" w:eastAsia="Arial" w:hAnsi="Arial" w:cs="Arial"/>
        <w:sz w:val="16"/>
        <w:szCs w:val="16"/>
      </w:rPr>
      <w:fldChar w:fldCharType="separate"/>
    </w:r>
    <w:r w:rsidR="00E00B1D">
      <w:rPr>
        <w:rFonts w:ascii="Arial" w:eastAsia="Arial" w:hAnsi="Arial" w:cs="Arial"/>
        <w:noProof/>
        <w:sz w:val="16"/>
        <w:szCs w:val="16"/>
      </w:rPr>
      <w:t>2</w:t>
    </w:r>
    <w:r w:rsidRPr="001B0DE0">
      <w:rPr>
        <w:rFonts w:ascii="Arial" w:eastAsia="Arial" w:hAnsi="Arial" w:cs="Arial"/>
        <w:sz w:val="16"/>
        <w:szCs w:val="16"/>
      </w:rPr>
      <w:fldChar w:fldCharType="end"/>
    </w:r>
    <w:r w:rsidRPr="001B0DE0">
      <w:rPr>
        <w:rFonts w:ascii="Arial" w:eastAsia="Arial" w:hAnsi="Arial" w:cs="Arial"/>
        <w:sz w:val="16"/>
        <w:szCs w:val="16"/>
      </w:rPr>
      <w:t xml:space="preserve"> z </w:t>
    </w:r>
    <w:r w:rsidRPr="001B0DE0">
      <w:rPr>
        <w:rFonts w:ascii="Arial" w:eastAsia="Arial" w:hAnsi="Arial" w:cs="Arial"/>
        <w:sz w:val="16"/>
        <w:szCs w:val="16"/>
      </w:rPr>
      <w:fldChar w:fldCharType="begin"/>
    </w:r>
    <w:r w:rsidRPr="001B0DE0">
      <w:rPr>
        <w:rFonts w:ascii="Arial" w:eastAsia="Arial" w:hAnsi="Arial" w:cs="Arial"/>
        <w:sz w:val="16"/>
        <w:szCs w:val="16"/>
      </w:rPr>
      <w:instrText>NUMPAGES</w:instrText>
    </w:r>
    <w:r w:rsidRPr="001B0DE0">
      <w:rPr>
        <w:rFonts w:ascii="Arial" w:eastAsia="Arial" w:hAnsi="Arial" w:cs="Arial"/>
        <w:sz w:val="16"/>
        <w:szCs w:val="16"/>
      </w:rPr>
      <w:fldChar w:fldCharType="separate"/>
    </w:r>
    <w:r w:rsidR="00E00B1D">
      <w:rPr>
        <w:rFonts w:ascii="Arial" w:eastAsia="Arial" w:hAnsi="Arial" w:cs="Arial"/>
        <w:noProof/>
        <w:sz w:val="16"/>
        <w:szCs w:val="16"/>
      </w:rPr>
      <w:t>11</w:t>
    </w:r>
    <w:r w:rsidRPr="001B0DE0">
      <w:rPr>
        <w:rFonts w:ascii="Arial" w:eastAsia="Arial" w:hAnsi="Arial" w:cs="Arial"/>
        <w:sz w:val="16"/>
        <w:szCs w:val="16"/>
      </w:rPr>
      <w:fldChar w:fldCharType="end"/>
    </w:r>
  </w:p>
  <w:p w14:paraId="1B416CD1" w14:textId="77777777" w:rsidR="00293542" w:rsidRDefault="002935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28778" w14:textId="77777777" w:rsidR="001842DE" w:rsidRDefault="001842DE" w:rsidP="00293542">
      <w:r>
        <w:separator/>
      </w:r>
    </w:p>
  </w:footnote>
  <w:footnote w:type="continuationSeparator" w:id="0">
    <w:p w14:paraId="507C09F7" w14:textId="77777777" w:rsidR="001842DE" w:rsidRDefault="001842DE" w:rsidP="002935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8B2"/>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1">
    <w:nsid w:val="052B6857"/>
    <w:multiLevelType w:val="multilevel"/>
    <w:tmpl w:val="2C4816D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68"/>
        </w:tabs>
        <w:ind w:left="1068" w:hanging="720"/>
      </w:pPr>
      <w:rPr>
        <w:rFonts w:hint="default"/>
        <w:b w:val="0"/>
        <w:i w:val="0"/>
        <w:sz w:val="24"/>
        <w:szCs w:val="24"/>
      </w:rPr>
    </w:lvl>
    <w:lvl w:ilvl="2">
      <w:start w:val="1"/>
      <w:numFmt w:val="decimal"/>
      <w:isLgl/>
      <w:lvlText w:val="%1.%2.%3."/>
      <w:lvlJc w:val="left"/>
      <w:pPr>
        <w:tabs>
          <w:tab w:val="num" w:pos="1416"/>
        </w:tabs>
        <w:ind w:left="1416" w:hanging="720"/>
      </w:pPr>
      <w:rPr>
        <w:rFonts w:hint="default"/>
        <w:b w:val="0"/>
      </w:rPr>
    </w:lvl>
    <w:lvl w:ilvl="3">
      <w:start w:val="1"/>
      <w:numFmt w:val="decimal"/>
      <w:isLgl/>
      <w:lvlText w:val="%1.%2.%3.%4."/>
      <w:lvlJc w:val="left"/>
      <w:pPr>
        <w:tabs>
          <w:tab w:val="num" w:pos="2124"/>
        </w:tabs>
        <w:ind w:left="2124" w:hanging="1080"/>
      </w:pPr>
      <w:rPr>
        <w:rFonts w:hint="default"/>
      </w:rPr>
    </w:lvl>
    <w:lvl w:ilvl="4">
      <w:start w:val="1"/>
      <w:numFmt w:val="decimal"/>
      <w:isLgl/>
      <w:lvlText w:val="%1.%2.%3.%4.%5."/>
      <w:lvlJc w:val="left"/>
      <w:pPr>
        <w:tabs>
          <w:tab w:val="num" w:pos="2472"/>
        </w:tabs>
        <w:ind w:left="2472" w:hanging="1080"/>
      </w:pPr>
      <w:rPr>
        <w:rFonts w:hint="default"/>
      </w:rPr>
    </w:lvl>
    <w:lvl w:ilvl="5">
      <w:start w:val="1"/>
      <w:numFmt w:val="decimal"/>
      <w:isLgl/>
      <w:lvlText w:val="%1.%2.%3.%4.%5.%6."/>
      <w:lvlJc w:val="left"/>
      <w:pPr>
        <w:tabs>
          <w:tab w:val="num" w:pos="3180"/>
        </w:tabs>
        <w:ind w:left="3180" w:hanging="1440"/>
      </w:pPr>
      <w:rPr>
        <w:rFonts w:hint="default"/>
      </w:rPr>
    </w:lvl>
    <w:lvl w:ilvl="6">
      <w:start w:val="1"/>
      <w:numFmt w:val="decimal"/>
      <w:isLgl/>
      <w:lvlText w:val="%1.%2.%3.%4.%5.%6.%7."/>
      <w:lvlJc w:val="left"/>
      <w:pPr>
        <w:tabs>
          <w:tab w:val="num" w:pos="3528"/>
        </w:tabs>
        <w:ind w:left="3528" w:hanging="1440"/>
      </w:pPr>
      <w:rPr>
        <w:rFonts w:hint="default"/>
      </w:rPr>
    </w:lvl>
    <w:lvl w:ilvl="7">
      <w:start w:val="1"/>
      <w:numFmt w:val="decimal"/>
      <w:isLgl/>
      <w:lvlText w:val="%1.%2.%3.%4.%5.%6.%7.%8."/>
      <w:lvlJc w:val="left"/>
      <w:pPr>
        <w:tabs>
          <w:tab w:val="num" w:pos="4236"/>
        </w:tabs>
        <w:ind w:left="4236" w:hanging="1800"/>
      </w:pPr>
      <w:rPr>
        <w:rFonts w:hint="default"/>
      </w:rPr>
    </w:lvl>
    <w:lvl w:ilvl="8">
      <w:start w:val="1"/>
      <w:numFmt w:val="decimal"/>
      <w:isLgl/>
      <w:lvlText w:val="%1.%2.%3.%4.%5.%6.%7.%8.%9."/>
      <w:lvlJc w:val="left"/>
      <w:pPr>
        <w:tabs>
          <w:tab w:val="num" w:pos="4944"/>
        </w:tabs>
        <w:ind w:left="4944" w:hanging="2160"/>
      </w:pPr>
      <w:rPr>
        <w:rFonts w:hint="default"/>
      </w:rPr>
    </w:lvl>
  </w:abstractNum>
  <w:abstractNum w:abstractNumId="2">
    <w:nsid w:val="05DC708F"/>
    <w:multiLevelType w:val="hybridMultilevel"/>
    <w:tmpl w:val="F9F493C6"/>
    <w:lvl w:ilvl="0" w:tplc="04050001">
      <w:start w:val="1"/>
      <w:numFmt w:val="bullet"/>
      <w:lvlText w:val=""/>
      <w:lvlJc w:val="left"/>
      <w:pPr>
        <w:ind w:left="360" w:hanging="360"/>
      </w:pPr>
      <w:rPr>
        <w:rFonts w:ascii="Symbol" w:hAnsi="Symbol" w:hint="default"/>
      </w:rPr>
    </w:lvl>
    <w:lvl w:ilvl="1" w:tplc="0405000F">
      <w:start w:val="1"/>
      <w:numFmt w:val="decimal"/>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nsid w:val="06186FEE"/>
    <w:multiLevelType w:val="hybridMultilevel"/>
    <w:tmpl w:val="424CEB9C"/>
    <w:lvl w:ilvl="0" w:tplc="3E2EC4AA">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0B085BF2"/>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5">
    <w:nsid w:val="0BD34AA4"/>
    <w:multiLevelType w:val="hybridMultilevel"/>
    <w:tmpl w:val="8848A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F530A59"/>
    <w:multiLevelType w:val="hybridMultilevel"/>
    <w:tmpl w:val="46FE15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32C4499"/>
    <w:multiLevelType w:val="hybridMultilevel"/>
    <w:tmpl w:val="CEF2A6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696795"/>
    <w:multiLevelType w:val="hybridMultilevel"/>
    <w:tmpl w:val="1A94F730"/>
    <w:lvl w:ilvl="0" w:tplc="0405000F">
      <w:start w:val="1"/>
      <w:numFmt w:val="decimal"/>
      <w:lvlText w:val="%1."/>
      <w:lvlJc w:val="left"/>
      <w:pPr>
        <w:ind w:left="1080" w:hanging="360"/>
      </w:pPr>
    </w:lvl>
    <w:lvl w:ilvl="1" w:tplc="0405000F">
      <w:start w:val="1"/>
      <w:numFmt w:val="decimal"/>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E37604E"/>
    <w:multiLevelType w:val="hybridMultilevel"/>
    <w:tmpl w:val="9D9848C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
    <w:nsid w:val="202F6135"/>
    <w:multiLevelType w:val="hybridMultilevel"/>
    <w:tmpl w:val="915E5750"/>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8126FCA"/>
    <w:multiLevelType w:val="hybridMultilevel"/>
    <w:tmpl w:val="F058E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A1B7B94"/>
    <w:multiLevelType w:val="hybridMultilevel"/>
    <w:tmpl w:val="67B88F6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7">
      <w:start w:val="1"/>
      <w:numFmt w:val="lowerLetter"/>
      <w:lvlText w:val="%3)"/>
      <w:lvlJc w:val="lef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C5B49ED"/>
    <w:multiLevelType w:val="hybridMultilevel"/>
    <w:tmpl w:val="B5A63E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CEC055C"/>
    <w:multiLevelType w:val="multilevel"/>
    <w:tmpl w:val="9370A6E6"/>
    <w:lvl w:ilvl="0">
      <w:start w:val="4"/>
      <w:numFmt w:val="decimal"/>
      <w:lvlText w:val="%1."/>
      <w:lvlJc w:val="left"/>
      <w:pPr>
        <w:ind w:left="360" w:hanging="360"/>
      </w:pPr>
      <w:rPr>
        <w:rFonts w:hint="default"/>
      </w:rPr>
    </w:lvl>
    <w:lvl w:ilvl="1">
      <w:start w:val="1"/>
      <w:numFmt w:val="decimal"/>
      <w:lvlText w:val="%1.%2."/>
      <w:lvlJc w:val="left"/>
      <w:pPr>
        <w:ind w:left="1196" w:hanging="72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968" w:hanging="2160"/>
      </w:pPr>
      <w:rPr>
        <w:rFonts w:hint="default"/>
      </w:rPr>
    </w:lvl>
  </w:abstractNum>
  <w:abstractNum w:abstractNumId="15">
    <w:nsid w:val="31071152"/>
    <w:multiLevelType w:val="multilevel"/>
    <w:tmpl w:val="147AD8CC"/>
    <w:lvl w:ilvl="0">
      <w:start w:val="1"/>
      <w:numFmt w:val="decimal"/>
      <w:lvlText w:val="%1."/>
      <w:lvlJc w:val="left"/>
      <w:pPr>
        <w:ind w:left="476" w:hanging="360"/>
      </w:pPr>
      <w:rPr>
        <w:rFonts w:ascii="Garamond" w:eastAsia="Garamond" w:hAnsi="Garamond" w:cs="Garamond" w:hint="default"/>
        <w:b/>
        <w:bCs/>
        <w:spacing w:val="-2"/>
        <w:w w:val="100"/>
        <w:sz w:val="22"/>
        <w:szCs w:val="22"/>
        <w:lang w:val="cs-CZ" w:eastAsia="cs-CZ" w:bidi="cs-CZ"/>
      </w:rPr>
    </w:lvl>
    <w:lvl w:ilvl="1">
      <w:start w:val="1"/>
      <w:numFmt w:val="decimal"/>
      <w:lvlText w:val="%1.%2."/>
      <w:lvlJc w:val="left"/>
      <w:pPr>
        <w:ind w:left="908" w:hanging="432"/>
      </w:pPr>
      <w:rPr>
        <w:rFonts w:ascii="Garamond" w:eastAsia="Garamond" w:hAnsi="Garamond" w:cs="Garamond" w:hint="default"/>
        <w:spacing w:val="-1"/>
        <w:w w:val="100"/>
        <w:sz w:val="22"/>
        <w:szCs w:val="22"/>
        <w:lang w:val="cs-CZ" w:eastAsia="cs-CZ" w:bidi="cs-CZ"/>
      </w:rPr>
    </w:lvl>
    <w:lvl w:ilvl="2">
      <w:numFmt w:val="bullet"/>
      <w:lvlText w:val="•"/>
      <w:lvlJc w:val="left"/>
      <w:pPr>
        <w:ind w:left="2494" w:hanging="504"/>
      </w:pPr>
      <w:rPr>
        <w:rFonts w:ascii="Garamond" w:eastAsia="Garamond" w:hAnsi="Garamond" w:cs="Garamond" w:hint="default"/>
        <w:w w:val="100"/>
        <w:sz w:val="22"/>
        <w:szCs w:val="22"/>
        <w:lang w:val="cs-CZ" w:eastAsia="cs-CZ" w:bidi="cs-CZ"/>
      </w:rPr>
    </w:lvl>
    <w:lvl w:ilvl="3">
      <w:numFmt w:val="bullet"/>
      <w:lvlText w:val="•"/>
      <w:lvlJc w:val="left"/>
      <w:pPr>
        <w:ind w:left="3350" w:hanging="504"/>
      </w:pPr>
      <w:rPr>
        <w:rFonts w:hint="default"/>
        <w:lang w:val="cs-CZ" w:eastAsia="cs-CZ" w:bidi="cs-CZ"/>
      </w:rPr>
    </w:lvl>
    <w:lvl w:ilvl="4">
      <w:numFmt w:val="bullet"/>
      <w:lvlText w:val="•"/>
      <w:lvlJc w:val="left"/>
      <w:pPr>
        <w:ind w:left="4201" w:hanging="504"/>
      </w:pPr>
      <w:rPr>
        <w:rFonts w:hint="default"/>
        <w:lang w:val="cs-CZ" w:eastAsia="cs-CZ" w:bidi="cs-CZ"/>
      </w:rPr>
    </w:lvl>
    <w:lvl w:ilvl="5">
      <w:numFmt w:val="bullet"/>
      <w:lvlText w:val="•"/>
      <w:lvlJc w:val="left"/>
      <w:pPr>
        <w:ind w:left="5052" w:hanging="504"/>
      </w:pPr>
      <w:rPr>
        <w:rFonts w:hint="default"/>
        <w:lang w:val="cs-CZ" w:eastAsia="cs-CZ" w:bidi="cs-CZ"/>
      </w:rPr>
    </w:lvl>
    <w:lvl w:ilvl="6">
      <w:numFmt w:val="bullet"/>
      <w:lvlText w:val="•"/>
      <w:lvlJc w:val="left"/>
      <w:pPr>
        <w:ind w:left="5903" w:hanging="504"/>
      </w:pPr>
      <w:rPr>
        <w:rFonts w:hint="default"/>
        <w:lang w:val="cs-CZ" w:eastAsia="cs-CZ" w:bidi="cs-CZ"/>
      </w:rPr>
    </w:lvl>
    <w:lvl w:ilvl="7">
      <w:numFmt w:val="bullet"/>
      <w:lvlText w:val="•"/>
      <w:lvlJc w:val="left"/>
      <w:pPr>
        <w:ind w:left="6754" w:hanging="504"/>
      </w:pPr>
      <w:rPr>
        <w:rFonts w:hint="default"/>
        <w:lang w:val="cs-CZ" w:eastAsia="cs-CZ" w:bidi="cs-CZ"/>
      </w:rPr>
    </w:lvl>
    <w:lvl w:ilvl="8">
      <w:numFmt w:val="bullet"/>
      <w:lvlText w:val="•"/>
      <w:lvlJc w:val="left"/>
      <w:pPr>
        <w:ind w:left="7604" w:hanging="504"/>
      </w:pPr>
      <w:rPr>
        <w:rFonts w:hint="default"/>
        <w:lang w:val="cs-CZ" w:eastAsia="cs-CZ" w:bidi="cs-CZ"/>
      </w:rPr>
    </w:lvl>
  </w:abstractNum>
  <w:abstractNum w:abstractNumId="16">
    <w:nsid w:val="32761BC8"/>
    <w:multiLevelType w:val="hybridMultilevel"/>
    <w:tmpl w:val="73447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2843926"/>
    <w:multiLevelType w:val="hybridMultilevel"/>
    <w:tmpl w:val="B5A63E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29415E4"/>
    <w:multiLevelType w:val="hybridMultilevel"/>
    <w:tmpl w:val="1A78D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5C8753E"/>
    <w:multiLevelType w:val="hybridMultilevel"/>
    <w:tmpl w:val="19AC22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71B4B58"/>
    <w:multiLevelType w:val="hybridMultilevel"/>
    <w:tmpl w:val="E7EA8B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7F73B62"/>
    <w:multiLevelType w:val="hybridMultilevel"/>
    <w:tmpl w:val="B172EB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9CA3787"/>
    <w:multiLevelType w:val="hybridMultilevel"/>
    <w:tmpl w:val="7DCC65D0"/>
    <w:lvl w:ilvl="0" w:tplc="4DEA5F1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3F1B4187"/>
    <w:multiLevelType w:val="hybridMultilevel"/>
    <w:tmpl w:val="7DC08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FF841DF"/>
    <w:multiLevelType w:val="singleLevel"/>
    <w:tmpl w:val="0405000F"/>
    <w:lvl w:ilvl="0">
      <w:start w:val="1"/>
      <w:numFmt w:val="decimal"/>
      <w:lvlText w:val="%1."/>
      <w:lvlJc w:val="left"/>
      <w:pPr>
        <w:ind w:left="720" w:hanging="360"/>
      </w:pPr>
    </w:lvl>
  </w:abstractNum>
  <w:abstractNum w:abstractNumId="25">
    <w:nsid w:val="44C87D89"/>
    <w:multiLevelType w:val="hybridMultilevel"/>
    <w:tmpl w:val="60482CC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C256EAD"/>
    <w:multiLevelType w:val="multilevel"/>
    <w:tmpl w:val="CB0CFFD6"/>
    <w:lvl w:ilvl="0">
      <w:start w:val="3"/>
      <w:numFmt w:val="decimal"/>
      <w:lvlText w:val="%1."/>
      <w:lvlJc w:val="left"/>
      <w:pPr>
        <w:ind w:left="360" w:hanging="360"/>
      </w:pPr>
      <w:rPr>
        <w:rFonts w:hint="default"/>
      </w:rPr>
    </w:lvl>
    <w:lvl w:ilvl="1">
      <w:start w:val="1"/>
      <w:numFmt w:val="decimal"/>
      <w:lvlText w:val="%1.%2."/>
      <w:lvlJc w:val="left"/>
      <w:pPr>
        <w:ind w:left="1196" w:hanging="720"/>
      </w:pPr>
      <w:rPr>
        <w:rFonts w:hint="default"/>
        <w:sz w:val="20"/>
        <w:szCs w:val="20"/>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968" w:hanging="2160"/>
      </w:pPr>
      <w:rPr>
        <w:rFonts w:hint="default"/>
      </w:rPr>
    </w:lvl>
  </w:abstractNum>
  <w:abstractNum w:abstractNumId="27">
    <w:nsid w:val="4D4C3457"/>
    <w:multiLevelType w:val="multilevel"/>
    <w:tmpl w:val="F678E2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imes New Roman"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7A0BF0"/>
    <w:multiLevelType w:val="hybridMultilevel"/>
    <w:tmpl w:val="554495E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536D3839"/>
    <w:multiLevelType w:val="hybridMultilevel"/>
    <w:tmpl w:val="A3AC8B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AF77852"/>
    <w:multiLevelType w:val="hybridMultilevel"/>
    <w:tmpl w:val="41560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C0E42BD"/>
    <w:multiLevelType w:val="hybridMultilevel"/>
    <w:tmpl w:val="2E746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C987C32"/>
    <w:multiLevelType w:val="hybridMultilevel"/>
    <w:tmpl w:val="C0389C1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5D41428E"/>
    <w:multiLevelType w:val="hybridMultilevel"/>
    <w:tmpl w:val="F354943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4">
    <w:nsid w:val="5D4E409A"/>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35">
    <w:nsid w:val="5F4A5BC7"/>
    <w:multiLevelType w:val="hybridMultilevel"/>
    <w:tmpl w:val="7DCC65D0"/>
    <w:lvl w:ilvl="0" w:tplc="4DEA5F1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65D31AAB"/>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37">
    <w:nsid w:val="664E06A1"/>
    <w:multiLevelType w:val="multilevel"/>
    <w:tmpl w:val="270EBF64"/>
    <w:lvl w:ilvl="0">
      <w:start w:val="1"/>
      <w:numFmt w:val="decimal"/>
      <w:lvlText w:val="%1."/>
      <w:lvlJc w:val="left"/>
      <w:pPr>
        <w:ind w:left="476" w:hanging="360"/>
      </w:pPr>
      <w:rPr>
        <w:rFonts w:ascii="Garamond" w:eastAsia="Garamond" w:hAnsi="Garamond" w:cs="Garamond" w:hint="default"/>
        <w:b/>
        <w:bCs/>
        <w:spacing w:val="-2"/>
        <w:w w:val="100"/>
        <w:sz w:val="22"/>
        <w:szCs w:val="22"/>
        <w:lang w:val="cs-CZ" w:eastAsia="cs-CZ" w:bidi="cs-CZ"/>
      </w:rPr>
    </w:lvl>
    <w:lvl w:ilvl="1">
      <w:start w:val="1"/>
      <w:numFmt w:val="decimal"/>
      <w:lvlText w:val="%2."/>
      <w:lvlJc w:val="left"/>
      <w:pPr>
        <w:ind w:left="908" w:hanging="432"/>
      </w:pPr>
      <w:rPr>
        <w:rFonts w:ascii="Arial" w:eastAsia="Garamond" w:hAnsi="Arial" w:cs="Arial" w:hint="default"/>
        <w:spacing w:val="-1"/>
        <w:w w:val="100"/>
        <w:sz w:val="20"/>
        <w:szCs w:val="20"/>
        <w:lang w:val="cs-CZ" w:eastAsia="cs-CZ" w:bidi="cs-CZ"/>
      </w:rPr>
    </w:lvl>
    <w:lvl w:ilvl="2">
      <w:numFmt w:val="bullet"/>
      <w:lvlText w:val="•"/>
      <w:lvlJc w:val="left"/>
      <w:pPr>
        <w:ind w:left="2494" w:hanging="504"/>
      </w:pPr>
      <w:rPr>
        <w:rFonts w:ascii="Garamond" w:eastAsia="Garamond" w:hAnsi="Garamond" w:cs="Garamond" w:hint="default"/>
        <w:w w:val="100"/>
        <w:sz w:val="22"/>
        <w:szCs w:val="22"/>
        <w:lang w:val="cs-CZ" w:eastAsia="cs-CZ" w:bidi="cs-CZ"/>
      </w:rPr>
    </w:lvl>
    <w:lvl w:ilvl="3">
      <w:numFmt w:val="bullet"/>
      <w:lvlText w:val="•"/>
      <w:lvlJc w:val="left"/>
      <w:pPr>
        <w:ind w:left="3350" w:hanging="504"/>
      </w:pPr>
      <w:rPr>
        <w:rFonts w:hint="default"/>
        <w:lang w:val="cs-CZ" w:eastAsia="cs-CZ" w:bidi="cs-CZ"/>
      </w:rPr>
    </w:lvl>
    <w:lvl w:ilvl="4">
      <w:numFmt w:val="bullet"/>
      <w:lvlText w:val="•"/>
      <w:lvlJc w:val="left"/>
      <w:pPr>
        <w:ind w:left="4201" w:hanging="504"/>
      </w:pPr>
      <w:rPr>
        <w:rFonts w:hint="default"/>
        <w:lang w:val="cs-CZ" w:eastAsia="cs-CZ" w:bidi="cs-CZ"/>
      </w:rPr>
    </w:lvl>
    <w:lvl w:ilvl="5">
      <w:numFmt w:val="bullet"/>
      <w:lvlText w:val="•"/>
      <w:lvlJc w:val="left"/>
      <w:pPr>
        <w:ind w:left="5052" w:hanging="504"/>
      </w:pPr>
      <w:rPr>
        <w:rFonts w:hint="default"/>
        <w:lang w:val="cs-CZ" w:eastAsia="cs-CZ" w:bidi="cs-CZ"/>
      </w:rPr>
    </w:lvl>
    <w:lvl w:ilvl="6">
      <w:numFmt w:val="bullet"/>
      <w:lvlText w:val="•"/>
      <w:lvlJc w:val="left"/>
      <w:pPr>
        <w:ind w:left="5903" w:hanging="504"/>
      </w:pPr>
      <w:rPr>
        <w:rFonts w:hint="default"/>
        <w:lang w:val="cs-CZ" w:eastAsia="cs-CZ" w:bidi="cs-CZ"/>
      </w:rPr>
    </w:lvl>
    <w:lvl w:ilvl="7">
      <w:numFmt w:val="bullet"/>
      <w:lvlText w:val="•"/>
      <w:lvlJc w:val="left"/>
      <w:pPr>
        <w:ind w:left="6754" w:hanging="504"/>
      </w:pPr>
      <w:rPr>
        <w:rFonts w:hint="default"/>
        <w:lang w:val="cs-CZ" w:eastAsia="cs-CZ" w:bidi="cs-CZ"/>
      </w:rPr>
    </w:lvl>
    <w:lvl w:ilvl="8">
      <w:numFmt w:val="bullet"/>
      <w:lvlText w:val="•"/>
      <w:lvlJc w:val="left"/>
      <w:pPr>
        <w:ind w:left="7604" w:hanging="504"/>
      </w:pPr>
      <w:rPr>
        <w:rFonts w:hint="default"/>
        <w:lang w:val="cs-CZ" w:eastAsia="cs-CZ" w:bidi="cs-CZ"/>
      </w:rPr>
    </w:lvl>
  </w:abstractNum>
  <w:abstractNum w:abstractNumId="38">
    <w:nsid w:val="666A3E67"/>
    <w:multiLevelType w:val="singleLevel"/>
    <w:tmpl w:val="2F72891C"/>
    <w:lvl w:ilvl="0">
      <w:start w:val="1"/>
      <w:numFmt w:val="decimal"/>
      <w:lvlText w:val="%1."/>
      <w:lvlJc w:val="left"/>
      <w:pPr>
        <w:ind w:left="720" w:hanging="360"/>
      </w:pPr>
      <w:rPr>
        <w:sz w:val="24"/>
        <w:szCs w:val="24"/>
      </w:rPr>
    </w:lvl>
  </w:abstractNum>
  <w:abstractNum w:abstractNumId="39">
    <w:nsid w:val="69DC7A12"/>
    <w:multiLevelType w:val="singleLevel"/>
    <w:tmpl w:val="0405000F"/>
    <w:lvl w:ilvl="0">
      <w:start w:val="1"/>
      <w:numFmt w:val="decimal"/>
      <w:lvlText w:val="%1."/>
      <w:lvlJc w:val="left"/>
      <w:pPr>
        <w:ind w:left="720" w:hanging="360"/>
      </w:pPr>
    </w:lvl>
  </w:abstractNum>
  <w:abstractNum w:abstractNumId="40">
    <w:nsid w:val="6B520435"/>
    <w:multiLevelType w:val="hybridMultilevel"/>
    <w:tmpl w:val="3E140F9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6BEC1E6E"/>
    <w:multiLevelType w:val="hybridMultilevel"/>
    <w:tmpl w:val="40CC26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C1D5E3D"/>
    <w:multiLevelType w:val="hybridMultilevel"/>
    <w:tmpl w:val="1910FA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nsid w:val="6C913B51"/>
    <w:multiLevelType w:val="multilevel"/>
    <w:tmpl w:val="2C4816D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68"/>
        </w:tabs>
        <w:ind w:left="1068" w:hanging="720"/>
      </w:pPr>
      <w:rPr>
        <w:rFonts w:hint="default"/>
        <w:b w:val="0"/>
        <w:i w:val="0"/>
        <w:sz w:val="24"/>
        <w:szCs w:val="24"/>
      </w:rPr>
    </w:lvl>
    <w:lvl w:ilvl="2">
      <w:start w:val="1"/>
      <w:numFmt w:val="decimal"/>
      <w:isLgl/>
      <w:lvlText w:val="%1.%2.%3."/>
      <w:lvlJc w:val="left"/>
      <w:pPr>
        <w:tabs>
          <w:tab w:val="num" w:pos="1416"/>
        </w:tabs>
        <w:ind w:left="1416" w:hanging="720"/>
      </w:pPr>
      <w:rPr>
        <w:rFonts w:hint="default"/>
        <w:b w:val="0"/>
      </w:rPr>
    </w:lvl>
    <w:lvl w:ilvl="3">
      <w:start w:val="1"/>
      <w:numFmt w:val="decimal"/>
      <w:isLgl/>
      <w:lvlText w:val="%1.%2.%3.%4."/>
      <w:lvlJc w:val="left"/>
      <w:pPr>
        <w:tabs>
          <w:tab w:val="num" w:pos="2124"/>
        </w:tabs>
        <w:ind w:left="2124" w:hanging="1080"/>
      </w:pPr>
      <w:rPr>
        <w:rFonts w:hint="default"/>
      </w:rPr>
    </w:lvl>
    <w:lvl w:ilvl="4">
      <w:start w:val="1"/>
      <w:numFmt w:val="decimal"/>
      <w:isLgl/>
      <w:lvlText w:val="%1.%2.%3.%4.%5."/>
      <w:lvlJc w:val="left"/>
      <w:pPr>
        <w:tabs>
          <w:tab w:val="num" w:pos="2472"/>
        </w:tabs>
        <w:ind w:left="2472" w:hanging="1080"/>
      </w:pPr>
      <w:rPr>
        <w:rFonts w:hint="default"/>
      </w:rPr>
    </w:lvl>
    <w:lvl w:ilvl="5">
      <w:start w:val="1"/>
      <w:numFmt w:val="decimal"/>
      <w:isLgl/>
      <w:lvlText w:val="%1.%2.%3.%4.%5.%6."/>
      <w:lvlJc w:val="left"/>
      <w:pPr>
        <w:tabs>
          <w:tab w:val="num" w:pos="3180"/>
        </w:tabs>
        <w:ind w:left="3180" w:hanging="1440"/>
      </w:pPr>
      <w:rPr>
        <w:rFonts w:hint="default"/>
      </w:rPr>
    </w:lvl>
    <w:lvl w:ilvl="6">
      <w:start w:val="1"/>
      <w:numFmt w:val="decimal"/>
      <w:isLgl/>
      <w:lvlText w:val="%1.%2.%3.%4.%5.%6.%7."/>
      <w:lvlJc w:val="left"/>
      <w:pPr>
        <w:tabs>
          <w:tab w:val="num" w:pos="3528"/>
        </w:tabs>
        <w:ind w:left="3528" w:hanging="1440"/>
      </w:pPr>
      <w:rPr>
        <w:rFonts w:hint="default"/>
      </w:rPr>
    </w:lvl>
    <w:lvl w:ilvl="7">
      <w:start w:val="1"/>
      <w:numFmt w:val="decimal"/>
      <w:isLgl/>
      <w:lvlText w:val="%1.%2.%3.%4.%5.%6.%7.%8."/>
      <w:lvlJc w:val="left"/>
      <w:pPr>
        <w:tabs>
          <w:tab w:val="num" w:pos="4236"/>
        </w:tabs>
        <w:ind w:left="4236" w:hanging="1800"/>
      </w:pPr>
      <w:rPr>
        <w:rFonts w:hint="default"/>
      </w:rPr>
    </w:lvl>
    <w:lvl w:ilvl="8">
      <w:start w:val="1"/>
      <w:numFmt w:val="decimal"/>
      <w:isLgl/>
      <w:lvlText w:val="%1.%2.%3.%4.%5.%6.%7.%8.%9."/>
      <w:lvlJc w:val="left"/>
      <w:pPr>
        <w:tabs>
          <w:tab w:val="num" w:pos="4944"/>
        </w:tabs>
        <w:ind w:left="4944" w:hanging="2160"/>
      </w:pPr>
      <w:rPr>
        <w:rFonts w:hint="default"/>
      </w:rPr>
    </w:lvl>
  </w:abstractNum>
  <w:abstractNum w:abstractNumId="44">
    <w:nsid w:val="6EAB5818"/>
    <w:multiLevelType w:val="hybridMultilevel"/>
    <w:tmpl w:val="0AE8EC4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387C44D8">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6F7E0BE5"/>
    <w:multiLevelType w:val="hybridMultilevel"/>
    <w:tmpl w:val="B6381802"/>
    <w:lvl w:ilvl="0" w:tplc="0405000F">
      <w:start w:val="1"/>
      <w:numFmt w:val="decimal"/>
      <w:lvlText w:val="%1."/>
      <w:lvlJc w:val="left"/>
      <w:pPr>
        <w:ind w:left="360" w:hanging="360"/>
      </w:pPr>
    </w:lvl>
    <w:lvl w:ilvl="1" w:tplc="8806ADD2">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720037FA"/>
    <w:multiLevelType w:val="hybridMultilevel"/>
    <w:tmpl w:val="6A98B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4522BDF"/>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48">
    <w:nsid w:val="76770483"/>
    <w:multiLevelType w:val="hybridMultilevel"/>
    <w:tmpl w:val="D36A0694"/>
    <w:lvl w:ilvl="0" w:tplc="B560B51E">
      <w:start w:val="1"/>
      <w:numFmt w:val="lowerLetter"/>
      <w:lvlText w:val="%1)"/>
      <w:lvlJc w:val="left"/>
      <w:pPr>
        <w:ind w:left="836" w:hanging="360"/>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num w:numId="1">
    <w:abstractNumId w:val="39"/>
  </w:num>
  <w:num w:numId="2">
    <w:abstractNumId w:val="38"/>
  </w:num>
  <w:num w:numId="3">
    <w:abstractNumId w:val="24"/>
  </w:num>
  <w:num w:numId="4">
    <w:abstractNumId w:val="43"/>
  </w:num>
  <w:num w:numId="5">
    <w:abstractNumId w:val="3"/>
  </w:num>
  <w:num w:numId="6">
    <w:abstractNumId w:val="13"/>
  </w:num>
  <w:num w:numId="7">
    <w:abstractNumId w:val="32"/>
  </w:num>
  <w:num w:numId="8">
    <w:abstractNumId w:val="22"/>
  </w:num>
  <w:num w:numId="9">
    <w:abstractNumId w:val="44"/>
  </w:num>
  <w:num w:numId="10">
    <w:abstractNumId w:val="16"/>
  </w:num>
  <w:num w:numId="11">
    <w:abstractNumId w:val="23"/>
  </w:num>
  <w:num w:numId="12">
    <w:abstractNumId w:val="41"/>
  </w:num>
  <w:num w:numId="13">
    <w:abstractNumId w:val="21"/>
  </w:num>
  <w:num w:numId="14">
    <w:abstractNumId w:val="11"/>
  </w:num>
  <w:num w:numId="15">
    <w:abstractNumId w:val="18"/>
  </w:num>
  <w:num w:numId="16">
    <w:abstractNumId w:val="6"/>
  </w:num>
  <w:num w:numId="17">
    <w:abstractNumId w:val="19"/>
  </w:num>
  <w:num w:numId="18">
    <w:abstractNumId w:val="29"/>
  </w:num>
  <w:num w:numId="19">
    <w:abstractNumId w:val="33"/>
  </w:num>
  <w:num w:numId="20">
    <w:abstractNumId w:val="31"/>
  </w:num>
  <w:num w:numId="21">
    <w:abstractNumId w:val="46"/>
  </w:num>
  <w:num w:numId="22">
    <w:abstractNumId w:val="40"/>
  </w:num>
  <w:num w:numId="23">
    <w:abstractNumId w:val="7"/>
  </w:num>
  <w:num w:numId="24">
    <w:abstractNumId w:val="25"/>
  </w:num>
  <w:num w:numId="25">
    <w:abstractNumId w:val="45"/>
  </w:num>
  <w:num w:numId="26">
    <w:abstractNumId w:val="42"/>
  </w:num>
  <w:num w:numId="27">
    <w:abstractNumId w:val="5"/>
  </w:num>
  <w:num w:numId="2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0"/>
  </w:num>
  <w:num w:numId="33">
    <w:abstractNumId w:val="15"/>
  </w:num>
  <w:num w:numId="34">
    <w:abstractNumId w:val="47"/>
  </w:num>
  <w:num w:numId="35">
    <w:abstractNumId w:val="35"/>
  </w:num>
  <w:num w:numId="36">
    <w:abstractNumId w:val="4"/>
  </w:num>
  <w:num w:numId="37">
    <w:abstractNumId w:val="17"/>
  </w:num>
  <w:num w:numId="38">
    <w:abstractNumId w:val="0"/>
  </w:num>
  <w:num w:numId="39">
    <w:abstractNumId w:val="37"/>
  </w:num>
  <w:num w:numId="40">
    <w:abstractNumId w:val="26"/>
  </w:num>
  <w:num w:numId="41">
    <w:abstractNumId w:val="14"/>
  </w:num>
  <w:num w:numId="42">
    <w:abstractNumId w:val="27"/>
  </w:num>
  <w:num w:numId="43">
    <w:abstractNumId w:val="36"/>
  </w:num>
  <w:num w:numId="44">
    <w:abstractNumId w:val="48"/>
  </w:num>
  <w:num w:numId="45">
    <w:abstractNumId w:val="1"/>
  </w:num>
  <w:num w:numId="46">
    <w:abstractNumId w:val="30"/>
  </w:num>
  <w:num w:numId="47">
    <w:abstractNumId w:val="2"/>
  </w:num>
  <w:num w:numId="48">
    <w:abstractNumId w:val="28"/>
  </w:num>
  <w:num w:numId="49">
    <w:abstractNumId w:val="12"/>
  </w:num>
  <w:num w:numId="5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622"/>
    <w:rsid w:val="000007F0"/>
    <w:rsid w:val="00001DC0"/>
    <w:rsid w:val="00006108"/>
    <w:rsid w:val="0000750C"/>
    <w:rsid w:val="00011328"/>
    <w:rsid w:val="0001483D"/>
    <w:rsid w:val="00016D9F"/>
    <w:rsid w:val="0002458E"/>
    <w:rsid w:val="000346BA"/>
    <w:rsid w:val="00035897"/>
    <w:rsid w:val="000366AE"/>
    <w:rsid w:val="000530D5"/>
    <w:rsid w:val="0005394C"/>
    <w:rsid w:val="00077A5D"/>
    <w:rsid w:val="000925E6"/>
    <w:rsid w:val="00097BC1"/>
    <w:rsid w:val="000A3243"/>
    <w:rsid w:val="000A61B9"/>
    <w:rsid w:val="000B3714"/>
    <w:rsid w:val="000B70F6"/>
    <w:rsid w:val="000C0301"/>
    <w:rsid w:val="000C59CE"/>
    <w:rsid w:val="000C63E9"/>
    <w:rsid w:val="000D1CCA"/>
    <w:rsid w:val="000D2A95"/>
    <w:rsid w:val="000E4D0C"/>
    <w:rsid w:val="000E53E6"/>
    <w:rsid w:val="000F0263"/>
    <w:rsid w:val="000F29D1"/>
    <w:rsid w:val="000F3EEC"/>
    <w:rsid w:val="00104561"/>
    <w:rsid w:val="00104E1F"/>
    <w:rsid w:val="001053A6"/>
    <w:rsid w:val="00115AA5"/>
    <w:rsid w:val="00127FA7"/>
    <w:rsid w:val="00134AEC"/>
    <w:rsid w:val="00140148"/>
    <w:rsid w:val="0014405A"/>
    <w:rsid w:val="001459F7"/>
    <w:rsid w:val="001475B8"/>
    <w:rsid w:val="00153DBF"/>
    <w:rsid w:val="00155D5C"/>
    <w:rsid w:val="001613FA"/>
    <w:rsid w:val="001703A5"/>
    <w:rsid w:val="00175240"/>
    <w:rsid w:val="0017629F"/>
    <w:rsid w:val="001773C9"/>
    <w:rsid w:val="001810D3"/>
    <w:rsid w:val="001818A7"/>
    <w:rsid w:val="001842DE"/>
    <w:rsid w:val="00185164"/>
    <w:rsid w:val="0018564B"/>
    <w:rsid w:val="0019092F"/>
    <w:rsid w:val="00191690"/>
    <w:rsid w:val="00192E63"/>
    <w:rsid w:val="001961DD"/>
    <w:rsid w:val="001B07EB"/>
    <w:rsid w:val="001B0DE0"/>
    <w:rsid w:val="001B16D1"/>
    <w:rsid w:val="001B4E3E"/>
    <w:rsid w:val="001C1FEC"/>
    <w:rsid w:val="001C38CE"/>
    <w:rsid w:val="001D23B0"/>
    <w:rsid w:val="001D3047"/>
    <w:rsid w:val="001D3755"/>
    <w:rsid w:val="001D7D0D"/>
    <w:rsid w:val="001D7FEB"/>
    <w:rsid w:val="001E1587"/>
    <w:rsid w:val="001E381B"/>
    <w:rsid w:val="001E6E60"/>
    <w:rsid w:val="001F3085"/>
    <w:rsid w:val="001F48DD"/>
    <w:rsid w:val="00200FF4"/>
    <w:rsid w:val="00202B8A"/>
    <w:rsid w:val="00212055"/>
    <w:rsid w:val="00214846"/>
    <w:rsid w:val="002155D9"/>
    <w:rsid w:val="00217AB6"/>
    <w:rsid w:val="00220EDB"/>
    <w:rsid w:val="00222FCB"/>
    <w:rsid w:val="00223B2F"/>
    <w:rsid w:val="00225DE6"/>
    <w:rsid w:val="00226549"/>
    <w:rsid w:val="0022748B"/>
    <w:rsid w:val="00233270"/>
    <w:rsid w:val="0023375B"/>
    <w:rsid w:val="002349C3"/>
    <w:rsid w:val="00250600"/>
    <w:rsid w:val="002549AC"/>
    <w:rsid w:val="00255995"/>
    <w:rsid w:val="002648BB"/>
    <w:rsid w:val="00270DD5"/>
    <w:rsid w:val="00270F03"/>
    <w:rsid w:val="00277DDA"/>
    <w:rsid w:val="00277F8D"/>
    <w:rsid w:val="00280259"/>
    <w:rsid w:val="00282BD9"/>
    <w:rsid w:val="00285091"/>
    <w:rsid w:val="00285570"/>
    <w:rsid w:val="00290288"/>
    <w:rsid w:val="00292E3D"/>
    <w:rsid w:val="00293542"/>
    <w:rsid w:val="00294B62"/>
    <w:rsid w:val="00295823"/>
    <w:rsid w:val="00296306"/>
    <w:rsid w:val="002A0DF6"/>
    <w:rsid w:val="002A1538"/>
    <w:rsid w:val="002A369B"/>
    <w:rsid w:val="002A3C47"/>
    <w:rsid w:val="002A4FD3"/>
    <w:rsid w:val="002B0A08"/>
    <w:rsid w:val="002B0DF2"/>
    <w:rsid w:val="002B1475"/>
    <w:rsid w:val="002B14C2"/>
    <w:rsid w:val="002B214A"/>
    <w:rsid w:val="002B3CBE"/>
    <w:rsid w:val="002B68A6"/>
    <w:rsid w:val="002C3DB3"/>
    <w:rsid w:val="002C4446"/>
    <w:rsid w:val="002D0907"/>
    <w:rsid w:val="002D2B7A"/>
    <w:rsid w:val="002D5424"/>
    <w:rsid w:val="002D7BFF"/>
    <w:rsid w:val="002E1326"/>
    <w:rsid w:val="002E4F4A"/>
    <w:rsid w:val="002E7ADF"/>
    <w:rsid w:val="002F0ADF"/>
    <w:rsid w:val="002F52D2"/>
    <w:rsid w:val="002F577E"/>
    <w:rsid w:val="002F62F0"/>
    <w:rsid w:val="003001B6"/>
    <w:rsid w:val="00300D1B"/>
    <w:rsid w:val="003016ED"/>
    <w:rsid w:val="003037BA"/>
    <w:rsid w:val="00314C52"/>
    <w:rsid w:val="00315992"/>
    <w:rsid w:val="00321D0B"/>
    <w:rsid w:val="00322EDD"/>
    <w:rsid w:val="00323CEE"/>
    <w:rsid w:val="003336E5"/>
    <w:rsid w:val="00340384"/>
    <w:rsid w:val="0034786F"/>
    <w:rsid w:val="00353508"/>
    <w:rsid w:val="00355831"/>
    <w:rsid w:val="00365AD9"/>
    <w:rsid w:val="00367BC5"/>
    <w:rsid w:val="003713EB"/>
    <w:rsid w:val="003831CA"/>
    <w:rsid w:val="00384AC2"/>
    <w:rsid w:val="00394305"/>
    <w:rsid w:val="003951C6"/>
    <w:rsid w:val="003956D0"/>
    <w:rsid w:val="00395F2B"/>
    <w:rsid w:val="003A1970"/>
    <w:rsid w:val="003A23DA"/>
    <w:rsid w:val="003A7430"/>
    <w:rsid w:val="003B4FF2"/>
    <w:rsid w:val="003B7578"/>
    <w:rsid w:val="003C0EE0"/>
    <w:rsid w:val="003C514B"/>
    <w:rsid w:val="003D3A72"/>
    <w:rsid w:val="003D4537"/>
    <w:rsid w:val="003E277A"/>
    <w:rsid w:val="003F1072"/>
    <w:rsid w:val="00404AE5"/>
    <w:rsid w:val="004070C0"/>
    <w:rsid w:val="004134B2"/>
    <w:rsid w:val="00420056"/>
    <w:rsid w:val="0043036F"/>
    <w:rsid w:val="00433160"/>
    <w:rsid w:val="004349D3"/>
    <w:rsid w:val="00446237"/>
    <w:rsid w:val="00447AF8"/>
    <w:rsid w:val="0045203D"/>
    <w:rsid w:val="00456641"/>
    <w:rsid w:val="00456964"/>
    <w:rsid w:val="00462A39"/>
    <w:rsid w:val="00466E59"/>
    <w:rsid w:val="004710F0"/>
    <w:rsid w:val="004744A6"/>
    <w:rsid w:val="004748D6"/>
    <w:rsid w:val="004835B0"/>
    <w:rsid w:val="004835BF"/>
    <w:rsid w:val="004942C0"/>
    <w:rsid w:val="00497FA1"/>
    <w:rsid w:val="004A05F9"/>
    <w:rsid w:val="004A16A9"/>
    <w:rsid w:val="004A29CA"/>
    <w:rsid w:val="004A577E"/>
    <w:rsid w:val="004A5BFE"/>
    <w:rsid w:val="004A64D6"/>
    <w:rsid w:val="004A6F46"/>
    <w:rsid w:val="004A7423"/>
    <w:rsid w:val="004B187C"/>
    <w:rsid w:val="004B4AF5"/>
    <w:rsid w:val="004C06B7"/>
    <w:rsid w:val="004C0D0E"/>
    <w:rsid w:val="004C32A1"/>
    <w:rsid w:val="004C7D82"/>
    <w:rsid w:val="004D3301"/>
    <w:rsid w:val="004D72DF"/>
    <w:rsid w:val="004D77EC"/>
    <w:rsid w:val="004E4F1A"/>
    <w:rsid w:val="004F5819"/>
    <w:rsid w:val="004F5A33"/>
    <w:rsid w:val="004F6CB0"/>
    <w:rsid w:val="004F704C"/>
    <w:rsid w:val="00504823"/>
    <w:rsid w:val="0050770F"/>
    <w:rsid w:val="00510ADE"/>
    <w:rsid w:val="00514BD3"/>
    <w:rsid w:val="005337AE"/>
    <w:rsid w:val="00541FE7"/>
    <w:rsid w:val="005469A1"/>
    <w:rsid w:val="00557EBE"/>
    <w:rsid w:val="005708AA"/>
    <w:rsid w:val="00571340"/>
    <w:rsid w:val="0057275F"/>
    <w:rsid w:val="005734BE"/>
    <w:rsid w:val="00576488"/>
    <w:rsid w:val="005804B7"/>
    <w:rsid w:val="00580BF0"/>
    <w:rsid w:val="00583308"/>
    <w:rsid w:val="0058538C"/>
    <w:rsid w:val="005860D8"/>
    <w:rsid w:val="00591825"/>
    <w:rsid w:val="00595022"/>
    <w:rsid w:val="00595F67"/>
    <w:rsid w:val="005A028E"/>
    <w:rsid w:val="005A1F1D"/>
    <w:rsid w:val="005A6E2D"/>
    <w:rsid w:val="005B09C1"/>
    <w:rsid w:val="005B222C"/>
    <w:rsid w:val="005B3484"/>
    <w:rsid w:val="005C218E"/>
    <w:rsid w:val="005D7AEE"/>
    <w:rsid w:val="005E005D"/>
    <w:rsid w:val="005E22AF"/>
    <w:rsid w:val="005E6653"/>
    <w:rsid w:val="005F43C3"/>
    <w:rsid w:val="005F46EA"/>
    <w:rsid w:val="005F5EE4"/>
    <w:rsid w:val="005F7D2B"/>
    <w:rsid w:val="00607E7A"/>
    <w:rsid w:val="00610E18"/>
    <w:rsid w:val="00611764"/>
    <w:rsid w:val="0062169B"/>
    <w:rsid w:val="00622802"/>
    <w:rsid w:val="00622883"/>
    <w:rsid w:val="00624FE6"/>
    <w:rsid w:val="00627947"/>
    <w:rsid w:val="00637B5F"/>
    <w:rsid w:val="00640103"/>
    <w:rsid w:val="0064186B"/>
    <w:rsid w:val="0064392A"/>
    <w:rsid w:val="00644E4A"/>
    <w:rsid w:val="00651DCA"/>
    <w:rsid w:val="006522EF"/>
    <w:rsid w:val="0065358A"/>
    <w:rsid w:val="00654060"/>
    <w:rsid w:val="006559A6"/>
    <w:rsid w:val="00682594"/>
    <w:rsid w:val="00683830"/>
    <w:rsid w:val="00691092"/>
    <w:rsid w:val="00692B6C"/>
    <w:rsid w:val="006A5B0F"/>
    <w:rsid w:val="006A7C53"/>
    <w:rsid w:val="006B1FD7"/>
    <w:rsid w:val="006B210A"/>
    <w:rsid w:val="006C2D79"/>
    <w:rsid w:val="006D2E4F"/>
    <w:rsid w:val="006D3F4F"/>
    <w:rsid w:val="006D7E91"/>
    <w:rsid w:val="006E2295"/>
    <w:rsid w:val="006E2A4F"/>
    <w:rsid w:val="006E355A"/>
    <w:rsid w:val="006E4B64"/>
    <w:rsid w:val="006F0CC0"/>
    <w:rsid w:val="006F0D32"/>
    <w:rsid w:val="006F55E2"/>
    <w:rsid w:val="006F6313"/>
    <w:rsid w:val="006F6AED"/>
    <w:rsid w:val="006F7E3C"/>
    <w:rsid w:val="00704567"/>
    <w:rsid w:val="00704C29"/>
    <w:rsid w:val="00710F39"/>
    <w:rsid w:val="00712AAE"/>
    <w:rsid w:val="00716E74"/>
    <w:rsid w:val="00720BE3"/>
    <w:rsid w:val="0072383C"/>
    <w:rsid w:val="00734661"/>
    <w:rsid w:val="00740990"/>
    <w:rsid w:val="00740CA6"/>
    <w:rsid w:val="00741844"/>
    <w:rsid w:val="007464D4"/>
    <w:rsid w:val="00746BA5"/>
    <w:rsid w:val="00751ED4"/>
    <w:rsid w:val="00755897"/>
    <w:rsid w:val="00755C0F"/>
    <w:rsid w:val="0075655E"/>
    <w:rsid w:val="00756C1B"/>
    <w:rsid w:val="007602A9"/>
    <w:rsid w:val="007626AB"/>
    <w:rsid w:val="00786D7D"/>
    <w:rsid w:val="00794A58"/>
    <w:rsid w:val="00796E7F"/>
    <w:rsid w:val="007A2769"/>
    <w:rsid w:val="007B31B8"/>
    <w:rsid w:val="007B5E07"/>
    <w:rsid w:val="007C4F33"/>
    <w:rsid w:val="007D43C2"/>
    <w:rsid w:val="007D790C"/>
    <w:rsid w:val="007E05DC"/>
    <w:rsid w:val="007E6C32"/>
    <w:rsid w:val="007F6AEB"/>
    <w:rsid w:val="007F7761"/>
    <w:rsid w:val="00801015"/>
    <w:rsid w:val="00803C82"/>
    <w:rsid w:val="008110E6"/>
    <w:rsid w:val="00812205"/>
    <w:rsid w:val="00827D0B"/>
    <w:rsid w:val="0083256F"/>
    <w:rsid w:val="00833C90"/>
    <w:rsid w:val="0083576B"/>
    <w:rsid w:val="00835E46"/>
    <w:rsid w:val="00837029"/>
    <w:rsid w:val="00840917"/>
    <w:rsid w:val="00842563"/>
    <w:rsid w:val="00842961"/>
    <w:rsid w:val="00855B9C"/>
    <w:rsid w:val="008649DF"/>
    <w:rsid w:val="00870E38"/>
    <w:rsid w:val="00872D49"/>
    <w:rsid w:val="00875F47"/>
    <w:rsid w:val="00880038"/>
    <w:rsid w:val="008875BD"/>
    <w:rsid w:val="00891C32"/>
    <w:rsid w:val="00891D13"/>
    <w:rsid w:val="00891F21"/>
    <w:rsid w:val="0089280B"/>
    <w:rsid w:val="0089675C"/>
    <w:rsid w:val="008A1BDF"/>
    <w:rsid w:val="008A3821"/>
    <w:rsid w:val="008A7216"/>
    <w:rsid w:val="008B39DB"/>
    <w:rsid w:val="008C7BA6"/>
    <w:rsid w:val="008D07CB"/>
    <w:rsid w:val="008D1675"/>
    <w:rsid w:val="008D2E06"/>
    <w:rsid w:val="008E7B83"/>
    <w:rsid w:val="00900164"/>
    <w:rsid w:val="00904482"/>
    <w:rsid w:val="00910215"/>
    <w:rsid w:val="009164DB"/>
    <w:rsid w:val="00921390"/>
    <w:rsid w:val="009255EE"/>
    <w:rsid w:val="009268C6"/>
    <w:rsid w:val="00926944"/>
    <w:rsid w:val="00927E3E"/>
    <w:rsid w:val="00930D42"/>
    <w:rsid w:val="00933513"/>
    <w:rsid w:val="00937273"/>
    <w:rsid w:val="00937CFC"/>
    <w:rsid w:val="009409E9"/>
    <w:rsid w:val="00943CED"/>
    <w:rsid w:val="00950A73"/>
    <w:rsid w:val="009540EB"/>
    <w:rsid w:val="00960905"/>
    <w:rsid w:val="00965E08"/>
    <w:rsid w:val="009732ED"/>
    <w:rsid w:val="00981735"/>
    <w:rsid w:val="00983344"/>
    <w:rsid w:val="00985AFF"/>
    <w:rsid w:val="00986644"/>
    <w:rsid w:val="00992232"/>
    <w:rsid w:val="009974F7"/>
    <w:rsid w:val="00997697"/>
    <w:rsid w:val="009A0E10"/>
    <w:rsid w:val="009A1409"/>
    <w:rsid w:val="009A1BAF"/>
    <w:rsid w:val="009A3FA9"/>
    <w:rsid w:val="009A761E"/>
    <w:rsid w:val="009B33A4"/>
    <w:rsid w:val="009B3DAB"/>
    <w:rsid w:val="009B6E20"/>
    <w:rsid w:val="009C0E71"/>
    <w:rsid w:val="009D0261"/>
    <w:rsid w:val="009D3222"/>
    <w:rsid w:val="009F2916"/>
    <w:rsid w:val="009F571C"/>
    <w:rsid w:val="009F7DB3"/>
    <w:rsid w:val="00A0579F"/>
    <w:rsid w:val="00A05FF1"/>
    <w:rsid w:val="00A1193A"/>
    <w:rsid w:val="00A16C89"/>
    <w:rsid w:val="00A177FF"/>
    <w:rsid w:val="00A26DBC"/>
    <w:rsid w:val="00A2700C"/>
    <w:rsid w:val="00A302E4"/>
    <w:rsid w:val="00A356F4"/>
    <w:rsid w:val="00A40020"/>
    <w:rsid w:val="00A43A0A"/>
    <w:rsid w:val="00A44436"/>
    <w:rsid w:val="00A46B04"/>
    <w:rsid w:val="00A5224B"/>
    <w:rsid w:val="00A525CE"/>
    <w:rsid w:val="00A52F80"/>
    <w:rsid w:val="00A65682"/>
    <w:rsid w:val="00A74342"/>
    <w:rsid w:val="00A768EA"/>
    <w:rsid w:val="00A80983"/>
    <w:rsid w:val="00A820D8"/>
    <w:rsid w:val="00A90F71"/>
    <w:rsid w:val="00A97A38"/>
    <w:rsid w:val="00AA1DD5"/>
    <w:rsid w:val="00AA2CFF"/>
    <w:rsid w:val="00AB3482"/>
    <w:rsid w:val="00AB6144"/>
    <w:rsid w:val="00AB63F1"/>
    <w:rsid w:val="00AD4E6E"/>
    <w:rsid w:val="00AD7195"/>
    <w:rsid w:val="00AE2FED"/>
    <w:rsid w:val="00AE789A"/>
    <w:rsid w:val="00AE7D3F"/>
    <w:rsid w:val="00AF13CB"/>
    <w:rsid w:val="00AF13E5"/>
    <w:rsid w:val="00AF19C3"/>
    <w:rsid w:val="00B0252C"/>
    <w:rsid w:val="00B0382B"/>
    <w:rsid w:val="00B22875"/>
    <w:rsid w:val="00B22F87"/>
    <w:rsid w:val="00B316C1"/>
    <w:rsid w:val="00B34A4C"/>
    <w:rsid w:val="00B35B2D"/>
    <w:rsid w:val="00B37483"/>
    <w:rsid w:val="00B42D01"/>
    <w:rsid w:val="00B451F9"/>
    <w:rsid w:val="00B5246C"/>
    <w:rsid w:val="00B61594"/>
    <w:rsid w:val="00B748F8"/>
    <w:rsid w:val="00B7541B"/>
    <w:rsid w:val="00B76A2A"/>
    <w:rsid w:val="00B81998"/>
    <w:rsid w:val="00BA1E43"/>
    <w:rsid w:val="00BA4622"/>
    <w:rsid w:val="00BA6E66"/>
    <w:rsid w:val="00BB1915"/>
    <w:rsid w:val="00BB5EF4"/>
    <w:rsid w:val="00BB68F9"/>
    <w:rsid w:val="00BB7C65"/>
    <w:rsid w:val="00BD66C2"/>
    <w:rsid w:val="00BE05E8"/>
    <w:rsid w:val="00BE6B99"/>
    <w:rsid w:val="00BF384C"/>
    <w:rsid w:val="00BF3D08"/>
    <w:rsid w:val="00BF48BB"/>
    <w:rsid w:val="00BF5791"/>
    <w:rsid w:val="00C0057B"/>
    <w:rsid w:val="00C00A55"/>
    <w:rsid w:val="00C020AD"/>
    <w:rsid w:val="00C109F2"/>
    <w:rsid w:val="00C173C5"/>
    <w:rsid w:val="00C20AFB"/>
    <w:rsid w:val="00C309D1"/>
    <w:rsid w:val="00C37996"/>
    <w:rsid w:val="00C40A02"/>
    <w:rsid w:val="00C42A8E"/>
    <w:rsid w:val="00C508FC"/>
    <w:rsid w:val="00C50C6F"/>
    <w:rsid w:val="00C50FD4"/>
    <w:rsid w:val="00C52195"/>
    <w:rsid w:val="00C64646"/>
    <w:rsid w:val="00C67BA4"/>
    <w:rsid w:val="00C724F6"/>
    <w:rsid w:val="00C7555E"/>
    <w:rsid w:val="00C81C53"/>
    <w:rsid w:val="00C8560B"/>
    <w:rsid w:val="00C86580"/>
    <w:rsid w:val="00C92697"/>
    <w:rsid w:val="00C93732"/>
    <w:rsid w:val="00C95540"/>
    <w:rsid w:val="00C95EC8"/>
    <w:rsid w:val="00C9628A"/>
    <w:rsid w:val="00CA648E"/>
    <w:rsid w:val="00CA790D"/>
    <w:rsid w:val="00CB0AC0"/>
    <w:rsid w:val="00CB371F"/>
    <w:rsid w:val="00CB5473"/>
    <w:rsid w:val="00CB564E"/>
    <w:rsid w:val="00CC7C74"/>
    <w:rsid w:val="00CD0ED2"/>
    <w:rsid w:val="00CD1832"/>
    <w:rsid w:val="00CD4BD3"/>
    <w:rsid w:val="00CD64D4"/>
    <w:rsid w:val="00CE4FAC"/>
    <w:rsid w:val="00CF5707"/>
    <w:rsid w:val="00CF6BBD"/>
    <w:rsid w:val="00D03635"/>
    <w:rsid w:val="00D06317"/>
    <w:rsid w:val="00D174F3"/>
    <w:rsid w:val="00D17EAC"/>
    <w:rsid w:val="00D27EA1"/>
    <w:rsid w:val="00D34865"/>
    <w:rsid w:val="00D401A0"/>
    <w:rsid w:val="00D71E6A"/>
    <w:rsid w:val="00D80F0C"/>
    <w:rsid w:val="00D817E2"/>
    <w:rsid w:val="00D869F8"/>
    <w:rsid w:val="00D90CC6"/>
    <w:rsid w:val="00DA029E"/>
    <w:rsid w:val="00DB3DA9"/>
    <w:rsid w:val="00DB4282"/>
    <w:rsid w:val="00DB5A26"/>
    <w:rsid w:val="00DB6283"/>
    <w:rsid w:val="00DC67F0"/>
    <w:rsid w:val="00DD46A3"/>
    <w:rsid w:val="00DD707A"/>
    <w:rsid w:val="00DE1015"/>
    <w:rsid w:val="00DE2E37"/>
    <w:rsid w:val="00DE5920"/>
    <w:rsid w:val="00DF0A45"/>
    <w:rsid w:val="00DF16FC"/>
    <w:rsid w:val="00DF19FA"/>
    <w:rsid w:val="00DF3748"/>
    <w:rsid w:val="00E00B1D"/>
    <w:rsid w:val="00E05701"/>
    <w:rsid w:val="00E12AE3"/>
    <w:rsid w:val="00E132FD"/>
    <w:rsid w:val="00E16D3B"/>
    <w:rsid w:val="00E2176A"/>
    <w:rsid w:val="00E27CA7"/>
    <w:rsid w:val="00E3049A"/>
    <w:rsid w:val="00E34C7D"/>
    <w:rsid w:val="00E41367"/>
    <w:rsid w:val="00E47E1D"/>
    <w:rsid w:val="00E6179D"/>
    <w:rsid w:val="00E628A9"/>
    <w:rsid w:val="00E72226"/>
    <w:rsid w:val="00E73489"/>
    <w:rsid w:val="00E757EC"/>
    <w:rsid w:val="00E81102"/>
    <w:rsid w:val="00E82F69"/>
    <w:rsid w:val="00E85C44"/>
    <w:rsid w:val="00E869FD"/>
    <w:rsid w:val="00E86B19"/>
    <w:rsid w:val="00E90686"/>
    <w:rsid w:val="00E94B51"/>
    <w:rsid w:val="00E96EF5"/>
    <w:rsid w:val="00EA41FA"/>
    <w:rsid w:val="00EA5D79"/>
    <w:rsid w:val="00EA62FF"/>
    <w:rsid w:val="00EB27B1"/>
    <w:rsid w:val="00EB40EE"/>
    <w:rsid w:val="00EB72B3"/>
    <w:rsid w:val="00ED63D6"/>
    <w:rsid w:val="00ED659B"/>
    <w:rsid w:val="00EE1E4F"/>
    <w:rsid w:val="00EE202B"/>
    <w:rsid w:val="00EE2BA2"/>
    <w:rsid w:val="00EE3F45"/>
    <w:rsid w:val="00EF3F49"/>
    <w:rsid w:val="00EF41BD"/>
    <w:rsid w:val="00F019DF"/>
    <w:rsid w:val="00F11E4A"/>
    <w:rsid w:val="00F27212"/>
    <w:rsid w:val="00F2759B"/>
    <w:rsid w:val="00F311FF"/>
    <w:rsid w:val="00F33E28"/>
    <w:rsid w:val="00F3621E"/>
    <w:rsid w:val="00F40F4E"/>
    <w:rsid w:val="00F4495B"/>
    <w:rsid w:val="00F46388"/>
    <w:rsid w:val="00F47B3B"/>
    <w:rsid w:val="00F52E14"/>
    <w:rsid w:val="00F5307B"/>
    <w:rsid w:val="00F5618A"/>
    <w:rsid w:val="00F63889"/>
    <w:rsid w:val="00F67D7F"/>
    <w:rsid w:val="00F701CE"/>
    <w:rsid w:val="00F731D3"/>
    <w:rsid w:val="00F83F65"/>
    <w:rsid w:val="00F85B4E"/>
    <w:rsid w:val="00F906F7"/>
    <w:rsid w:val="00F96CE8"/>
    <w:rsid w:val="00FC025C"/>
    <w:rsid w:val="00FC19E1"/>
    <w:rsid w:val="00FC1F62"/>
    <w:rsid w:val="00FC3911"/>
    <w:rsid w:val="00FC54DA"/>
    <w:rsid w:val="00FD1172"/>
    <w:rsid w:val="00FD136C"/>
    <w:rsid w:val="00FE7A30"/>
    <w:rsid w:val="00FF2635"/>
    <w:rsid w:val="00FF6E55"/>
    <w:rsid w:val="00FF7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9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0056"/>
    <w:rPr>
      <w:lang w:eastAsia="zh-CN"/>
    </w:rPr>
  </w:style>
  <w:style w:type="paragraph" w:styleId="Nadpis1">
    <w:name w:val="heading 1"/>
    <w:basedOn w:val="Normln"/>
    <w:next w:val="Normln"/>
    <w:qFormat/>
    <w:rsid w:val="00420056"/>
    <w:pPr>
      <w:keepNext/>
      <w:jc w:val="center"/>
      <w:outlineLvl w:val="0"/>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20056"/>
    <w:pPr>
      <w:jc w:val="center"/>
    </w:pPr>
    <w:rPr>
      <w:sz w:val="24"/>
      <w:szCs w:val="24"/>
    </w:rPr>
  </w:style>
  <w:style w:type="character" w:styleId="Siln">
    <w:name w:val="Strong"/>
    <w:basedOn w:val="Standardnpsmoodstavce"/>
    <w:qFormat/>
    <w:rsid w:val="00420056"/>
    <w:rPr>
      <w:rFonts w:cs="Times New Roman"/>
      <w:b/>
      <w:bCs/>
    </w:rPr>
  </w:style>
  <w:style w:type="paragraph" w:styleId="Textbubliny">
    <w:name w:val="Balloon Text"/>
    <w:basedOn w:val="Normln"/>
    <w:semiHidden/>
    <w:rsid w:val="00BA4622"/>
    <w:rPr>
      <w:rFonts w:ascii="Tahoma" w:hAnsi="Tahoma" w:cs="Tahoma"/>
      <w:sz w:val="16"/>
      <w:szCs w:val="16"/>
    </w:rPr>
  </w:style>
  <w:style w:type="character" w:styleId="Odkaznakoment">
    <w:name w:val="annotation reference"/>
    <w:basedOn w:val="Standardnpsmoodstavce"/>
    <w:uiPriority w:val="99"/>
    <w:semiHidden/>
    <w:rsid w:val="00F67D7F"/>
    <w:rPr>
      <w:rFonts w:cs="Times New Roman"/>
      <w:sz w:val="16"/>
      <w:szCs w:val="16"/>
    </w:rPr>
  </w:style>
  <w:style w:type="paragraph" w:styleId="Textkomente">
    <w:name w:val="annotation text"/>
    <w:basedOn w:val="Normln"/>
    <w:link w:val="TextkomenteChar"/>
    <w:uiPriority w:val="99"/>
    <w:rsid w:val="00F67D7F"/>
  </w:style>
  <w:style w:type="paragraph" w:styleId="Pedmtkomente">
    <w:name w:val="annotation subject"/>
    <w:basedOn w:val="Textkomente"/>
    <w:next w:val="Textkomente"/>
    <w:semiHidden/>
    <w:rsid w:val="00F67D7F"/>
    <w:rPr>
      <w:b/>
      <w:bCs/>
    </w:rPr>
  </w:style>
  <w:style w:type="character" w:styleId="Hypertextovodkaz">
    <w:name w:val="Hyperlink"/>
    <w:basedOn w:val="Standardnpsmoodstavce"/>
    <w:rsid w:val="003E277A"/>
    <w:rPr>
      <w:color w:val="0000FF"/>
      <w:u w:val="single"/>
    </w:rPr>
  </w:style>
  <w:style w:type="paragraph" w:customStyle="1" w:styleId="Smlouva">
    <w:name w:val="Smlouva"/>
    <w:rsid w:val="00CF6BBD"/>
    <w:pPr>
      <w:widowControl w:val="0"/>
      <w:spacing w:after="120"/>
      <w:jc w:val="center"/>
    </w:pPr>
    <w:rPr>
      <w:b/>
      <w:snapToGrid w:val="0"/>
      <w:color w:val="FF0000"/>
      <w:sz w:val="36"/>
    </w:rPr>
  </w:style>
  <w:style w:type="paragraph" w:styleId="Odstavecseseznamem">
    <w:name w:val="List Paragraph"/>
    <w:aliases w:val="Smlouva-Odst."/>
    <w:basedOn w:val="Normln"/>
    <w:link w:val="OdstavecseseznamemChar"/>
    <w:uiPriority w:val="34"/>
    <w:qFormat/>
    <w:rsid w:val="00EB40EE"/>
    <w:pPr>
      <w:ind w:left="720"/>
      <w:contextualSpacing/>
    </w:pPr>
  </w:style>
  <w:style w:type="character" w:customStyle="1" w:styleId="ZkladntextChar">
    <w:name w:val="Základní text Char"/>
    <w:basedOn w:val="Standardnpsmoodstavce"/>
    <w:link w:val="Zkladntext"/>
    <w:rsid w:val="00E16D3B"/>
    <w:rPr>
      <w:sz w:val="24"/>
      <w:szCs w:val="24"/>
      <w:lang w:eastAsia="zh-CN"/>
    </w:rPr>
  </w:style>
  <w:style w:type="paragraph" w:styleId="Bezmezer">
    <w:name w:val="No Spacing"/>
    <w:uiPriority w:val="1"/>
    <w:qFormat/>
    <w:rsid w:val="00A177FF"/>
    <w:rPr>
      <w:rFonts w:asciiTheme="minorHAnsi" w:eastAsiaTheme="minorHAnsi" w:hAnsiTheme="minorHAnsi" w:cstheme="minorBidi"/>
      <w:sz w:val="22"/>
      <w:szCs w:val="22"/>
      <w:lang w:eastAsia="en-US"/>
    </w:rPr>
  </w:style>
  <w:style w:type="character" w:customStyle="1" w:styleId="TextkomenteChar">
    <w:name w:val="Text komentáře Char"/>
    <w:basedOn w:val="Standardnpsmoodstavce"/>
    <w:link w:val="Textkomente"/>
    <w:rsid w:val="00A177FF"/>
    <w:rPr>
      <w:lang w:eastAsia="zh-CN"/>
    </w:rPr>
  </w:style>
  <w:style w:type="paragraph" w:customStyle="1" w:styleId="Default">
    <w:name w:val="Default"/>
    <w:rsid w:val="00FC025C"/>
    <w:pPr>
      <w:autoSpaceDE w:val="0"/>
      <w:autoSpaceDN w:val="0"/>
      <w:adjustRightInd w:val="0"/>
    </w:pPr>
    <w:rPr>
      <w:rFonts w:ascii="Calibri" w:hAnsi="Calibri" w:cs="Calibri"/>
      <w:color w:val="000000"/>
      <w:sz w:val="24"/>
      <w:szCs w:val="24"/>
    </w:rPr>
  </w:style>
  <w:style w:type="character" w:customStyle="1" w:styleId="OdstavecseseznamemChar">
    <w:name w:val="Odstavec se seznamem Char"/>
    <w:aliases w:val="Smlouva-Odst. Char"/>
    <w:link w:val="Odstavecseseznamem"/>
    <w:uiPriority w:val="34"/>
    <w:locked/>
    <w:rsid w:val="005E22AF"/>
    <w:rPr>
      <w:lang w:eastAsia="zh-CN"/>
    </w:rPr>
  </w:style>
  <w:style w:type="paragraph" w:styleId="Revize">
    <w:name w:val="Revision"/>
    <w:hidden/>
    <w:uiPriority w:val="99"/>
    <w:semiHidden/>
    <w:rsid w:val="009255EE"/>
    <w:rPr>
      <w:lang w:eastAsia="zh-CN"/>
    </w:rPr>
  </w:style>
  <w:style w:type="table" w:customStyle="1" w:styleId="TableNormal">
    <w:name w:val="Table Normal"/>
    <w:uiPriority w:val="2"/>
    <w:semiHidden/>
    <w:unhideWhenUsed/>
    <w:qFormat/>
    <w:rsid w:val="0093351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western">
    <w:name w:val="western"/>
    <w:basedOn w:val="Normln"/>
    <w:rsid w:val="00115AA5"/>
    <w:pPr>
      <w:spacing w:before="100" w:beforeAutospacing="1" w:after="142" w:line="288" w:lineRule="auto"/>
    </w:pPr>
    <w:rPr>
      <w:sz w:val="24"/>
      <w:szCs w:val="24"/>
      <w:lang w:eastAsia="cs-CZ"/>
    </w:rPr>
  </w:style>
  <w:style w:type="paragraph" w:styleId="Zhlav">
    <w:name w:val="header"/>
    <w:basedOn w:val="Normln"/>
    <w:link w:val="ZhlavChar"/>
    <w:unhideWhenUsed/>
    <w:rsid w:val="00293542"/>
    <w:pPr>
      <w:tabs>
        <w:tab w:val="center" w:pos="4536"/>
        <w:tab w:val="right" w:pos="9072"/>
      </w:tabs>
    </w:pPr>
  </w:style>
  <w:style w:type="character" w:customStyle="1" w:styleId="ZhlavChar">
    <w:name w:val="Záhlaví Char"/>
    <w:basedOn w:val="Standardnpsmoodstavce"/>
    <w:link w:val="Zhlav"/>
    <w:rsid w:val="00293542"/>
    <w:rPr>
      <w:lang w:eastAsia="zh-CN"/>
    </w:rPr>
  </w:style>
  <w:style w:type="paragraph" w:styleId="Zpat">
    <w:name w:val="footer"/>
    <w:basedOn w:val="Normln"/>
    <w:link w:val="ZpatChar"/>
    <w:unhideWhenUsed/>
    <w:rsid w:val="00293542"/>
    <w:pPr>
      <w:tabs>
        <w:tab w:val="center" w:pos="4536"/>
        <w:tab w:val="right" w:pos="9072"/>
      </w:tabs>
    </w:pPr>
  </w:style>
  <w:style w:type="character" w:customStyle="1" w:styleId="ZpatChar">
    <w:name w:val="Zápatí Char"/>
    <w:basedOn w:val="Standardnpsmoodstavce"/>
    <w:link w:val="Zpat"/>
    <w:uiPriority w:val="99"/>
    <w:rsid w:val="00293542"/>
    <w:rPr>
      <w:lang w:eastAsia="zh-CN"/>
    </w:rPr>
  </w:style>
  <w:style w:type="character" w:customStyle="1" w:styleId="Nevyeenzmnka1">
    <w:name w:val="Nevyřešená zmínka1"/>
    <w:basedOn w:val="Standardnpsmoodstavce"/>
    <w:uiPriority w:val="99"/>
    <w:semiHidden/>
    <w:unhideWhenUsed/>
    <w:rsid w:val="005833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0056"/>
    <w:rPr>
      <w:lang w:eastAsia="zh-CN"/>
    </w:rPr>
  </w:style>
  <w:style w:type="paragraph" w:styleId="Nadpis1">
    <w:name w:val="heading 1"/>
    <w:basedOn w:val="Normln"/>
    <w:next w:val="Normln"/>
    <w:qFormat/>
    <w:rsid w:val="00420056"/>
    <w:pPr>
      <w:keepNext/>
      <w:jc w:val="center"/>
      <w:outlineLvl w:val="0"/>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20056"/>
    <w:pPr>
      <w:jc w:val="center"/>
    </w:pPr>
    <w:rPr>
      <w:sz w:val="24"/>
      <w:szCs w:val="24"/>
    </w:rPr>
  </w:style>
  <w:style w:type="character" w:styleId="Siln">
    <w:name w:val="Strong"/>
    <w:basedOn w:val="Standardnpsmoodstavce"/>
    <w:qFormat/>
    <w:rsid w:val="00420056"/>
    <w:rPr>
      <w:rFonts w:cs="Times New Roman"/>
      <w:b/>
      <w:bCs/>
    </w:rPr>
  </w:style>
  <w:style w:type="paragraph" w:styleId="Textbubliny">
    <w:name w:val="Balloon Text"/>
    <w:basedOn w:val="Normln"/>
    <w:semiHidden/>
    <w:rsid w:val="00BA4622"/>
    <w:rPr>
      <w:rFonts w:ascii="Tahoma" w:hAnsi="Tahoma" w:cs="Tahoma"/>
      <w:sz w:val="16"/>
      <w:szCs w:val="16"/>
    </w:rPr>
  </w:style>
  <w:style w:type="character" w:styleId="Odkaznakoment">
    <w:name w:val="annotation reference"/>
    <w:basedOn w:val="Standardnpsmoodstavce"/>
    <w:uiPriority w:val="99"/>
    <w:semiHidden/>
    <w:rsid w:val="00F67D7F"/>
    <w:rPr>
      <w:rFonts w:cs="Times New Roman"/>
      <w:sz w:val="16"/>
      <w:szCs w:val="16"/>
    </w:rPr>
  </w:style>
  <w:style w:type="paragraph" w:styleId="Textkomente">
    <w:name w:val="annotation text"/>
    <w:basedOn w:val="Normln"/>
    <w:link w:val="TextkomenteChar"/>
    <w:uiPriority w:val="99"/>
    <w:rsid w:val="00F67D7F"/>
  </w:style>
  <w:style w:type="paragraph" w:styleId="Pedmtkomente">
    <w:name w:val="annotation subject"/>
    <w:basedOn w:val="Textkomente"/>
    <w:next w:val="Textkomente"/>
    <w:semiHidden/>
    <w:rsid w:val="00F67D7F"/>
    <w:rPr>
      <w:b/>
      <w:bCs/>
    </w:rPr>
  </w:style>
  <w:style w:type="character" w:styleId="Hypertextovodkaz">
    <w:name w:val="Hyperlink"/>
    <w:basedOn w:val="Standardnpsmoodstavce"/>
    <w:rsid w:val="003E277A"/>
    <w:rPr>
      <w:color w:val="0000FF"/>
      <w:u w:val="single"/>
    </w:rPr>
  </w:style>
  <w:style w:type="paragraph" w:customStyle="1" w:styleId="Smlouva">
    <w:name w:val="Smlouva"/>
    <w:rsid w:val="00CF6BBD"/>
    <w:pPr>
      <w:widowControl w:val="0"/>
      <w:spacing w:after="120"/>
      <w:jc w:val="center"/>
    </w:pPr>
    <w:rPr>
      <w:b/>
      <w:snapToGrid w:val="0"/>
      <w:color w:val="FF0000"/>
      <w:sz w:val="36"/>
    </w:rPr>
  </w:style>
  <w:style w:type="paragraph" w:styleId="Odstavecseseznamem">
    <w:name w:val="List Paragraph"/>
    <w:aliases w:val="Smlouva-Odst."/>
    <w:basedOn w:val="Normln"/>
    <w:link w:val="OdstavecseseznamemChar"/>
    <w:uiPriority w:val="34"/>
    <w:qFormat/>
    <w:rsid w:val="00EB40EE"/>
    <w:pPr>
      <w:ind w:left="720"/>
      <w:contextualSpacing/>
    </w:pPr>
  </w:style>
  <w:style w:type="character" w:customStyle="1" w:styleId="ZkladntextChar">
    <w:name w:val="Základní text Char"/>
    <w:basedOn w:val="Standardnpsmoodstavce"/>
    <w:link w:val="Zkladntext"/>
    <w:rsid w:val="00E16D3B"/>
    <w:rPr>
      <w:sz w:val="24"/>
      <w:szCs w:val="24"/>
      <w:lang w:eastAsia="zh-CN"/>
    </w:rPr>
  </w:style>
  <w:style w:type="paragraph" w:styleId="Bezmezer">
    <w:name w:val="No Spacing"/>
    <w:uiPriority w:val="1"/>
    <w:qFormat/>
    <w:rsid w:val="00A177FF"/>
    <w:rPr>
      <w:rFonts w:asciiTheme="minorHAnsi" w:eastAsiaTheme="minorHAnsi" w:hAnsiTheme="minorHAnsi" w:cstheme="minorBidi"/>
      <w:sz w:val="22"/>
      <w:szCs w:val="22"/>
      <w:lang w:eastAsia="en-US"/>
    </w:rPr>
  </w:style>
  <w:style w:type="character" w:customStyle="1" w:styleId="TextkomenteChar">
    <w:name w:val="Text komentáře Char"/>
    <w:basedOn w:val="Standardnpsmoodstavce"/>
    <w:link w:val="Textkomente"/>
    <w:rsid w:val="00A177FF"/>
    <w:rPr>
      <w:lang w:eastAsia="zh-CN"/>
    </w:rPr>
  </w:style>
  <w:style w:type="paragraph" w:customStyle="1" w:styleId="Default">
    <w:name w:val="Default"/>
    <w:rsid w:val="00FC025C"/>
    <w:pPr>
      <w:autoSpaceDE w:val="0"/>
      <w:autoSpaceDN w:val="0"/>
      <w:adjustRightInd w:val="0"/>
    </w:pPr>
    <w:rPr>
      <w:rFonts w:ascii="Calibri" w:hAnsi="Calibri" w:cs="Calibri"/>
      <w:color w:val="000000"/>
      <w:sz w:val="24"/>
      <w:szCs w:val="24"/>
    </w:rPr>
  </w:style>
  <w:style w:type="character" w:customStyle="1" w:styleId="OdstavecseseznamemChar">
    <w:name w:val="Odstavec se seznamem Char"/>
    <w:aliases w:val="Smlouva-Odst. Char"/>
    <w:link w:val="Odstavecseseznamem"/>
    <w:uiPriority w:val="34"/>
    <w:locked/>
    <w:rsid w:val="005E22AF"/>
    <w:rPr>
      <w:lang w:eastAsia="zh-CN"/>
    </w:rPr>
  </w:style>
  <w:style w:type="paragraph" w:styleId="Revize">
    <w:name w:val="Revision"/>
    <w:hidden/>
    <w:uiPriority w:val="99"/>
    <w:semiHidden/>
    <w:rsid w:val="009255EE"/>
    <w:rPr>
      <w:lang w:eastAsia="zh-CN"/>
    </w:rPr>
  </w:style>
  <w:style w:type="table" w:customStyle="1" w:styleId="TableNormal">
    <w:name w:val="Table Normal"/>
    <w:uiPriority w:val="2"/>
    <w:semiHidden/>
    <w:unhideWhenUsed/>
    <w:qFormat/>
    <w:rsid w:val="0093351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western">
    <w:name w:val="western"/>
    <w:basedOn w:val="Normln"/>
    <w:rsid w:val="00115AA5"/>
    <w:pPr>
      <w:spacing w:before="100" w:beforeAutospacing="1" w:after="142" w:line="288" w:lineRule="auto"/>
    </w:pPr>
    <w:rPr>
      <w:sz w:val="24"/>
      <w:szCs w:val="24"/>
      <w:lang w:eastAsia="cs-CZ"/>
    </w:rPr>
  </w:style>
  <w:style w:type="paragraph" w:styleId="Zhlav">
    <w:name w:val="header"/>
    <w:basedOn w:val="Normln"/>
    <w:link w:val="ZhlavChar"/>
    <w:unhideWhenUsed/>
    <w:rsid w:val="00293542"/>
    <w:pPr>
      <w:tabs>
        <w:tab w:val="center" w:pos="4536"/>
        <w:tab w:val="right" w:pos="9072"/>
      </w:tabs>
    </w:pPr>
  </w:style>
  <w:style w:type="character" w:customStyle="1" w:styleId="ZhlavChar">
    <w:name w:val="Záhlaví Char"/>
    <w:basedOn w:val="Standardnpsmoodstavce"/>
    <w:link w:val="Zhlav"/>
    <w:rsid w:val="00293542"/>
    <w:rPr>
      <w:lang w:eastAsia="zh-CN"/>
    </w:rPr>
  </w:style>
  <w:style w:type="paragraph" w:styleId="Zpat">
    <w:name w:val="footer"/>
    <w:basedOn w:val="Normln"/>
    <w:link w:val="ZpatChar"/>
    <w:unhideWhenUsed/>
    <w:rsid w:val="00293542"/>
    <w:pPr>
      <w:tabs>
        <w:tab w:val="center" w:pos="4536"/>
        <w:tab w:val="right" w:pos="9072"/>
      </w:tabs>
    </w:pPr>
  </w:style>
  <w:style w:type="character" w:customStyle="1" w:styleId="ZpatChar">
    <w:name w:val="Zápatí Char"/>
    <w:basedOn w:val="Standardnpsmoodstavce"/>
    <w:link w:val="Zpat"/>
    <w:uiPriority w:val="99"/>
    <w:rsid w:val="00293542"/>
    <w:rPr>
      <w:lang w:eastAsia="zh-CN"/>
    </w:rPr>
  </w:style>
  <w:style w:type="character" w:customStyle="1" w:styleId="Nevyeenzmnka1">
    <w:name w:val="Nevyřešená zmínka1"/>
    <w:basedOn w:val="Standardnpsmoodstavce"/>
    <w:uiPriority w:val="99"/>
    <w:semiHidden/>
    <w:unhideWhenUsed/>
    <w:rsid w:val="00583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5701">
      <w:bodyDiv w:val="1"/>
      <w:marLeft w:val="0"/>
      <w:marRight w:val="0"/>
      <w:marTop w:val="0"/>
      <w:marBottom w:val="0"/>
      <w:divBdr>
        <w:top w:val="none" w:sz="0" w:space="0" w:color="auto"/>
        <w:left w:val="none" w:sz="0" w:space="0" w:color="auto"/>
        <w:bottom w:val="none" w:sz="0" w:space="0" w:color="auto"/>
        <w:right w:val="none" w:sz="0" w:space="0" w:color="auto"/>
      </w:divBdr>
      <w:divsChild>
        <w:div w:id="661158107">
          <w:marLeft w:val="0"/>
          <w:marRight w:val="0"/>
          <w:marTop w:val="0"/>
          <w:marBottom w:val="0"/>
          <w:divBdr>
            <w:top w:val="none" w:sz="0" w:space="0" w:color="auto"/>
            <w:left w:val="none" w:sz="0" w:space="0" w:color="auto"/>
            <w:bottom w:val="none" w:sz="0" w:space="0" w:color="auto"/>
            <w:right w:val="none" w:sz="0" w:space="0" w:color="auto"/>
          </w:divBdr>
          <w:divsChild>
            <w:div w:id="1219710489">
              <w:marLeft w:val="0"/>
              <w:marRight w:val="0"/>
              <w:marTop w:val="0"/>
              <w:marBottom w:val="0"/>
              <w:divBdr>
                <w:top w:val="none" w:sz="0" w:space="0" w:color="auto"/>
                <w:left w:val="none" w:sz="0" w:space="0" w:color="auto"/>
                <w:bottom w:val="none" w:sz="0" w:space="0" w:color="auto"/>
                <w:right w:val="none" w:sz="0" w:space="0" w:color="auto"/>
              </w:divBdr>
              <w:divsChild>
                <w:div w:id="12785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5733">
      <w:bodyDiv w:val="1"/>
      <w:marLeft w:val="0"/>
      <w:marRight w:val="0"/>
      <w:marTop w:val="0"/>
      <w:marBottom w:val="0"/>
      <w:divBdr>
        <w:top w:val="none" w:sz="0" w:space="0" w:color="auto"/>
        <w:left w:val="none" w:sz="0" w:space="0" w:color="auto"/>
        <w:bottom w:val="none" w:sz="0" w:space="0" w:color="auto"/>
        <w:right w:val="none" w:sz="0" w:space="0" w:color="auto"/>
      </w:divBdr>
      <w:divsChild>
        <w:div w:id="1126240988">
          <w:marLeft w:val="0"/>
          <w:marRight w:val="0"/>
          <w:marTop w:val="0"/>
          <w:marBottom w:val="0"/>
          <w:divBdr>
            <w:top w:val="none" w:sz="0" w:space="0" w:color="auto"/>
            <w:left w:val="none" w:sz="0" w:space="0" w:color="auto"/>
            <w:bottom w:val="none" w:sz="0" w:space="0" w:color="auto"/>
            <w:right w:val="none" w:sz="0" w:space="0" w:color="auto"/>
          </w:divBdr>
          <w:divsChild>
            <w:div w:id="654459587">
              <w:marLeft w:val="0"/>
              <w:marRight w:val="0"/>
              <w:marTop w:val="0"/>
              <w:marBottom w:val="0"/>
              <w:divBdr>
                <w:top w:val="none" w:sz="0" w:space="0" w:color="auto"/>
                <w:left w:val="none" w:sz="0" w:space="0" w:color="auto"/>
                <w:bottom w:val="none" w:sz="0" w:space="0" w:color="auto"/>
                <w:right w:val="none" w:sz="0" w:space="0" w:color="auto"/>
              </w:divBdr>
              <w:divsChild>
                <w:div w:id="4731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2245">
      <w:bodyDiv w:val="1"/>
      <w:marLeft w:val="0"/>
      <w:marRight w:val="0"/>
      <w:marTop w:val="0"/>
      <w:marBottom w:val="0"/>
      <w:divBdr>
        <w:top w:val="none" w:sz="0" w:space="0" w:color="auto"/>
        <w:left w:val="none" w:sz="0" w:space="0" w:color="auto"/>
        <w:bottom w:val="none" w:sz="0" w:space="0" w:color="auto"/>
        <w:right w:val="none" w:sz="0" w:space="0" w:color="auto"/>
      </w:divBdr>
      <w:divsChild>
        <w:div w:id="355278975">
          <w:marLeft w:val="0"/>
          <w:marRight w:val="0"/>
          <w:marTop w:val="0"/>
          <w:marBottom w:val="0"/>
          <w:divBdr>
            <w:top w:val="none" w:sz="0" w:space="0" w:color="auto"/>
            <w:left w:val="none" w:sz="0" w:space="0" w:color="auto"/>
            <w:bottom w:val="none" w:sz="0" w:space="0" w:color="auto"/>
            <w:right w:val="none" w:sz="0" w:space="0" w:color="auto"/>
          </w:divBdr>
          <w:divsChild>
            <w:div w:id="1891335007">
              <w:marLeft w:val="0"/>
              <w:marRight w:val="0"/>
              <w:marTop w:val="0"/>
              <w:marBottom w:val="0"/>
              <w:divBdr>
                <w:top w:val="none" w:sz="0" w:space="0" w:color="auto"/>
                <w:left w:val="none" w:sz="0" w:space="0" w:color="auto"/>
                <w:bottom w:val="none" w:sz="0" w:space="0" w:color="auto"/>
                <w:right w:val="none" w:sz="0" w:space="0" w:color="auto"/>
              </w:divBdr>
              <w:divsChild>
                <w:div w:id="182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023642">
      <w:bodyDiv w:val="1"/>
      <w:marLeft w:val="0"/>
      <w:marRight w:val="0"/>
      <w:marTop w:val="0"/>
      <w:marBottom w:val="0"/>
      <w:divBdr>
        <w:top w:val="none" w:sz="0" w:space="0" w:color="auto"/>
        <w:left w:val="none" w:sz="0" w:space="0" w:color="auto"/>
        <w:bottom w:val="none" w:sz="0" w:space="0" w:color="auto"/>
        <w:right w:val="none" w:sz="0" w:space="0" w:color="auto"/>
      </w:divBdr>
    </w:div>
    <w:div w:id="1232889311">
      <w:bodyDiv w:val="1"/>
      <w:marLeft w:val="0"/>
      <w:marRight w:val="0"/>
      <w:marTop w:val="0"/>
      <w:marBottom w:val="0"/>
      <w:divBdr>
        <w:top w:val="none" w:sz="0" w:space="0" w:color="auto"/>
        <w:left w:val="none" w:sz="0" w:space="0" w:color="auto"/>
        <w:bottom w:val="none" w:sz="0" w:space="0" w:color="auto"/>
        <w:right w:val="none" w:sz="0" w:space="0" w:color="auto"/>
      </w:divBdr>
      <w:divsChild>
        <w:div w:id="1839535594">
          <w:marLeft w:val="0"/>
          <w:marRight w:val="0"/>
          <w:marTop w:val="0"/>
          <w:marBottom w:val="0"/>
          <w:divBdr>
            <w:top w:val="none" w:sz="0" w:space="0" w:color="auto"/>
            <w:left w:val="none" w:sz="0" w:space="0" w:color="auto"/>
            <w:bottom w:val="none" w:sz="0" w:space="0" w:color="auto"/>
            <w:right w:val="none" w:sz="0" w:space="0" w:color="auto"/>
          </w:divBdr>
          <w:divsChild>
            <w:div w:id="1858470204">
              <w:marLeft w:val="0"/>
              <w:marRight w:val="0"/>
              <w:marTop w:val="0"/>
              <w:marBottom w:val="0"/>
              <w:divBdr>
                <w:top w:val="none" w:sz="0" w:space="0" w:color="auto"/>
                <w:left w:val="none" w:sz="0" w:space="0" w:color="auto"/>
                <w:bottom w:val="none" w:sz="0" w:space="0" w:color="auto"/>
                <w:right w:val="none" w:sz="0" w:space="0" w:color="auto"/>
              </w:divBdr>
              <w:divsChild>
                <w:div w:id="4098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9401">
      <w:bodyDiv w:val="1"/>
      <w:marLeft w:val="0"/>
      <w:marRight w:val="0"/>
      <w:marTop w:val="0"/>
      <w:marBottom w:val="0"/>
      <w:divBdr>
        <w:top w:val="none" w:sz="0" w:space="0" w:color="auto"/>
        <w:left w:val="none" w:sz="0" w:space="0" w:color="auto"/>
        <w:bottom w:val="none" w:sz="0" w:space="0" w:color="auto"/>
        <w:right w:val="none" w:sz="0" w:space="0" w:color="auto"/>
      </w:divBdr>
      <w:divsChild>
        <w:div w:id="823088310">
          <w:marLeft w:val="0"/>
          <w:marRight w:val="0"/>
          <w:marTop w:val="0"/>
          <w:marBottom w:val="0"/>
          <w:divBdr>
            <w:top w:val="none" w:sz="0" w:space="0" w:color="auto"/>
            <w:left w:val="none" w:sz="0" w:space="0" w:color="auto"/>
            <w:bottom w:val="none" w:sz="0" w:space="0" w:color="auto"/>
            <w:right w:val="none" w:sz="0" w:space="0" w:color="auto"/>
          </w:divBdr>
          <w:divsChild>
            <w:div w:id="1206527267">
              <w:marLeft w:val="0"/>
              <w:marRight w:val="0"/>
              <w:marTop w:val="0"/>
              <w:marBottom w:val="0"/>
              <w:divBdr>
                <w:top w:val="none" w:sz="0" w:space="0" w:color="auto"/>
                <w:left w:val="none" w:sz="0" w:space="0" w:color="auto"/>
                <w:bottom w:val="none" w:sz="0" w:space="0" w:color="auto"/>
                <w:right w:val="none" w:sz="0" w:space="0" w:color="auto"/>
              </w:divBdr>
              <w:divsChild>
                <w:div w:id="2143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55190">
      <w:bodyDiv w:val="1"/>
      <w:marLeft w:val="0"/>
      <w:marRight w:val="0"/>
      <w:marTop w:val="0"/>
      <w:marBottom w:val="0"/>
      <w:divBdr>
        <w:top w:val="none" w:sz="0" w:space="0" w:color="auto"/>
        <w:left w:val="none" w:sz="0" w:space="0" w:color="auto"/>
        <w:bottom w:val="none" w:sz="0" w:space="0" w:color="auto"/>
        <w:right w:val="none" w:sz="0" w:space="0" w:color="auto"/>
      </w:divBdr>
      <w:divsChild>
        <w:div w:id="1616714253">
          <w:marLeft w:val="0"/>
          <w:marRight w:val="0"/>
          <w:marTop w:val="0"/>
          <w:marBottom w:val="0"/>
          <w:divBdr>
            <w:top w:val="none" w:sz="0" w:space="0" w:color="auto"/>
            <w:left w:val="none" w:sz="0" w:space="0" w:color="auto"/>
            <w:bottom w:val="none" w:sz="0" w:space="0" w:color="auto"/>
            <w:right w:val="none" w:sz="0" w:space="0" w:color="auto"/>
          </w:divBdr>
          <w:divsChild>
            <w:div w:id="1137382934">
              <w:marLeft w:val="0"/>
              <w:marRight w:val="0"/>
              <w:marTop w:val="0"/>
              <w:marBottom w:val="0"/>
              <w:divBdr>
                <w:top w:val="none" w:sz="0" w:space="0" w:color="auto"/>
                <w:left w:val="none" w:sz="0" w:space="0" w:color="auto"/>
                <w:bottom w:val="none" w:sz="0" w:space="0" w:color="auto"/>
                <w:right w:val="none" w:sz="0" w:space="0" w:color="auto"/>
              </w:divBdr>
              <w:divsChild>
                <w:div w:id="200084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84289-B985-429C-B5DE-8B2EAEB2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3714</Words>
  <Characters>21917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SMLOUVA O DÍLO</vt:lpstr>
    </vt:vector>
  </TitlesOfParts>
  <Company>Západočeská univerzita v Plzni</Company>
  <LinksUpToDate>false</LinksUpToDate>
  <CharactersWithSpaces>25580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cadilova lenka</dc:creator>
  <cp:lastModifiedBy>Blanka GREBEŇOVÁ</cp:lastModifiedBy>
  <cp:revision>2</cp:revision>
  <cp:lastPrinted>2015-09-02T10:14:00Z</cp:lastPrinted>
  <dcterms:created xsi:type="dcterms:W3CDTF">2020-07-27T06:35:00Z</dcterms:created>
  <dcterms:modified xsi:type="dcterms:W3CDTF">2020-07-27T06:35:00Z</dcterms:modified>
</cp:coreProperties>
</file>