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34" w:rsidRDefault="00E20D12" w:rsidP="00017B8C">
      <w:pPr>
        <w:spacing w:before="0" w:after="53" w:line="259" w:lineRule="auto"/>
        <w:ind w:left="708" w:firstLine="708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-187312</wp:posOffset>
            </wp:positionH>
            <wp:positionV relativeFrom="paragraph">
              <wp:posOffset>390415</wp:posOffset>
            </wp:positionV>
            <wp:extent cx="6460031" cy="534492"/>
            <wp:effectExtent l="0" t="0" r="0" b="0"/>
            <wp:wrapSquare wrapText="bothSides"/>
            <wp:docPr id="16340" name="Picture 16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" name="Picture 163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0031" cy="53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>GALERIE HLAVNÍHO MĚSTA PRAHY</w:t>
      </w:r>
    </w:p>
    <w:p w:rsidR="00551734" w:rsidRDefault="00E20D12">
      <w:pPr>
        <w:spacing w:after="928"/>
        <w:ind w:left="935" w:firstLine="0"/>
      </w:pPr>
      <w:r>
        <w:t>Smlouva č.: V-3100-200-2016</w:t>
      </w:r>
    </w:p>
    <w:p w:rsidR="00551734" w:rsidRPr="00017B8C" w:rsidRDefault="00E20D12">
      <w:pPr>
        <w:pStyle w:val="Nadpis1"/>
        <w:rPr>
          <w:b/>
        </w:rPr>
      </w:pPr>
      <w:r w:rsidRPr="00017B8C">
        <w:rPr>
          <w:b/>
        </w:rPr>
        <w:t>Smlouva o výpůjčce uměleckých děl</w:t>
      </w:r>
    </w:p>
    <w:p w:rsidR="00551734" w:rsidRPr="00017B8C" w:rsidRDefault="00E20D12">
      <w:pPr>
        <w:spacing w:before="0" w:after="564" w:line="259" w:lineRule="auto"/>
        <w:ind w:left="0" w:right="648" w:firstLine="0"/>
        <w:jc w:val="right"/>
        <w:rPr>
          <w:sz w:val="26"/>
          <w:szCs w:val="26"/>
        </w:rPr>
      </w:pPr>
      <w:r w:rsidRPr="00017B8C">
        <w:rPr>
          <w:sz w:val="26"/>
          <w:szCs w:val="26"/>
        </w:rPr>
        <w:t xml:space="preserve">kterou podle </w:t>
      </w:r>
      <w:r w:rsidR="00017B8C" w:rsidRPr="00017B8C">
        <w:rPr>
          <w:sz w:val="26"/>
          <w:szCs w:val="26"/>
        </w:rPr>
        <w:t>§</w:t>
      </w:r>
      <w:r w:rsidRPr="00017B8C">
        <w:rPr>
          <w:sz w:val="26"/>
          <w:szCs w:val="26"/>
        </w:rPr>
        <w:t xml:space="preserve"> 2193-2200 zákona č. 89/2012Sb. (občanský zákoník) uzavírají:</w:t>
      </w:r>
    </w:p>
    <w:p w:rsidR="00551734" w:rsidRPr="00017B8C" w:rsidRDefault="00E20D12">
      <w:pPr>
        <w:spacing w:before="0" w:after="228" w:line="265" w:lineRule="auto"/>
        <w:ind w:left="2345" w:right="1971" w:hanging="1417"/>
        <w:rPr>
          <w:sz w:val="26"/>
          <w:szCs w:val="26"/>
        </w:rPr>
      </w:pPr>
      <w:r w:rsidRPr="00017B8C">
        <w:rPr>
          <w:sz w:val="26"/>
          <w:szCs w:val="26"/>
        </w:rPr>
        <w:t xml:space="preserve">vypůjčitel: </w:t>
      </w:r>
      <w:r w:rsidR="00017B8C" w:rsidRPr="00017B8C">
        <w:rPr>
          <w:sz w:val="26"/>
          <w:szCs w:val="26"/>
        </w:rPr>
        <w:tab/>
      </w:r>
      <w:r w:rsidRPr="00017B8C">
        <w:rPr>
          <w:b/>
          <w:sz w:val="26"/>
          <w:szCs w:val="26"/>
        </w:rPr>
        <w:t>Galerie hlavního města Prahy se sídlem Staroměstské náměstí 605/13, 110 00 Praha 1 IČO: 00064416, DIČ: CZ 00064416 zastoupená PhDr. Magdalenou Juříkovou</w:t>
      </w:r>
      <w:r w:rsidR="00017B8C" w:rsidRPr="00017B8C">
        <w:rPr>
          <w:b/>
          <w:sz w:val="26"/>
          <w:szCs w:val="26"/>
        </w:rPr>
        <w:br/>
      </w:r>
      <w:r w:rsidRPr="00017B8C">
        <w:rPr>
          <w:sz w:val="26"/>
          <w:szCs w:val="26"/>
        </w:rPr>
        <w:t>(dále jen „</w:t>
      </w:r>
      <w:r w:rsidRPr="00017B8C">
        <w:rPr>
          <w:b/>
          <w:sz w:val="26"/>
          <w:szCs w:val="26"/>
        </w:rPr>
        <w:t>GHMP</w:t>
      </w:r>
      <w:r w:rsidRPr="00017B8C">
        <w:rPr>
          <w:sz w:val="26"/>
          <w:szCs w:val="26"/>
        </w:rPr>
        <w:t>”)</w:t>
      </w:r>
    </w:p>
    <w:p w:rsidR="00551734" w:rsidRPr="00017B8C" w:rsidRDefault="00E20D12">
      <w:pPr>
        <w:spacing w:before="0" w:after="299"/>
        <w:ind w:left="935" w:firstLine="0"/>
        <w:rPr>
          <w:sz w:val="26"/>
          <w:szCs w:val="26"/>
        </w:rPr>
      </w:pPr>
      <w:r w:rsidRPr="00017B8C">
        <w:rPr>
          <w:sz w:val="26"/>
          <w:szCs w:val="26"/>
        </w:rPr>
        <w:t>a</w:t>
      </w:r>
    </w:p>
    <w:p w:rsidR="00551734" w:rsidRPr="00017B8C" w:rsidRDefault="00E20D12" w:rsidP="00017B8C">
      <w:pPr>
        <w:tabs>
          <w:tab w:val="center" w:pos="1276"/>
          <w:tab w:val="left" w:pos="2410"/>
          <w:tab w:val="center" w:pos="5900"/>
        </w:tabs>
        <w:spacing w:before="0" w:after="0" w:line="265" w:lineRule="auto"/>
        <w:ind w:left="0" w:firstLine="0"/>
        <w:jc w:val="left"/>
        <w:rPr>
          <w:b/>
          <w:sz w:val="26"/>
          <w:szCs w:val="26"/>
        </w:rPr>
      </w:pPr>
      <w:r w:rsidRPr="00017B8C">
        <w:rPr>
          <w:sz w:val="26"/>
          <w:szCs w:val="26"/>
        </w:rPr>
        <w:tab/>
      </w:r>
      <w:r w:rsidR="00017B8C" w:rsidRPr="00017B8C">
        <w:rPr>
          <w:sz w:val="26"/>
          <w:szCs w:val="26"/>
        </w:rPr>
        <w:t>půjčitel:</w:t>
      </w:r>
      <w:r w:rsidR="00017B8C" w:rsidRPr="00017B8C">
        <w:rPr>
          <w:sz w:val="26"/>
          <w:szCs w:val="26"/>
        </w:rPr>
        <w:tab/>
      </w:r>
      <w:r w:rsidRPr="00017B8C">
        <w:rPr>
          <w:b/>
          <w:sz w:val="26"/>
          <w:szCs w:val="26"/>
        </w:rPr>
        <w:t>Univerzita Karlova v Praze, Farmaceutická fakulta v Hradci Králové</w:t>
      </w:r>
    </w:p>
    <w:p w:rsidR="00551734" w:rsidRPr="00017B8C" w:rsidRDefault="00E20D12" w:rsidP="00017B8C">
      <w:pPr>
        <w:spacing w:before="0" w:after="0" w:line="265" w:lineRule="auto"/>
        <w:ind w:left="2363" w:firstLine="0"/>
        <w:rPr>
          <w:b/>
          <w:sz w:val="26"/>
          <w:szCs w:val="26"/>
        </w:rPr>
      </w:pPr>
      <w:r w:rsidRPr="00017B8C">
        <w:rPr>
          <w:b/>
          <w:sz w:val="26"/>
          <w:szCs w:val="26"/>
        </w:rPr>
        <w:t>Akademika Heyrovského 1203</w:t>
      </w:r>
    </w:p>
    <w:p w:rsidR="00551734" w:rsidRPr="00017B8C" w:rsidRDefault="00E20D12">
      <w:pPr>
        <w:spacing w:before="0" w:after="0" w:line="265" w:lineRule="auto"/>
        <w:ind w:left="2363" w:right="1899" w:hanging="10"/>
        <w:rPr>
          <w:sz w:val="26"/>
          <w:szCs w:val="26"/>
        </w:rPr>
      </w:pPr>
      <w:r w:rsidRPr="00017B8C">
        <w:rPr>
          <w:b/>
          <w:sz w:val="26"/>
          <w:szCs w:val="26"/>
        </w:rPr>
        <w:t>500 05 Hradec Králové IČO: 00216208 za</w:t>
      </w:r>
      <w:r w:rsidR="00204FD1" w:rsidRPr="00017B8C">
        <w:rPr>
          <w:b/>
          <w:sz w:val="26"/>
          <w:szCs w:val="26"/>
        </w:rPr>
        <w:t>stoupená doc. PharmDr. Tomášem Š</w:t>
      </w:r>
      <w:r w:rsidRPr="00017B8C">
        <w:rPr>
          <w:b/>
          <w:sz w:val="26"/>
          <w:szCs w:val="26"/>
        </w:rPr>
        <w:t>imůnkem, Ph.D.</w:t>
      </w:r>
    </w:p>
    <w:p w:rsidR="00551734" w:rsidRPr="00017B8C" w:rsidRDefault="00E20D12">
      <w:pPr>
        <w:spacing w:before="0" w:after="241"/>
        <w:ind w:left="2360" w:firstLine="0"/>
        <w:rPr>
          <w:sz w:val="26"/>
          <w:szCs w:val="26"/>
        </w:rPr>
      </w:pPr>
      <w:r w:rsidRPr="00017B8C">
        <w:rPr>
          <w:sz w:val="26"/>
          <w:szCs w:val="26"/>
        </w:rPr>
        <w:t>(dále jen „</w:t>
      </w:r>
      <w:r w:rsidRPr="00017B8C">
        <w:rPr>
          <w:b/>
          <w:sz w:val="26"/>
          <w:szCs w:val="26"/>
        </w:rPr>
        <w:t>majitel</w:t>
      </w:r>
      <w:r w:rsidRPr="00017B8C">
        <w:rPr>
          <w:sz w:val="26"/>
          <w:szCs w:val="26"/>
        </w:rPr>
        <w:t>”)</w:t>
      </w:r>
    </w:p>
    <w:p w:rsidR="00551734" w:rsidRPr="00017B8C" w:rsidRDefault="00E20D12">
      <w:pPr>
        <w:spacing w:before="0" w:after="895"/>
        <w:ind w:left="2360" w:firstLine="0"/>
        <w:rPr>
          <w:sz w:val="26"/>
          <w:szCs w:val="26"/>
        </w:rPr>
      </w:pPr>
      <w:r w:rsidRPr="00017B8C">
        <w:rPr>
          <w:sz w:val="26"/>
          <w:szCs w:val="26"/>
        </w:rPr>
        <w:t>(dále společně také jako „</w:t>
      </w:r>
      <w:r w:rsidRPr="00017B8C">
        <w:rPr>
          <w:b/>
          <w:sz w:val="26"/>
          <w:szCs w:val="26"/>
        </w:rPr>
        <w:t>smluvní strany</w:t>
      </w:r>
      <w:r w:rsidRPr="00017B8C">
        <w:rPr>
          <w:sz w:val="26"/>
          <w:szCs w:val="26"/>
        </w:rPr>
        <w:t>”)</w:t>
      </w:r>
    </w:p>
    <w:p w:rsidR="00551734" w:rsidRPr="00017B8C" w:rsidRDefault="00E20D12">
      <w:pPr>
        <w:spacing w:before="0" w:after="0" w:line="259" w:lineRule="auto"/>
        <w:ind w:left="1053" w:hanging="10"/>
        <w:jc w:val="center"/>
        <w:rPr>
          <w:b/>
          <w:sz w:val="26"/>
          <w:szCs w:val="26"/>
        </w:rPr>
      </w:pPr>
      <w:r w:rsidRPr="00017B8C">
        <w:rPr>
          <w:b/>
          <w:sz w:val="26"/>
          <w:szCs w:val="26"/>
        </w:rPr>
        <w:t>Článek 1.</w:t>
      </w:r>
    </w:p>
    <w:p w:rsidR="00551734" w:rsidRPr="00017B8C" w:rsidRDefault="00204FD1">
      <w:pPr>
        <w:spacing w:before="0" w:after="63" w:line="265" w:lineRule="auto"/>
        <w:ind w:left="3363" w:hanging="10"/>
        <w:rPr>
          <w:b/>
          <w:sz w:val="26"/>
          <w:szCs w:val="26"/>
        </w:rPr>
      </w:pPr>
      <w:r w:rsidRPr="00017B8C">
        <w:rPr>
          <w:b/>
          <w:sz w:val="26"/>
          <w:szCs w:val="26"/>
        </w:rPr>
        <w:t>Ú</w:t>
      </w:r>
      <w:r w:rsidR="00E20D12" w:rsidRPr="00017B8C">
        <w:rPr>
          <w:b/>
          <w:sz w:val="26"/>
          <w:szCs w:val="26"/>
        </w:rPr>
        <w:t>čel a předmět výpůjčky, doba zapůjčení</w:t>
      </w:r>
    </w:p>
    <w:p w:rsidR="00551734" w:rsidRPr="00017B8C" w:rsidRDefault="00E20D12">
      <w:pPr>
        <w:spacing w:before="0" w:after="284"/>
        <w:ind w:left="943" w:right="590" w:firstLine="7"/>
        <w:rPr>
          <w:sz w:val="26"/>
          <w:szCs w:val="26"/>
        </w:rPr>
      </w:pPr>
      <w:r w:rsidRPr="00017B8C">
        <w:rPr>
          <w:sz w:val="26"/>
          <w:szCs w:val="26"/>
        </w:rPr>
        <w:t>GHMP bezúplatně vypůjčuje od majitele umělecké předměty k níže uvedenému účelu a na níže uvedenou dobu zapůjčení:</w:t>
      </w:r>
    </w:p>
    <w:tbl>
      <w:tblPr>
        <w:tblStyle w:val="TableGrid"/>
        <w:tblW w:w="8389" w:type="dxa"/>
        <w:tblInd w:w="943" w:type="dxa"/>
        <w:tblLook w:val="04A0" w:firstRow="1" w:lastRow="0" w:firstColumn="1" w:lastColumn="0" w:noHBand="0" w:noVBand="1"/>
      </w:tblPr>
      <w:tblGrid>
        <w:gridCol w:w="1871"/>
        <w:gridCol w:w="6518"/>
      </w:tblGrid>
      <w:tr w:rsidR="00551734" w:rsidRPr="00017B8C">
        <w:trPr>
          <w:trHeight w:val="1414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51734" w:rsidRPr="00017B8C" w:rsidRDefault="00204FD1">
            <w:pPr>
              <w:spacing w:before="0" w:after="51" w:line="317" w:lineRule="auto"/>
              <w:ind w:left="0" w:firstLine="0"/>
              <w:rPr>
                <w:sz w:val="26"/>
                <w:szCs w:val="26"/>
              </w:rPr>
            </w:pPr>
            <w:r w:rsidRPr="00017B8C">
              <w:rPr>
                <w:sz w:val="26"/>
                <w:szCs w:val="26"/>
              </w:rPr>
              <w:t>konání </w:t>
            </w:r>
            <w:r w:rsidR="00E20D12" w:rsidRPr="00017B8C">
              <w:rPr>
                <w:sz w:val="26"/>
                <w:szCs w:val="26"/>
              </w:rPr>
              <w:t>výstavy</w:t>
            </w:r>
            <w:r w:rsidR="00017B8C">
              <w:rPr>
                <w:sz w:val="26"/>
                <w:szCs w:val="26"/>
              </w:rPr>
              <w:t> </w:t>
            </w:r>
            <w:r w:rsidR="00E20D12" w:rsidRPr="00017B8C">
              <w:rPr>
                <w:sz w:val="26"/>
                <w:szCs w:val="26"/>
              </w:rPr>
              <w:t>: termín výstavy :</w:t>
            </w:r>
          </w:p>
          <w:p w:rsidR="00551734" w:rsidRPr="00017B8C" w:rsidRDefault="00204FD1" w:rsidP="00204FD1">
            <w:pPr>
              <w:spacing w:before="0" w:after="0" w:line="259" w:lineRule="auto"/>
              <w:ind w:left="7" w:firstLine="0"/>
              <w:rPr>
                <w:sz w:val="26"/>
                <w:szCs w:val="26"/>
              </w:rPr>
            </w:pPr>
            <w:r w:rsidRPr="00017B8C">
              <w:rPr>
                <w:sz w:val="26"/>
                <w:szCs w:val="26"/>
              </w:rPr>
              <w:t>místo výstavy :</w:t>
            </w:r>
            <w:r w:rsidR="00E20D12" w:rsidRPr="00017B8C">
              <w:rPr>
                <w:sz w:val="26"/>
                <w:szCs w:val="26"/>
              </w:rPr>
              <w:t xml:space="preserve"> </w:t>
            </w:r>
            <w:r w:rsidR="00E20D12" w:rsidRPr="00017B8C">
              <w:rPr>
                <w:noProof/>
                <w:sz w:val="26"/>
                <w:szCs w:val="26"/>
              </w:rPr>
              <w:drawing>
                <wp:inline distT="0" distB="0" distL="0" distR="0">
                  <wp:extent cx="9137" cy="22842"/>
                  <wp:effectExtent l="0" t="0" r="0" b="0"/>
                  <wp:docPr id="911" name="Picture 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" cy="2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20D12" w:rsidRPr="00017B8C">
              <w:rPr>
                <w:sz w:val="26"/>
                <w:szCs w:val="26"/>
              </w:rPr>
              <w:t>doba vypůjčení :</w:t>
            </w:r>
            <w:r w:rsidR="00E20D12" w:rsidRPr="00017B8C">
              <w:rPr>
                <w:noProof/>
                <w:sz w:val="26"/>
                <w:szCs w:val="26"/>
              </w:rPr>
              <w:drawing>
                <wp:inline distT="0" distB="0" distL="0" distR="0">
                  <wp:extent cx="4569" cy="4569"/>
                  <wp:effectExtent l="0" t="0" r="0" b="0"/>
                  <wp:docPr id="912" name="Picture 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551734" w:rsidRPr="00017B8C" w:rsidRDefault="00204FD1">
            <w:pPr>
              <w:spacing w:before="0" w:after="77" w:line="259" w:lineRule="auto"/>
              <w:ind w:left="0" w:firstLine="0"/>
              <w:jc w:val="left"/>
              <w:rPr>
                <w:b/>
                <w:sz w:val="26"/>
                <w:szCs w:val="26"/>
              </w:rPr>
            </w:pPr>
            <w:r w:rsidRPr="00017B8C">
              <w:rPr>
                <w:b/>
                <w:sz w:val="26"/>
                <w:szCs w:val="26"/>
              </w:rPr>
              <w:t>J</w:t>
            </w:r>
            <w:r w:rsidR="00E20D12" w:rsidRPr="00017B8C">
              <w:rPr>
                <w:b/>
                <w:sz w:val="26"/>
                <w:szCs w:val="26"/>
              </w:rPr>
              <w:t>aroslav Horejc</w:t>
            </w:r>
          </w:p>
          <w:p w:rsidR="00551734" w:rsidRPr="00017B8C" w:rsidRDefault="00E20D12">
            <w:pPr>
              <w:spacing w:before="0" w:after="54" w:line="259" w:lineRule="auto"/>
              <w:ind w:left="7" w:firstLine="0"/>
              <w:jc w:val="left"/>
              <w:rPr>
                <w:b/>
                <w:sz w:val="26"/>
                <w:szCs w:val="26"/>
              </w:rPr>
            </w:pPr>
            <w:r w:rsidRPr="00017B8C">
              <w:rPr>
                <w:b/>
                <w:sz w:val="26"/>
                <w:szCs w:val="26"/>
              </w:rPr>
              <w:t>07. 09. 2016 - 08. 01. 2017</w:t>
            </w:r>
          </w:p>
          <w:p w:rsidR="00551734" w:rsidRPr="00017B8C" w:rsidRDefault="00E20D12">
            <w:pPr>
              <w:spacing w:before="0" w:after="0" w:line="259" w:lineRule="auto"/>
              <w:ind w:left="36" w:hanging="29"/>
              <w:rPr>
                <w:b/>
                <w:sz w:val="26"/>
                <w:szCs w:val="26"/>
              </w:rPr>
            </w:pPr>
            <w:r w:rsidRPr="00017B8C">
              <w:rPr>
                <w:b/>
                <w:sz w:val="26"/>
                <w:szCs w:val="26"/>
              </w:rPr>
              <w:t>Dům U Kamenného zvonu — Staroměstské nám. 605/13, Praha 1 na dobu určitou - od převzetí uměleckých děl do 17. 02. 2017</w:t>
            </w:r>
          </w:p>
        </w:tc>
      </w:tr>
    </w:tbl>
    <w:p w:rsidR="00017B8C" w:rsidRDefault="00017B8C">
      <w:pPr>
        <w:spacing w:before="0" w:after="463"/>
        <w:ind w:left="834" w:right="345" w:firstLine="0"/>
        <w:rPr>
          <w:sz w:val="26"/>
          <w:szCs w:val="26"/>
        </w:rPr>
      </w:pPr>
    </w:p>
    <w:p w:rsidR="00551734" w:rsidRPr="00017B8C" w:rsidRDefault="00E20D12">
      <w:pPr>
        <w:spacing w:before="0" w:after="463"/>
        <w:ind w:left="834" w:right="345" w:firstLine="0"/>
        <w:rPr>
          <w:sz w:val="26"/>
          <w:szCs w:val="26"/>
        </w:rPr>
      </w:pPr>
      <w:r w:rsidRPr="00017B8C">
        <w:rPr>
          <w:sz w:val="26"/>
          <w:szCs w:val="26"/>
        </w:rPr>
        <w:lastRenderedPageBreak/>
        <w:t xml:space="preserve">Předmětem výpůjčky jsou umělecká díla uvedená v příloze č. 1 této smlouvy skládající se z </w:t>
      </w:r>
      <w:r w:rsidRPr="00017B8C">
        <w:rPr>
          <w:b/>
          <w:sz w:val="26"/>
          <w:szCs w:val="26"/>
        </w:rPr>
        <w:t>1</w:t>
      </w:r>
      <w:r w:rsidRPr="00017B8C">
        <w:rPr>
          <w:sz w:val="26"/>
          <w:szCs w:val="26"/>
        </w:rPr>
        <w:t xml:space="preserve"> listu, ve které jsou zároveň uvedeny i pojistné hodnoty jednotlivých děl.</w:t>
      </w:r>
    </w:p>
    <w:p w:rsidR="00551734" w:rsidRPr="00017B8C" w:rsidRDefault="00E20D12">
      <w:pPr>
        <w:spacing w:before="0" w:after="0" w:line="259" w:lineRule="auto"/>
        <w:ind w:left="1053" w:right="223" w:hanging="10"/>
        <w:jc w:val="center"/>
        <w:rPr>
          <w:b/>
          <w:sz w:val="26"/>
          <w:szCs w:val="26"/>
        </w:rPr>
      </w:pPr>
      <w:r w:rsidRPr="00017B8C">
        <w:rPr>
          <w:b/>
          <w:sz w:val="26"/>
          <w:szCs w:val="26"/>
        </w:rPr>
        <w:t>Článek 2.</w:t>
      </w:r>
    </w:p>
    <w:p w:rsidR="00551734" w:rsidRPr="00017B8C" w:rsidRDefault="00E20D12">
      <w:pPr>
        <w:spacing w:before="0" w:after="94" w:line="259" w:lineRule="auto"/>
        <w:ind w:left="1053" w:right="237" w:hanging="10"/>
        <w:jc w:val="center"/>
        <w:rPr>
          <w:b/>
          <w:sz w:val="26"/>
          <w:szCs w:val="26"/>
        </w:rPr>
      </w:pPr>
      <w:r w:rsidRPr="00017B8C">
        <w:rPr>
          <w:b/>
          <w:sz w:val="26"/>
          <w:szCs w:val="26"/>
        </w:rPr>
        <w:t>Podmínky výpůjčky</w:t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Na vypůjčených uměleckých dílech nebudou prováděny žádné změny a úpravy ani žádné restaurátorské práce bez souhlasu majitele.</w:t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Vypůjčená umělecká díla budou umístěna v odpovídajících klimatických a světelných podmínkách. GHMP po celou dobu výpůjčky zajistí ochranu a bezpečnost uměleckých děl a učiní dostatečná opatření, aby nedošlo k poškození, znehodnocení, zničení nebo ztrátě uměleckých děl.</w:t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Vypůjčená umělecká díla nebudou použita pro jiný než sjednaný účel bez písemného souhlasu majitele.</w:t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GHMP bude vypůjčená umělecká díla užívat v souladu s účelem stanoveným touto smlouvou a za účelem případné propagace výstavy, včetně její prezentace a propagace ve sdělovacích prostředcích a Internetu, je GHMP oprávněna vypůjčená umělecká díla fotografovat, filmovat a i jinak reprodukovat.</w:t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Má-li majitel ve smyslu ust.</w:t>
      </w:r>
      <w:r w:rsidR="00017B8C">
        <w:rPr>
          <w:sz w:val="26"/>
          <w:szCs w:val="26"/>
        </w:rPr>
        <w:t xml:space="preserve"> §</w:t>
      </w:r>
      <w:r w:rsidRPr="00017B8C">
        <w:rPr>
          <w:sz w:val="26"/>
          <w:szCs w:val="26"/>
        </w:rPr>
        <w:t xml:space="preserve"> 12 odst. 4 zákona č. 121/2000 Sb., o právu autorském, o právech souvisejících s právem autorským a o změně některých zákonů (autorský zákon), ve znění pozdějších předpisů (dále jen „AZ”), právo užít umělecká díla, která jsou předmětem výpůjčky podle této smlouvy, a zároveň je-li třeba udělení oprávnění k tomu, aby GHMP mohla umělecká díla užít někter</w:t>
      </w:r>
      <w:r w:rsidR="00017B8C">
        <w:rPr>
          <w:sz w:val="26"/>
          <w:szCs w:val="26"/>
        </w:rPr>
        <w:t>ým ze způsobů uvedených v ust. §</w:t>
      </w:r>
      <w:r w:rsidRPr="00017B8C">
        <w:rPr>
          <w:sz w:val="26"/>
          <w:szCs w:val="26"/>
        </w:rPr>
        <w:t xml:space="preserve"> 13, 14 a 17 AZ, tj. umělecká díla rozmnožovat, rozšiřovat a vystavovat, uděluje tímto majitel GHMP oprávnění k výkonu práv ve smyslu citovaných ustanovení AZ avšak s tím, že GHMP je oprávněna ve smyslu ust. </w:t>
      </w:r>
      <w:r w:rsidR="00017B8C">
        <w:rPr>
          <w:sz w:val="26"/>
          <w:szCs w:val="26"/>
        </w:rPr>
        <w:t xml:space="preserve">§ </w:t>
      </w:r>
      <w:r w:rsidRPr="00017B8C">
        <w:rPr>
          <w:sz w:val="26"/>
          <w:szCs w:val="26"/>
        </w:rPr>
        <w:t>14 AZ rozšiřovat pouze rozmnoženiny vypůjčených děl. Oprávnění k výkonu práv dle předchozí věty jsou GHMP poskytována bezúplatně a na dobu I roku od podpisu této smlouvy, resp. budou-li umělecká díla předána až po podpisu této smlouvy, tak na dobu 1 roku od takovéhoto předání.</w:t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GHIMP ručí za poškození, znehodnocení, zničení nebo ztrátu vypůjčených uměleckých děl až do výše reálné ceny jednotlivých děl, a to od okamžiku převzetí až do jejich vrácení majiteli. Reálnou cenou je cena díla, která by byla ke dni poškození zjištěna na základě znaleckého posudku nezávislého znalce, byl-li by takový posudek vypracován. Takto stanovená reálná cena však může činit nejvýše pojistnou cenu jednotlivých uměleckých děl uvedenou v příloze č. I této smlouvy.</w:t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Vypůjčení uměleckých děl je bezplatné, GHMP hradí veškeré náklady spojené s dopravou, manipulací, instalací a pojištěním uměleckých děl.</w:t>
      </w:r>
      <w:r w:rsidRPr="00017B8C">
        <w:rPr>
          <w:noProof/>
          <w:sz w:val="26"/>
          <w:szCs w:val="26"/>
        </w:rPr>
        <w:drawing>
          <wp:inline distT="0" distB="0" distL="0" distR="0">
            <wp:extent cx="4569" cy="4568"/>
            <wp:effectExtent l="0" t="0" r="0" b="0"/>
            <wp:docPr id="3892" name="Picture 3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" name="Picture 38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34" w:rsidRPr="00017B8C" w:rsidRDefault="00E20D12">
      <w:pPr>
        <w:numPr>
          <w:ilvl w:val="0"/>
          <w:numId w:val="1"/>
        </w:numPr>
        <w:spacing w:before="0"/>
        <w:rPr>
          <w:sz w:val="26"/>
          <w:szCs w:val="26"/>
        </w:rPr>
      </w:pPr>
      <w:r w:rsidRPr="00017B8C">
        <w:rPr>
          <w:sz w:val="26"/>
          <w:szCs w:val="26"/>
        </w:rPr>
        <w:t>Vypůjčená umělecká díla budou vrácena majiteli nejpozději ke konci do</w:t>
      </w:r>
      <w:r w:rsidR="00017B8C">
        <w:rPr>
          <w:sz w:val="26"/>
          <w:szCs w:val="26"/>
        </w:rPr>
        <w:t>by vypůjčení uvedené v článku l</w:t>
      </w:r>
      <w:r w:rsidRPr="00017B8C">
        <w:rPr>
          <w:sz w:val="26"/>
          <w:szCs w:val="26"/>
        </w:rPr>
        <w:t>. této smlouvy. Prodloužení doby vypůjčení je možné jen s písemným souhlasem majitele, GHMP písemně požádá o prodloužení doby vypůjčení nejpozději 14 dnů před koncem doby vypůjčení.</w:t>
      </w:r>
    </w:p>
    <w:p w:rsidR="00551734" w:rsidRPr="00017B8C" w:rsidRDefault="00E20D12">
      <w:pPr>
        <w:numPr>
          <w:ilvl w:val="0"/>
          <w:numId w:val="1"/>
        </w:numPr>
        <w:spacing w:before="0" w:after="59"/>
        <w:rPr>
          <w:sz w:val="26"/>
          <w:szCs w:val="26"/>
        </w:rPr>
      </w:pPr>
      <w:r w:rsidRPr="00017B8C">
        <w:rPr>
          <w:sz w:val="26"/>
          <w:szCs w:val="26"/>
        </w:rPr>
        <w:t xml:space="preserve">Nevrátí-li GHMP umělecká díla přímo majiteli, nýbrž je na základě písemného souhlasu majitele postoupí jinému uživateli, zašle GHMP majiteli nejpozději do </w:t>
      </w:r>
      <w:r w:rsidRPr="00017B8C">
        <w:rPr>
          <w:sz w:val="26"/>
          <w:szCs w:val="26"/>
        </w:rPr>
        <w:lastRenderedPageBreak/>
        <w:t>jednoho týdne po předání písemný zápis, ze kterého bude patrné zejména, v jakém stavu byla umělecká díla předána a od kdy za ně přebírá odpovědnost další uživatel.</w:t>
      </w:r>
    </w:p>
    <w:p w:rsidR="00551734" w:rsidRPr="00017B8C" w:rsidRDefault="00017B8C" w:rsidP="00017B8C">
      <w:pPr>
        <w:spacing w:before="0" w:after="537"/>
        <w:ind w:left="1189"/>
        <w:rPr>
          <w:sz w:val="26"/>
          <w:szCs w:val="26"/>
        </w:rPr>
      </w:pPr>
      <w:r>
        <w:rPr>
          <w:sz w:val="26"/>
          <w:szCs w:val="26"/>
        </w:rPr>
        <w:t>10</w:t>
      </w:r>
      <w:r w:rsidR="00E20D12" w:rsidRPr="00017B8C">
        <w:rPr>
          <w:sz w:val="26"/>
          <w:szCs w:val="26"/>
        </w:rPr>
        <w:t>. O předání a převzetí uměleckých děl bude sepsán „Protokol o předání a převzetí předmětů” obsahující seznam zapůjčených děl včetně pojistných cen jednotlivých děl. Tento protokol bude smluvními stranami, resp. jejich oprávněnými zástupci, kterými</w:t>
      </w:r>
      <w:r>
        <w:rPr>
          <w:sz w:val="26"/>
          <w:szCs w:val="26"/>
        </w:rPr>
        <w:t xml:space="preserve"> </w:t>
      </w:r>
      <w:r w:rsidR="00E20D12" w:rsidRPr="00017B8C">
        <w:rPr>
          <w:sz w:val="26"/>
          <w:szCs w:val="26"/>
        </w:rPr>
        <w:t xml:space="preserve">mohou být i pověření zaměstnanci, potvrzen jak při samotném vypůjčení uměleckých děl tak při jejich vrácení. „Protokol o předání a převzetí předmětů” tvoří přílohu č. </w:t>
      </w:r>
      <w:r>
        <w:rPr>
          <w:sz w:val="26"/>
          <w:szCs w:val="26"/>
        </w:rPr>
        <w:t>1</w:t>
      </w:r>
      <w:r w:rsidR="00E20D12" w:rsidRPr="00017B8C">
        <w:rPr>
          <w:sz w:val="26"/>
          <w:szCs w:val="26"/>
        </w:rPr>
        <w:t xml:space="preserve"> této smlouvy a je její nedílnou součástí. O stavu jednotlivých děl, jež jsou předmětem výpůjčky dle této smlouvy, bude sepsán písemný „Protokol o stavu” a takovýto protokol, resp. protokoly bude či budou tvořit součást protokolu o předání a převzetí předmětů.</w:t>
      </w:r>
    </w:p>
    <w:p w:rsidR="00551734" w:rsidRPr="00017B8C" w:rsidRDefault="00E20D12">
      <w:pPr>
        <w:spacing w:before="0" w:after="0" w:line="259" w:lineRule="auto"/>
        <w:ind w:left="1053" w:right="640" w:hanging="10"/>
        <w:jc w:val="center"/>
        <w:rPr>
          <w:b/>
          <w:sz w:val="26"/>
          <w:szCs w:val="26"/>
        </w:rPr>
      </w:pPr>
      <w:r w:rsidRPr="00017B8C">
        <w:rPr>
          <w:b/>
          <w:sz w:val="26"/>
          <w:szCs w:val="26"/>
        </w:rPr>
        <w:t>Článek 3.</w:t>
      </w:r>
    </w:p>
    <w:p w:rsidR="00551734" w:rsidRPr="00017B8C" w:rsidRDefault="00E20D12">
      <w:pPr>
        <w:spacing w:before="0" w:after="0" w:line="259" w:lineRule="auto"/>
        <w:ind w:left="1053" w:right="640" w:hanging="10"/>
        <w:jc w:val="center"/>
        <w:rPr>
          <w:b/>
          <w:sz w:val="26"/>
          <w:szCs w:val="26"/>
        </w:rPr>
      </w:pPr>
      <w:r w:rsidRPr="00017B8C">
        <w:rPr>
          <w:b/>
          <w:sz w:val="26"/>
          <w:szCs w:val="26"/>
        </w:rPr>
        <w:t>Závěrečná ustanovení</w:t>
      </w:r>
    </w:p>
    <w:p w:rsidR="00551734" w:rsidRPr="00017B8C" w:rsidRDefault="00017B8C">
      <w:pPr>
        <w:spacing w:before="0"/>
        <w:ind w:left="995" w:right="209"/>
        <w:rPr>
          <w:sz w:val="26"/>
          <w:szCs w:val="26"/>
        </w:rPr>
      </w:pPr>
      <w:r>
        <w:rPr>
          <w:sz w:val="26"/>
          <w:szCs w:val="26"/>
        </w:rPr>
        <w:t>1</w:t>
      </w:r>
      <w:r w:rsidR="00E20D12" w:rsidRPr="00017B8C">
        <w:rPr>
          <w:sz w:val="26"/>
          <w:szCs w:val="26"/>
        </w:rPr>
        <w:t>. Práva a povinnosti smluvních stran podle této smlouvy se řídí zákony Ceské republiky. Veškeré rozpory a spory vyplývající z této smlouvy nebo v souvislosti s ní, které nebyly vyřešeny smírně, budou předloženy k rozhodnutí příslušnému českému soudu.</w:t>
      </w:r>
    </w:p>
    <w:p w:rsidR="00551734" w:rsidRPr="00017B8C" w:rsidRDefault="00E20D12">
      <w:pPr>
        <w:numPr>
          <w:ilvl w:val="0"/>
          <w:numId w:val="2"/>
        </w:numPr>
        <w:spacing w:before="0"/>
        <w:ind w:right="101" w:hanging="367"/>
        <w:rPr>
          <w:sz w:val="26"/>
          <w:szCs w:val="26"/>
        </w:rPr>
      </w:pPr>
      <w:r w:rsidRPr="00017B8C">
        <w:rPr>
          <w:sz w:val="26"/>
          <w:szCs w:val="26"/>
        </w:rPr>
        <w:t>Pokud některé ustanovení této smlouvy bude shledáno neplatným nebo nevykonatelným z jakéhokoliv důvodu, potom zbývající ustanovení této smlouvy, pokud nejsou považována za neplatná, zůstanou plně platná a účinná. A pokud některé ustanovení této smlouvy bude považováno za neplatné nebo nevykonatelné, ale v případě, kdyby některá část takového ustanovení byla vypuštěna nebo změněna, bylo platné a vykonatelné, potom takové ustanovení bude platit s takovým vyškrtnutím nebo změnou, jak může být nutné pro jeho uvedení v platnost a vykonatelnost. Smluvní strany projednají a dohodnou právně přijatelný způsob, jak uvést v platnost cíle obsažené v takovém neplatném ustanovení. To samé platí pro případ smluvní mezery.</w:t>
      </w:r>
    </w:p>
    <w:p w:rsidR="00551734" w:rsidRPr="00017B8C" w:rsidRDefault="00E20D12">
      <w:pPr>
        <w:numPr>
          <w:ilvl w:val="0"/>
          <w:numId w:val="2"/>
        </w:numPr>
        <w:spacing w:before="0" w:after="52"/>
        <w:ind w:right="101" w:hanging="367"/>
        <w:rPr>
          <w:sz w:val="26"/>
          <w:szCs w:val="26"/>
        </w:rPr>
      </w:pPr>
      <w:r w:rsidRPr="00017B8C">
        <w:rPr>
          <w:sz w:val="26"/>
          <w:szCs w:val="26"/>
        </w:rPr>
        <w:t>Poté, co si smluvní strany tuto smlouvu přečetly, prohlašují, že obsah této smlouvy vyjadřuje jejich pravou a svobodnou vůli a že tato smlouva byla uzavřena na základě vzájemné dohody.</w:t>
      </w:r>
    </w:p>
    <w:p w:rsidR="00551734" w:rsidRPr="00017B8C" w:rsidRDefault="00E20D12">
      <w:pPr>
        <w:numPr>
          <w:ilvl w:val="0"/>
          <w:numId w:val="2"/>
        </w:numPr>
        <w:spacing w:before="0"/>
        <w:ind w:right="101" w:hanging="367"/>
        <w:rPr>
          <w:sz w:val="26"/>
          <w:szCs w:val="26"/>
        </w:rPr>
      </w:pPr>
      <w:r w:rsidRPr="00017B8C">
        <w:rPr>
          <w:sz w:val="26"/>
          <w:szCs w:val="26"/>
        </w:rPr>
        <w:t>Tuto smlouvu lze změnit pouze písemnými dodatky, které podepíší obě smluvní strany.</w:t>
      </w:r>
    </w:p>
    <w:p w:rsidR="00551734" w:rsidRPr="00017B8C" w:rsidRDefault="00E20D12">
      <w:pPr>
        <w:numPr>
          <w:ilvl w:val="0"/>
          <w:numId w:val="2"/>
        </w:numPr>
        <w:spacing w:before="0"/>
        <w:ind w:right="101" w:hanging="367"/>
        <w:rPr>
          <w:sz w:val="26"/>
          <w:szCs w:val="26"/>
        </w:rPr>
      </w:pPr>
      <w:r w:rsidRPr="00017B8C">
        <w:rPr>
          <w:sz w:val="26"/>
          <w:szCs w:val="26"/>
        </w:rPr>
        <w:t>Tato smlouva nabývá platnosti a účinnosti podpisem oběma smluvními stranami.</w:t>
      </w:r>
    </w:p>
    <w:p w:rsidR="00551734" w:rsidRPr="00017B8C" w:rsidRDefault="00E20D12">
      <w:pPr>
        <w:numPr>
          <w:ilvl w:val="0"/>
          <w:numId w:val="2"/>
        </w:numPr>
        <w:spacing w:before="0"/>
        <w:ind w:right="101" w:hanging="367"/>
        <w:rPr>
          <w:sz w:val="26"/>
          <w:szCs w:val="26"/>
        </w:rPr>
      </w:pPr>
      <w:r w:rsidRPr="00017B8C">
        <w:rPr>
          <w:sz w:val="26"/>
          <w:szCs w:val="26"/>
        </w:rPr>
        <w:t>Tato smlouva je vyhotovena ve třech stejnopisech, z nichž každé má platnost originálu a GHMP obdrží dvě vyhotovení a majitel obdrží po jednom vyhotovení.</w:t>
      </w:r>
    </w:p>
    <w:p w:rsidR="00551734" w:rsidRDefault="00551734">
      <w:pPr>
        <w:sectPr w:rsidR="00551734">
          <w:pgSz w:w="11900" w:h="16820"/>
          <w:pgMar w:top="1313" w:right="1230" w:bottom="705" w:left="791" w:header="708" w:footer="708" w:gutter="0"/>
          <w:cols w:space="708"/>
        </w:sectPr>
      </w:pPr>
    </w:p>
    <w:tbl>
      <w:tblPr>
        <w:tblStyle w:val="TableGrid"/>
        <w:tblW w:w="8871" w:type="dxa"/>
        <w:tblInd w:w="273" w:type="dxa"/>
        <w:tblLook w:val="04A0" w:firstRow="1" w:lastRow="0" w:firstColumn="1" w:lastColumn="0" w:noHBand="0" w:noVBand="1"/>
      </w:tblPr>
      <w:tblGrid>
        <w:gridCol w:w="1712"/>
        <w:gridCol w:w="6051"/>
        <w:gridCol w:w="1108"/>
      </w:tblGrid>
      <w:tr w:rsidR="00551734">
        <w:trPr>
          <w:trHeight w:val="208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017B8C" w:rsidRDefault="00017B8C">
            <w:pPr>
              <w:spacing w:before="0" w:after="0" w:line="259" w:lineRule="auto"/>
              <w:ind w:left="0" w:firstLine="0"/>
              <w:jc w:val="left"/>
            </w:pPr>
          </w:p>
          <w:p w:rsidR="00551734" w:rsidRDefault="00E20D12">
            <w:pPr>
              <w:spacing w:before="0" w:after="0" w:line="259" w:lineRule="auto"/>
              <w:ind w:left="0" w:firstLine="0"/>
              <w:jc w:val="left"/>
            </w:pPr>
            <w:r>
              <w:t>V Praze dne:</w:t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</w:tcPr>
          <w:p w:rsidR="00017B8C" w:rsidRDefault="00017B8C">
            <w:pPr>
              <w:spacing w:before="0" w:after="0" w:line="259" w:lineRule="auto"/>
              <w:ind w:left="3238" w:firstLine="0"/>
              <w:jc w:val="left"/>
            </w:pPr>
          </w:p>
          <w:p w:rsidR="00551734" w:rsidRDefault="00E20D12">
            <w:pPr>
              <w:spacing w:before="0" w:after="0" w:line="259" w:lineRule="auto"/>
              <w:ind w:left="3238" w:firstLine="0"/>
              <w:jc w:val="left"/>
            </w:pPr>
            <w:r>
              <w:t>V Hradci Králové dne: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551734">
            <w:pPr>
              <w:spacing w:before="0" w:after="160" w:line="259" w:lineRule="auto"/>
              <w:ind w:left="0" w:firstLine="0"/>
              <w:jc w:val="left"/>
            </w:pPr>
          </w:p>
        </w:tc>
      </w:tr>
      <w:tr w:rsidR="00551734">
        <w:trPr>
          <w:trHeight w:val="368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017B8C">
            <w:pPr>
              <w:spacing w:before="0" w:after="0" w:line="259" w:lineRule="auto"/>
              <w:ind w:left="338" w:firstLine="0"/>
              <w:jc w:val="center"/>
            </w:pPr>
            <w:r>
              <w:t>25. V. 2016</w:t>
            </w:r>
          </w:p>
        </w:tc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551734">
            <w:pPr>
              <w:spacing w:before="0" w:after="0" w:line="259" w:lineRule="auto"/>
              <w:ind w:left="0" w:firstLine="0"/>
              <w:jc w:val="left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E20D12">
            <w:pPr>
              <w:spacing w:before="0" w:after="0" w:line="259" w:lineRule="auto"/>
              <w:ind w:left="0" w:firstLine="0"/>
            </w:pPr>
            <w:r>
              <w:rPr>
                <w:sz w:val="18"/>
              </w:rPr>
              <w:t>15. 07. 2016</w:t>
            </w:r>
          </w:p>
        </w:tc>
      </w:tr>
    </w:tbl>
    <w:p w:rsidR="00551734" w:rsidRDefault="00E20D12">
      <w:pPr>
        <w:spacing w:before="0" w:after="43" w:line="259" w:lineRule="auto"/>
        <w:ind w:left="273" w:firstLine="0"/>
        <w:jc w:val="left"/>
      </w:pPr>
      <w:r>
        <w:rPr>
          <w:noProof/>
        </w:rPr>
        <w:drawing>
          <wp:inline distT="0" distB="0" distL="0" distR="0">
            <wp:extent cx="5199091" cy="18273"/>
            <wp:effectExtent l="0" t="0" r="0" b="0"/>
            <wp:docPr id="16345" name="Picture 16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" name="Picture 163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9091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19" w:type="dxa"/>
        <w:tblInd w:w="281" w:type="dxa"/>
        <w:tblLook w:val="04A0" w:firstRow="1" w:lastRow="0" w:firstColumn="1" w:lastColumn="0" w:noHBand="0" w:noVBand="1"/>
      </w:tblPr>
      <w:tblGrid>
        <w:gridCol w:w="4799"/>
        <w:gridCol w:w="3820"/>
      </w:tblGrid>
      <w:tr w:rsidR="00551734">
        <w:trPr>
          <w:trHeight w:val="237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E20D12">
            <w:pPr>
              <w:spacing w:before="0" w:after="0" w:line="259" w:lineRule="auto"/>
              <w:ind w:left="0" w:firstLine="0"/>
              <w:jc w:val="left"/>
            </w:pPr>
            <w:r>
              <w:t>GHMP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E20D12">
            <w:pPr>
              <w:spacing w:before="0" w:after="0" w:line="259" w:lineRule="auto"/>
              <w:ind w:left="151" w:firstLine="0"/>
              <w:jc w:val="left"/>
            </w:pPr>
            <w:r>
              <w:t>majitel</w:t>
            </w:r>
          </w:p>
        </w:tc>
      </w:tr>
      <w:tr w:rsidR="00551734">
        <w:trPr>
          <w:trHeight w:val="27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E20D12">
            <w:pPr>
              <w:spacing w:before="0" w:after="0" w:line="259" w:lineRule="auto"/>
              <w:ind w:left="0" w:firstLine="0"/>
              <w:jc w:val="left"/>
            </w:pPr>
            <w:r>
              <w:t>PhDr. Magdalena Juříková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E20D12">
            <w:pPr>
              <w:spacing w:before="0" w:after="0" w:line="259" w:lineRule="auto"/>
              <w:ind w:left="158" w:firstLine="0"/>
              <w:jc w:val="left"/>
            </w:pPr>
            <w:r>
              <w:t>doc. PharmDr. Tomáš Simůnek, Ph.D.</w:t>
            </w:r>
          </w:p>
        </w:tc>
      </w:tr>
      <w:tr w:rsidR="00551734">
        <w:trPr>
          <w:trHeight w:val="22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E20D12">
            <w:pPr>
              <w:spacing w:before="0" w:after="0" w:line="259" w:lineRule="auto"/>
              <w:ind w:left="0" w:firstLine="0"/>
              <w:jc w:val="left"/>
            </w:pPr>
            <w:r>
              <w:t>ředitelka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551734" w:rsidRDefault="00E20D12">
            <w:pPr>
              <w:spacing w:before="0" w:after="0" w:line="259" w:lineRule="auto"/>
              <w:ind w:left="151" w:firstLine="0"/>
              <w:jc w:val="left"/>
            </w:pPr>
            <w:r>
              <w:t>děkan FaF UK</w:t>
            </w:r>
          </w:p>
        </w:tc>
      </w:tr>
    </w:tbl>
    <w:p w:rsidR="00551734" w:rsidRDefault="00E20D12">
      <w:pPr>
        <w:spacing w:before="0" w:after="0" w:line="259" w:lineRule="auto"/>
        <w:ind w:left="0" w:right="29" w:firstLine="0"/>
        <w:jc w:val="right"/>
      </w:pPr>
      <w:r>
        <w:rPr>
          <w:sz w:val="22"/>
        </w:rPr>
        <w:t>3</w:t>
      </w:r>
    </w:p>
    <w:p w:rsidR="00551734" w:rsidRDefault="00E20D12">
      <w:pPr>
        <w:pStyle w:val="Nadpis2"/>
        <w:ind w:left="0"/>
        <w:jc w:val="center"/>
      </w:pPr>
      <w:r>
        <w:rPr>
          <w:sz w:val="30"/>
        </w:rPr>
        <w:t>Protokol o předání a převzetí předmětů</w:t>
      </w:r>
    </w:p>
    <w:p w:rsidR="00551734" w:rsidRDefault="00E20D12">
      <w:pPr>
        <w:spacing w:before="0" w:after="158" w:line="259" w:lineRule="auto"/>
        <w:ind w:left="7" w:firstLine="0"/>
        <w:jc w:val="center"/>
      </w:pPr>
      <w:r>
        <w:t>Příloha č. 1 ke smlouvě o výpůjčce uměleckých děl č. V-3100-200-2016</w:t>
      </w:r>
    </w:p>
    <w:p w:rsidR="00551734" w:rsidRDefault="00E20D12">
      <w:pPr>
        <w:spacing w:before="0" w:after="0" w:line="265" w:lineRule="auto"/>
        <w:ind w:left="24" w:right="547" w:hanging="10"/>
      </w:pPr>
      <w:r>
        <w:rPr>
          <w:sz w:val="26"/>
        </w:rPr>
        <w:t xml:space="preserve">Jméno a příjmení majitele děl: Univerzita Karlova v Praze, Farmaceutická fakulta v Hradci Králové </w:t>
      </w:r>
      <w:r>
        <w:rPr>
          <w:sz w:val="26"/>
          <w:u w:val="single" w:color="000000"/>
        </w:rPr>
        <w:t>Potvrzení o předání a převzetí předmětů:</w:t>
      </w:r>
    </w:p>
    <w:tbl>
      <w:tblPr>
        <w:tblStyle w:val="TableGrid"/>
        <w:tblW w:w="10130" w:type="dxa"/>
        <w:tblInd w:w="-60" w:type="dxa"/>
        <w:tblCellMar>
          <w:top w:w="197" w:type="dxa"/>
          <w:left w:w="75" w:type="dxa"/>
          <w:right w:w="84" w:type="dxa"/>
        </w:tblCellMar>
        <w:tblLook w:val="04A0" w:firstRow="1" w:lastRow="0" w:firstColumn="1" w:lastColumn="0" w:noHBand="0" w:noVBand="1"/>
      </w:tblPr>
      <w:tblGrid>
        <w:gridCol w:w="496"/>
        <w:gridCol w:w="993"/>
        <w:gridCol w:w="1130"/>
        <w:gridCol w:w="2122"/>
        <w:gridCol w:w="993"/>
        <w:gridCol w:w="849"/>
        <w:gridCol w:w="1137"/>
        <w:gridCol w:w="1269"/>
        <w:gridCol w:w="1141"/>
      </w:tblGrid>
      <w:tr w:rsidR="00551734">
        <w:trPr>
          <w:trHeight w:val="1000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551734">
            <w:pPr>
              <w:spacing w:before="0"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7" w:firstLine="0"/>
              <w:jc w:val="center"/>
            </w:pPr>
            <w:r>
              <w:t>Autor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0" w:firstLine="0"/>
              <w:jc w:val="center"/>
            </w:pPr>
            <w:r>
              <w:t>Název předmětu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Náhled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0" w:firstLine="0"/>
              <w:jc w:val="left"/>
            </w:pPr>
            <w:r>
              <w:rPr>
                <w:sz w:val="22"/>
              </w:rPr>
              <w:t>Inv. číslo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22" w:firstLine="0"/>
              <w:jc w:val="left"/>
            </w:pPr>
            <w:r>
              <w:t>Datace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58" w:firstLine="0"/>
              <w:jc w:val="left"/>
            </w:pPr>
            <w:r>
              <w:t>Technika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130" w:firstLine="0"/>
              <w:jc w:val="left"/>
            </w:pPr>
            <w:r>
              <w:t>Rozměry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0" w:firstLine="0"/>
              <w:jc w:val="center"/>
            </w:pPr>
            <w:r>
              <w:t>Pojistná cena v KČ</w:t>
            </w:r>
          </w:p>
        </w:tc>
      </w:tr>
      <w:tr w:rsidR="00551734">
        <w:trPr>
          <w:trHeight w:val="1554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50" w:firstLine="0"/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0" w:firstLine="0"/>
              <w:jc w:val="center"/>
            </w:pPr>
            <w:r>
              <w:rPr>
                <w:sz w:val="22"/>
              </w:rPr>
              <w:t>Jaroslav Horejc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44" w:lineRule="auto"/>
              <w:ind w:left="43" w:right="29" w:firstLine="0"/>
              <w:jc w:val="center"/>
            </w:pPr>
            <w:r>
              <w:rPr>
                <w:sz w:val="22"/>
              </w:rPr>
              <w:t>Luneta pro</w:t>
            </w:r>
          </w:p>
          <w:p w:rsidR="00551734" w:rsidRDefault="00E20D12">
            <w:pPr>
              <w:spacing w:before="0" w:after="0" w:line="259" w:lineRule="auto"/>
              <w:ind w:left="0" w:firstLine="0"/>
              <w:jc w:val="center"/>
            </w:pPr>
            <w:r>
              <w:rPr>
                <w:sz w:val="22"/>
              </w:rPr>
              <w:t>Adamovu lékárnu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734" w:rsidRDefault="00E20D12">
            <w:pPr>
              <w:spacing w:before="0" w:after="0" w:line="259" w:lineRule="auto"/>
              <w:ind w:left="8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46724" cy="749202"/>
                  <wp:effectExtent l="0" t="0" r="0" b="0"/>
                  <wp:docPr id="8382" name="Picture 8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2" name="Picture 83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724" cy="74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36" w:firstLine="0"/>
              <w:jc w:val="left"/>
            </w:pPr>
            <w:r>
              <w:rPr>
                <w:sz w:val="22"/>
              </w:rPr>
              <w:t>IV-IP-77</w:t>
            </w:r>
          </w:p>
          <w:p w:rsidR="00551734" w:rsidRDefault="00E20D12">
            <w:pPr>
              <w:spacing w:before="0" w:after="0" w:line="259" w:lineRule="auto"/>
              <w:ind w:left="7" w:firstLine="0"/>
              <w:jc w:val="center"/>
            </w:pPr>
            <w:r>
              <w:rPr>
                <w:sz w:val="22"/>
              </w:rPr>
              <w:t>(Kuks)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22" w:firstLine="0"/>
              <w:jc w:val="center"/>
            </w:pPr>
            <w:r>
              <w:rPr>
                <w:sz w:val="22"/>
              </w:rPr>
              <w:t>1908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273" w:hanging="266"/>
              <w:jc w:val="left"/>
            </w:pPr>
            <w:r>
              <w:rPr>
                <w:sz w:val="22"/>
              </w:rPr>
              <w:t>patinovaná sádra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158" w:hanging="50"/>
              <w:jc w:val="left"/>
            </w:pPr>
            <w:r>
              <w:rPr>
                <w:sz w:val="22"/>
              </w:rPr>
              <w:t>výška 108 cm, šířka 135 cm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1734" w:rsidRDefault="00E20D12">
            <w:pPr>
              <w:spacing w:before="0" w:after="0" w:line="259" w:lineRule="auto"/>
              <w:ind w:left="55" w:firstLine="0"/>
              <w:jc w:val="left"/>
            </w:pPr>
            <w:r>
              <w:rPr>
                <w:sz w:val="22"/>
              </w:rPr>
              <w:t>40.000,00</w:t>
            </w:r>
          </w:p>
        </w:tc>
      </w:tr>
    </w:tbl>
    <w:p w:rsidR="00551734" w:rsidRDefault="00E20D12">
      <w:pPr>
        <w:spacing w:before="0" w:after="482" w:line="265" w:lineRule="auto"/>
        <w:ind w:left="24" w:hanging="10"/>
      </w:pPr>
      <w:r>
        <w:rPr>
          <w:sz w:val="26"/>
        </w:rPr>
        <w:t>Při předání - vypůjčení úplnost a správnost potvrzují:</w:t>
      </w:r>
    </w:p>
    <w:p w:rsidR="00551734" w:rsidRDefault="00E20D12">
      <w:pPr>
        <w:spacing w:before="0" w:after="582" w:line="259" w:lineRule="auto"/>
        <w:ind w:left="14" w:firstLine="0"/>
        <w:jc w:val="left"/>
      </w:pPr>
      <w:r>
        <w:rPr>
          <w:sz w:val="28"/>
        </w:rPr>
        <w:t>dne:... . ... ....</w:t>
      </w:r>
      <w:r>
        <w:rPr>
          <w:noProof/>
        </w:rPr>
        <w:drawing>
          <wp:inline distT="0" distB="0" distL="0" distR="0">
            <wp:extent cx="525392" cy="22842"/>
            <wp:effectExtent l="0" t="0" r="0" b="0"/>
            <wp:docPr id="16349" name="Picture 16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" name="Picture 163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392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34" w:rsidRDefault="00551734">
      <w:pPr>
        <w:spacing w:before="0" w:after="230" w:line="259" w:lineRule="auto"/>
        <w:ind w:left="1094" w:firstLine="0"/>
        <w:jc w:val="left"/>
      </w:pPr>
    </w:p>
    <w:p w:rsidR="00551734" w:rsidRDefault="00E20D12">
      <w:pPr>
        <w:spacing w:before="0" w:after="252" w:line="259" w:lineRule="auto"/>
        <w:ind w:left="36" w:firstLine="0"/>
        <w:jc w:val="left"/>
      </w:pPr>
      <w:r>
        <w:rPr>
          <w:noProof/>
        </w:rPr>
        <w:drawing>
          <wp:inline distT="0" distB="0" distL="0" distR="0">
            <wp:extent cx="5573719" cy="18273"/>
            <wp:effectExtent l="0" t="0" r="0" b="0"/>
            <wp:docPr id="16351" name="Picture 16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" name="Picture 163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3719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34" w:rsidRDefault="00E20D12">
      <w:pPr>
        <w:spacing w:before="0" w:after="857" w:line="318" w:lineRule="auto"/>
        <w:ind w:left="719" w:right="1014" w:firstLine="432"/>
      </w:pPr>
      <w:r>
        <w:t>majitel</w:t>
      </w:r>
      <w:r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>
        <w:t>GHMP</w:t>
      </w:r>
      <w:r w:rsidR="00017B8C">
        <w:br/>
      </w:r>
      <w:r>
        <w:t xml:space="preserve"> jméno a podpis</w:t>
      </w:r>
      <w:r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>
        <w:t>jméno a podpis</w:t>
      </w:r>
    </w:p>
    <w:p w:rsidR="00551734" w:rsidRDefault="00E20D12">
      <w:pPr>
        <w:spacing w:before="0" w:after="506" w:line="265" w:lineRule="auto"/>
        <w:ind w:left="24" w:hanging="10"/>
      </w:pPr>
      <w:r>
        <w:rPr>
          <w:sz w:val="26"/>
        </w:rPr>
        <w:t>Při předání — vrácení úplnost a správnost potvrzují:</w:t>
      </w:r>
    </w:p>
    <w:p w:rsidR="00551734" w:rsidRDefault="00E20D12">
      <w:pPr>
        <w:spacing w:before="0" w:after="1501"/>
        <w:ind w:left="22" w:firstLine="0"/>
      </w:pPr>
      <w:r>
        <w:t>dne: ..</w:t>
      </w:r>
      <w:r>
        <w:rPr>
          <w:noProof/>
        </w:rPr>
        <w:drawing>
          <wp:inline distT="0" distB="0" distL="0" distR="0">
            <wp:extent cx="1283783" cy="22841"/>
            <wp:effectExtent l="0" t="0" r="0" b="0"/>
            <wp:docPr id="16353" name="Picture 16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" name="Picture 163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3783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34" w:rsidRDefault="00E20D12">
      <w:pPr>
        <w:spacing w:before="0" w:after="235" w:line="259" w:lineRule="auto"/>
        <w:ind w:left="-101" w:firstLine="0"/>
        <w:jc w:val="left"/>
      </w:pPr>
      <w:r>
        <w:rPr>
          <w:noProof/>
        </w:rPr>
        <w:drawing>
          <wp:inline distT="0" distB="0" distL="0" distR="0">
            <wp:extent cx="5573719" cy="22841"/>
            <wp:effectExtent l="0" t="0" r="0" b="0"/>
            <wp:docPr id="16355" name="Picture 16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5" name="Picture 1635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3719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34" w:rsidRDefault="00E20D12">
      <w:pPr>
        <w:spacing w:before="0" w:after="905" w:line="296" w:lineRule="auto"/>
        <w:ind w:left="597" w:right="1151" w:firstLine="417"/>
      </w:pPr>
      <w:r>
        <w:t>majitel</w:t>
      </w:r>
      <w:r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>
        <w:t>GHMP</w:t>
      </w:r>
      <w:r w:rsidR="00017B8C">
        <w:br/>
      </w:r>
      <w:r>
        <w:t xml:space="preserve"> jméno a podpis</w:t>
      </w:r>
      <w:r w:rsidR="00017B8C"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 w:rsidR="00017B8C">
        <w:tab/>
      </w:r>
      <w:r>
        <w:tab/>
        <w:t>jméno a podpis</w:t>
      </w:r>
    </w:p>
    <w:p w:rsidR="00551734" w:rsidRDefault="00E20D12">
      <w:pPr>
        <w:spacing w:before="0" w:after="0" w:line="259" w:lineRule="auto"/>
        <w:ind w:left="0" w:firstLine="0"/>
        <w:jc w:val="right"/>
      </w:pPr>
      <w:r>
        <w:rPr>
          <w:sz w:val="16"/>
        </w:rPr>
        <w:t>1</w:t>
      </w:r>
    </w:p>
    <w:sectPr w:rsidR="00551734">
      <w:type w:val="continuous"/>
      <w:pgSz w:w="11900" w:h="16820"/>
      <w:pgMar w:top="1214" w:right="1403" w:bottom="691" w:left="11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463"/>
    <w:multiLevelType w:val="hybridMultilevel"/>
    <w:tmpl w:val="A296E8AC"/>
    <w:lvl w:ilvl="0" w:tplc="AB58F76A">
      <w:start w:val="1"/>
      <w:numFmt w:val="decimal"/>
      <w:lvlText w:val="%1.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CC85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6EF1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604D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FA0A3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C6242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2593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E640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CA54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953771"/>
    <w:multiLevelType w:val="hybridMultilevel"/>
    <w:tmpl w:val="5F442E7A"/>
    <w:lvl w:ilvl="0" w:tplc="557CF87E">
      <w:start w:val="2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A826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A34D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C8DA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0D4E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88C8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8946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66C5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A46FA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34"/>
    <w:rsid w:val="00017B8C"/>
    <w:rsid w:val="00204FD1"/>
    <w:rsid w:val="00551734"/>
    <w:rsid w:val="00733361"/>
    <w:rsid w:val="00E2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53BEA-F2BB-4E67-BB66-A9689931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329" w:after="83" w:line="248" w:lineRule="auto"/>
      <w:ind w:left="1290" w:hanging="35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0"/>
      <w:ind w:left="2410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53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right="22"/>
      <w:jc w:val="center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6123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KM_C224e-20160718114121</vt:lpstr>
    </vt:vector>
  </TitlesOfParts>
  <Company>Univ. Karlova v Praze, Farmaceutická fakulta v HK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KM_C224e-20160718114121</dc:title>
  <dc:subject/>
  <dc:creator>Lukáš Matějka</dc:creator>
  <cp:keywords/>
  <cp:lastModifiedBy>Neďjálka Mánková</cp:lastModifiedBy>
  <cp:revision>2</cp:revision>
  <dcterms:created xsi:type="dcterms:W3CDTF">2016-07-19T10:56:00Z</dcterms:created>
  <dcterms:modified xsi:type="dcterms:W3CDTF">2016-07-19T10:56:00Z</dcterms:modified>
</cp:coreProperties>
</file>