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2FF1C" w14:textId="1310F662" w:rsidR="00BD7EB7" w:rsidRPr="00BD7EB7" w:rsidRDefault="00BD7EB7" w:rsidP="00BD7EB7">
      <w:pPr>
        <w:pStyle w:val="Nadpis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Příloha smlouvy:</w:t>
      </w:r>
      <w:bookmarkStart w:id="0" w:name="_GoBack"/>
      <w:bookmarkEnd w:id="0"/>
    </w:p>
    <w:p w14:paraId="7FD18062" w14:textId="77777777" w:rsidR="0074568B" w:rsidRDefault="00E54766" w:rsidP="00E54766">
      <w:pPr>
        <w:pStyle w:val="Nadpis1"/>
        <w:jc w:val="center"/>
      </w:pPr>
      <w:r>
        <w:t xml:space="preserve">Propojení </w:t>
      </w:r>
      <w:proofErr w:type="spellStart"/>
      <w:r>
        <w:t>Labsystém</w:t>
      </w:r>
      <w:proofErr w:type="spellEnd"/>
      <w:r>
        <w:t xml:space="preserve"> – K2</w:t>
      </w:r>
    </w:p>
    <w:p w14:paraId="233732BA" w14:textId="77777777" w:rsidR="00E54766" w:rsidRDefault="00E54766" w:rsidP="00E54766"/>
    <w:p w14:paraId="17A1DE9E" w14:textId="77777777" w:rsidR="00E54766" w:rsidRDefault="006921BB" w:rsidP="00E54766">
      <w:r>
        <w:t xml:space="preserve">Pro </w:t>
      </w:r>
      <w:r w:rsidR="00E54766">
        <w:t>Povodí Ohře</w:t>
      </w:r>
      <w:r>
        <w:t xml:space="preserve"> </w:t>
      </w:r>
      <w:proofErr w:type="gramStart"/>
      <w:r>
        <w:t>zpracoval :</w:t>
      </w:r>
      <w:proofErr w:type="gramEnd"/>
    </w:p>
    <w:p w14:paraId="37E60D18" w14:textId="77777777" w:rsidR="006921BB" w:rsidRDefault="006921BB" w:rsidP="00E54766">
      <w:r>
        <w:t>Petr Vitovský</w:t>
      </w:r>
    </w:p>
    <w:p w14:paraId="0F912651" w14:textId="77777777" w:rsidR="006921BB" w:rsidRDefault="006921BB" w:rsidP="00E54766">
      <w:proofErr w:type="spellStart"/>
      <w:r>
        <w:t>Cross</w:t>
      </w:r>
      <w:proofErr w:type="spellEnd"/>
      <w:r>
        <w:t xml:space="preserve"> Zlín a.s.</w:t>
      </w:r>
    </w:p>
    <w:p w14:paraId="4E77A7AC" w14:textId="77777777" w:rsidR="006921BB" w:rsidRDefault="006921BB" w:rsidP="00E54766">
      <w:r>
        <w:t>Hasičská 397</w:t>
      </w:r>
    </w:p>
    <w:p w14:paraId="5F685ECE" w14:textId="77777777" w:rsidR="006921BB" w:rsidRDefault="006921BB" w:rsidP="00E54766">
      <w:r>
        <w:t>76302 Zlín – Louky</w:t>
      </w:r>
    </w:p>
    <w:p w14:paraId="4209DF33" w14:textId="1BC04E7E" w:rsidR="006921BB" w:rsidRDefault="00576890" w:rsidP="00E54766">
      <w:r>
        <w:t>Ve Zlíně dne  11.10</w:t>
      </w:r>
      <w:r w:rsidR="006921BB">
        <w:t>.2016</w:t>
      </w:r>
    </w:p>
    <w:p w14:paraId="0FC4839E" w14:textId="77777777" w:rsidR="00E54766" w:rsidRDefault="00E54766" w:rsidP="00E54766"/>
    <w:p w14:paraId="00FA00F2" w14:textId="77777777" w:rsidR="00E54766" w:rsidRDefault="00E54766" w:rsidP="00E54766">
      <w:r>
        <w:t xml:space="preserve">Vzájemná komunikace mezi K2 a </w:t>
      </w:r>
      <w:proofErr w:type="spellStart"/>
      <w:r>
        <w:t>Labsystémem</w:t>
      </w:r>
      <w:proofErr w:type="spellEnd"/>
      <w:r>
        <w:t xml:space="preserve">  je navržena v </w:t>
      </w:r>
      <w:proofErr w:type="gramStart"/>
      <w:r>
        <w:t>oblastech :</w:t>
      </w:r>
      <w:proofErr w:type="gramEnd"/>
    </w:p>
    <w:p w14:paraId="1202EE67" w14:textId="77777777" w:rsidR="00E54766" w:rsidRDefault="00E54766" w:rsidP="00E54766">
      <w:pPr>
        <w:pStyle w:val="Odstavecseseznamem"/>
        <w:numPr>
          <w:ilvl w:val="0"/>
          <w:numId w:val="2"/>
        </w:numPr>
      </w:pPr>
      <w:r>
        <w:t>Propojení seznamu zákazníků – subjektů</w:t>
      </w:r>
    </w:p>
    <w:p w14:paraId="15809886" w14:textId="77777777" w:rsidR="00E54766" w:rsidRDefault="00E54766" w:rsidP="00E54766">
      <w:pPr>
        <w:pStyle w:val="Odstavecseseznamem"/>
        <w:numPr>
          <w:ilvl w:val="0"/>
          <w:numId w:val="2"/>
        </w:numPr>
      </w:pPr>
      <w:r>
        <w:t>Přenos kalkulací z </w:t>
      </w:r>
      <w:proofErr w:type="spellStart"/>
      <w:r>
        <w:t>Labsystému</w:t>
      </w:r>
      <w:proofErr w:type="spellEnd"/>
      <w:r>
        <w:t xml:space="preserve"> do K2</w:t>
      </w:r>
    </w:p>
    <w:p w14:paraId="01680704" w14:textId="77777777" w:rsidR="00E54766" w:rsidRDefault="00E54766" w:rsidP="00E54766">
      <w:pPr>
        <w:pStyle w:val="Odstavecseseznamem"/>
        <w:numPr>
          <w:ilvl w:val="0"/>
          <w:numId w:val="2"/>
        </w:numPr>
      </w:pPr>
      <w:r>
        <w:t>Přenos skladových položek chemikálií z K2</w:t>
      </w:r>
      <w:r w:rsidR="001B20C3">
        <w:t xml:space="preserve"> do </w:t>
      </w:r>
      <w:proofErr w:type="spellStart"/>
      <w:r w:rsidR="001B20C3">
        <w:t>Labsyst</w:t>
      </w:r>
      <w:r>
        <w:t>ému</w:t>
      </w:r>
      <w:proofErr w:type="spellEnd"/>
    </w:p>
    <w:p w14:paraId="0EE1D460" w14:textId="77777777" w:rsidR="00E54766" w:rsidRDefault="00E54766" w:rsidP="00E54766"/>
    <w:p w14:paraId="089D0D48" w14:textId="77777777" w:rsidR="00E54766" w:rsidRDefault="00E54766" w:rsidP="00E54766">
      <w:pPr>
        <w:pStyle w:val="Nadpis2"/>
      </w:pPr>
      <w:r>
        <w:t>1. Propojení seznamu zákazníků – subjektů</w:t>
      </w:r>
    </w:p>
    <w:p w14:paraId="0C133271" w14:textId="77777777" w:rsidR="00E54766" w:rsidRDefault="00E54766" w:rsidP="00E54766">
      <w:pPr>
        <w:pStyle w:val="Odstavecseseznamem"/>
      </w:pPr>
    </w:p>
    <w:p w14:paraId="5782BDC4" w14:textId="25EBF2D8" w:rsidR="00C131BA" w:rsidRDefault="00E54766" w:rsidP="00E54766">
      <w:pPr>
        <w:pStyle w:val="Odstavecseseznamem"/>
      </w:pPr>
      <w:r>
        <w:t xml:space="preserve">V obou systémech budou nezávislé </w:t>
      </w:r>
      <w:r w:rsidR="00C57C41">
        <w:t xml:space="preserve">seznamy subjektů.  Pro použití </w:t>
      </w:r>
      <w:r>
        <w:t>při přenosu kalkulací budou záznamy mezi systémy „párovány“ tak, aby bylo jednoznačně definováno, že patří k sobě. Výsledkem párování bude identifikátor</w:t>
      </w:r>
      <w:r w:rsidR="00C131BA">
        <w:t>, který v K2 označuje tuto kombinaci hodnot:</w:t>
      </w:r>
    </w:p>
    <w:p w14:paraId="4DB6E231" w14:textId="2D45D2FB" w:rsidR="00C131BA" w:rsidRDefault="00DE7BB8" w:rsidP="00E54766">
      <w:pPr>
        <w:pStyle w:val="Odstavecseseznamem"/>
      </w:pPr>
      <w:r>
        <w:tab/>
      </w:r>
      <w:r w:rsidR="00E54766">
        <w:t>subjekt</w:t>
      </w:r>
      <w:r w:rsidR="00845475">
        <w:t xml:space="preserve"> </w:t>
      </w:r>
    </w:p>
    <w:p w14:paraId="7C105168" w14:textId="77777777" w:rsidR="00DE7BB8" w:rsidRDefault="00DE7BB8" w:rsidP="00E54766">
      <w:pPr>
        <w:pStyle w:val="Odstavecseseznamem"/>
      </w:pPr>
      <w:r>
        <w:tab/>
      </w:r>
      <w:r w:rsidR="00F45D9D">
        <w:t>D</w:t>
      </w:r>
      <w:r>
        <w:t>odací adresa</w:t>
      </w:r>
    </w:p>
    <w:p w14:paraId="190FFA4B" w14:textId="77777777" w:rsidR="0017749C" w:rsidRDefault="00DE7BB8" w:rsidP="00E54766">
      <w:pPr>
        <w:pStyle w:val="Odstavecseseznamem"/>
      </w:pPr>
      <w:r>
        <w:tab/>
      </w:r>
      <w:r w:rsidR="00F45D9D">
        <w:t>F</w:t>
      </w:r>
      <w:r>
        <w:t>akturační adresa</w:t>
      </w:r>
    </w:p>
    <w:p w14:paraId="1501DE4C" w14:textId="77777777" w:rsidR="00DE7BB8" w:rsidRDefault="0017749C" w:rsidP="00E54766">
      <w:pPr>
        <w:pStyle w:val="Odstavecseseznamem"/>
      </w:pPr>
      <w:r>
        <w:tab/>
        <w:t>Korespondenční adresa</w:t>
      </w:r>
      <w:r w:rsidR="00E54766">
        <w:t xml:space="preserve">, </w:t>
      </w:r>
    </w:p>
    <w:p w14:paraId="03B9D54A" w14:textId="03313920" w:rsidR="00E54766" w:rsidRDefault="00E54766" w:rsidP="00E54766">
      <w:pPr>
        <w:pStyle w:val="Odstavecseseznamem"/>
      </w:pPr>
      <w:r>
        <w:t>který bude uložen v </w:t>
      </w:r>
      <w:proofErr w:type="spellStart"/>
      <w:r>
        <w:t>Labsystému</w:t>
      </w:r>
      <w:proofErr w:type="spellEnd"/>
      <w:r>
        <w:t xml:space="preserve"> .</w:t>
      </w:r>
      <w:r w:rsidR="00593A13">
        <w:t xml:space="preserve"> V </w:t>
      </w:r>
      <w:proofErr w:type="spellStart"/>
      <w:r w:rsidR="00593A13">
        <w:t>Labsystému</w:t>
      </w:r>
      <w:proofErr w:type="spellEnd"/>
      <w:r w:rsidR="00593A13">
        <w:t xml:space="preserve"> bude určovat pouze kombinaci dvou adres (adre</w:t>
      </w:r>
      <w:r w:rsidR="00CF16E3">
        <w:t>sa + adresa fakturační), použit</w:t>
      </w:r>
      <w:r w:rsidR="00593A13">
        <w:t xml:space="preserve"> bude jak u subjektů, tak také u jejich smluv.</w:t>
      </w:r>
    </w:p>
    <w:p w14:paraId="0B383CE5" w14:textId="6DE6C93A" w:rsidR="0027441C" w:rsidRDefault="0027441C" w:rsidP="00E54766">
      <w:pPr>
        <w:pStyle w:val="Odstavecseseznamem"/>
      </w:pPr>
      <w:r>
        <w:t>U subjektů spárovaných s K2 nebude možné měnit v </w:t>
      </w:r>
      <w:proofErr w:type="spellStart"/>
      <w:r>
        <w:t>Labsystému</w:t>
      </w:r>
      <w:proofErr w:type="spellEnd"/>
      <w:r>
        <w:t xml:space="preserve"> adres</w:t>
      </w:r>
      <w:r w:rsidR="00593A13">
        <w:t>y. Změna adresy musí být provedena novým výběrem v K2.</w:t>
      </w:r>
    </w:p>
    <w:p w14:paraId="0784DBD6" w14:textId="77777777" w:rsidR="0027441C" w:rsidRDefault="0027441C" w:rsidP="00E54766">
      <w:pPr>
        <w:pStyle w:val="Odstavecseseznamem"/>
      </w:pPr>
    </w:p>
    <w:p w14:paraId="0EF24E87" w14:textId="77777777" w:rsidR="0027441C" w:rsidRDefault="0027441C" w:rsidP="00E54766">
      <w:pPr>
        <w:pStyle w:val="Odstavecseseznamem"/>
      </w:pPr>
      <w:r>
        <w:t>Postup párování v </w:t>
      </w:r>
      <w:proofErr w:type="spellStart"/>
      <w:r>
        <w:t>Labsystému</w:t>
      </w:r>
      <w:proofErr w:type="spellEnd"/>
      <w:r>
        <w:t xml:space="preserve"> :</w:t>
      </w:r>
    </w:p>
    <w:p w14:paraId="00BB43D9" w14:textId="77777777" w:rsidR="0027441C" w:rsidRDefault="0027441C" w:rsidP="00E54766">
      <w:pPr>
        <w:pStyle w:val="Odstavecseseznamem"/>
      </w:pPr>
    </w:p>
    <w:p w14:paraId="2B269527" w14:textId="77777777" w:rsidR="003D4EA4" w:rsidRDefault="0027441C" w:rsidP="00E54766">
      <w:pPr>
        <w:pStyle w:val="Odstavecseseznamem"/>
      </w:pPr>
      <w:r>
        <w:t xml:space="preserve">Párování se bude provádět výběrem odpovídajícího záznamu v K2. Pokud </w:t>
      </w:r>
      <w:r w:rsidR="003D4EA4">
        <w:t xml:space="preserve">má subjekt IČO, nabídne </w:t>
      </w:r>
      <w:proofErr w:type="spellStart"/>
      <w:r w:rsidR="003D4EA4">
        <w:t>Labsystém</w:t>
      </w:r>
      <w:proofErr w:type="spellEnd"/>
      <w:r w:rsidR="003D4EA4">
        <w:t xml:space="preserve"> pohled do K2 na všechny záznamy s tímto IČ.  V případě fyzických osob bude použito příjmení a nabídnou se všechny záznamy, které budou ve jméně (názvu) subjektu obsahovat textový řetězec, odpovídající zadání.</w:t>
      </w:r>
    </w:p>
    <w:p w14:paraId="0234D14A" w14:textId="77777777" w:rsidR="00F45D9D" w:rsidRDefault="003D4EA4" w:rsidP="00E54766">
      <w:pPr>
        <w:pStyle w:val="Odstavecseseznamem"/>
      </w:pPr>
      <w:r>
        <w:t>Zobrazeny budou informace</w:t>
      </w:r>
      <w:r w:rsidR="00F45D9D">
        <w:t>:</w:t>
      </w:r>
    </w:p>
    <w:p w14:paraId="3F4DB3E0" w14:textId="1A23E41B" w:rsidR="00F45D9D" w:rsidRDefault="00F45D9D" w:rsidP="00593A13">
      <w:pPr>
        <w:pStyle w:val="Odstavecseseznamem"/>
        <w:ind w:left="1416"/>
      </w:pPr>
      <w:r>
        <w:t>IČO</w:t>
      </w:r>
      <w:r w:rsidR="004B0493">
        <w:t xml:space="preserve"> (ne pro fyzické osoby)</w:t>
      </w:r>
    </w:p>
    <w:p w14:paraId="22FA6C1D" w14:textId="77777777" w:rsidR="00F45D9D" w:rsidRDefault="00F45D9D" w:rsidP="00593A13">
      <w:pPr>
        <w:pStyle w:val="Odstavecseseznamem"/>
        <w:ind w:left="1416"/>
      </w:pPr>
      <w:r>
        <w:t>Název</w:t>
      </w:r>
    </w:p>
    <w:p w14:paraId="7C124B28" w14:textId="77777777" w:rsidR="00F45D9D" w:rsidRDefault="00F45D9D" w:rsidP="00593A13">
      <w:pPr>
        <w:pStyle w:val="Odstavecseseznamem"/>
        <w:ind w:left="1416"/>
      </w:pPr>
      <w:r>
        <w:t>Dodací adresa</w:t>
      </w:r>
    </w:p>
    <w:p w14:paraId="64DA2754" w14:textId="77777777" w:rsidR="00F45D9D" w:rsidRDefault="00F45D9D" w:rsidP="00593A13">
      <w:pPr>
        <w:pStyle w:val="Odstavecseseznamem"/>
        <w:ind w:left="1416"/>
      </w:pPr>
      <w:r>
        <w:lastRenderedPageBreak/>
        <w:t>Fakturační adresa</w:t>
      </w:r>
    </w:p>
    <w:p w14:paraId="2023ADA4" w14:textId="77777777" w:rsidR="0017749C" w:rsidRDefault="0017749C" w:rsidP="00593A13">
      <w:pPr>
        <w:pStyle w:val="Odstavecseseznamem"/>
        <w:ind w:left="1416"/>
      </w:pPr>
      <w:r>
        <w:t>Korespondenční adresa</w:t>
      </w:r>
    </w:p>
    <w:p w14:paraId="13C9242E" w14:textId="77777777" w:rsidR="00F45D9D" w:rsidRDefault="00F45D9D" w:rsidP="00593A13">
      <w:pPr>
        <w:pStyle w:val="Odstavecseseznamem"/>
        <w:ind w:left="1416"/>
      </w:pPr>
      <w:r>
        <w:t>Indikátor, jestli je</w:t>
      </w:r>
      <w:r w:rsidR="00A825AC">
        <w:t xml:space="preserve"> již tento záznam v </w:t>
      </w:r>
      <w:proofErr w:type="spellStart"/>
      <w:r w:rsidR="00A825AC">
        <w:t>Labsystému</w:t>
      </w:r>
      <w:proofErr w:type="spellEnd"/>
      <w:r w:rsidR="000C1209">
        <w:t xml:space="preserve"> použitý</w:t>
      </w:r>
    </w:p>
    <w:p w14:paraId="423D68CF" w14:textId="77777777" w:rsidR="00593A13" w:rsidRDefault="00593A13" w:rsidP="00593A13">
      <w:pPr>
        <w:pStyle w:val="Odstavecseseznamem"/>
        <w:ind w:left="1416"/>
      </w:pPr>
    </w:p>
    <w:p w14:paraId="3CFBCDDA" w14:textId="165CFD7B" w:rsidR="0027441C" w:rsidRDefault="003D4EA4" w:rsidP="00E54766">
      <w:pPr>
        <w:pStyle w:val="Odstavecseseznamem"/>
      </w:pPr>
      <w:r>
        <w:t>Z tohoto s</w:t>
      </w:r>
      <w:r w:rsidR="00C57C41">
        <w:t xml:space="preserve">eznamu musí být vybrán záznam, </w:t>
      </w:r>
      <w:r>
        <w:t xml:space="preserve">jeho ID je uloženo do </w:t>
      </w:r>
      <w:proofErr w:type="spellStart"/>
      <w:r>
        <w:t>Labsystému</w:t>
      </w:r>
      <w:proofErr w:type="spellEnd"/>
      <w:r>
        <w:t xml:space="preserve"> a tím je provedeno spárování.</w:t>
      </w:r>
      <w:r w:rsidR="00593A13">
        <w:t xml:space="preserve"> Při párování dojde k přesunu adres z K2 do </w:t>
      </w:r>
      <w:proofErr w:type="spellStart"/>
      <w:r w:rsidR="00593A13">
        <w:t>Labsystému</w:t>
      </w:r>
      <w:proofErr w:type="spellEnd"/>
      <w:r w:rsidR="00593A13">
        <w:t>.  Přesné schéma přesunu (z které adresy v K2 do které v LS) bude upřesněno při testování.</w:t>
      </w:r>
    </w:p>
    <w:p w14:paraId="78BB616B" w14:textId="77777777" w:rsidR="0027441C" w:rsidRDefault="0027441C" w:rsidP="00E54766">
      <w:pPr>
        <w:pStyle w:val="Odstavecseseznamem"/>
      </w:pPr>
    </w:p>
    <w:p w14:paraId="479549D2" w14:textId="6E24A0CA" w:rsidR="0027441C" w:rsidRDefault="003D4EA4" w:rsidP="00E54766">
      <w:pPr>
        <w:pStyle w:val="Odstavecseseznamem"/>
      </w:pPr>
      <w:r>
        <w:t>Párování bude možné provést pro existující záznamy akcí v editaci nebo pro založení nového záznamu.</w:t>
      </w:r>
      <w:r w:rsidR="00912CB1">
        <w:t xml:space="preserve"> U existujícího záznamu </w:t>
      </w:r>
      <w:r w:rsidR="00377851">
        <w:t xml:space="preserve">bude doplněno ID K2 a </w:t>
      </w:r>
      <w:proofErr w:type="gramStart"/>
      <w:r w:rsidR="00CF16E3">
        <w:t xml:space="preserve">adresy, u </w:t>
      </w:r>
      <w:r w:rsidR="00912CB1">
        <w:t xml:space="preserve"> nových</w:t>
      </w:r>
      <w:proofErr w:type="gramEnd"/>
      <w:r w:rsidR="00912CB1">
        <w:t xml:space="preserve"> záznamů může</w:t>
      </w:r>
      <w:r w:rsidR="00CF16E3">
        <w:t xml:space="preserve"> být použito i jméno nebo název.</w:t>
      </w:r>
    </w:p>
    <w:p w14:paraId="453DD22F" w14:textId="77777777" w:rsidR="00912CB1" w:rsidRDefault="00912CB1" w:rsidP="00E54766">
      <w:pPr>
        <w:pStyle w:val="Odstavecseseznamem"/>
      </w:pPr>
    </w:p>
    <w:p w14:paraId="6FB52731" w14:textId="0E11C280" w:rsidR="00912CB1" w:rsidRDefault="00C57C41" w:rsidP="00E54766">
      <w:pPr>
        <w:pStyle w:val="Odstavecseseznamem"/>
      </w:pPr>
      <w:r>
        <w:t>Párová</w:t>
      </w:r>
      <w:r w:rsidR="008C3C48">
        <w:t xml:space="preserve">ní bude provedeno pro subjekty a zejména </w:t>
      </w:r>
      <w:r>
        <w:t xml:space="preserve">pro jejich smlouvy, </w:t>
      </w:r>
      <w:r w:rsidR="008C3C48">
        <w:t xml:space="preserve">protože ty jsou nyní v laboratoři používány jako hlavní podklad fakturace. </w:t>
      </w:r>
    </w:p>
    <w:p w14:paraId="13AD8601" w14:textId="77777777" w:rsidR="006921BB" w:rsidRDefault="006921BB" w:rsidP="00E54766">
      <w:pPr>
        <w:pStyle w:val="Odstavecseseznamem"/>
      </w:pPr>
    </w:p>
    <w:p w14:paraId="02FA89F1" w14:textId="0E395ED8" w:rsidR="006921BB" w:rsidRDefault="006921BB" w:rsidP="00E54766">
      <w:pPr>
        <w:pStyle w:val="Odstavecseseznamem"/>
      </w:pPr>
      <w:r>
        <w:t xml:space="preserve">Párování bude podmínkou provedení kalkulace. Před jejím provedením bude provedena kontrola párování, pokud nebude subjekt nebo smlouva spárována, tak nebude kalkulace možná, ale bude přímo v tuto chvíli </w:t>
      </w:r>
      <w:r w:rsidR="00CF16E3">
        <w:t xml:space="preserve">možné </w:t>
      </w:r>
      <w:r>
        <w:t>provést editaci a párování provést.</w:t>
      </w:r>
    </w:p>
    <w:p w14:paraId="608A9128" w14:textId="77777777" w:rsidR="00EE6070" w:rsidRDefault="00EE6070" w:rsidP="00E54766">
      <w:pPr>
        <w:pStyle w:val="Odstavecseseznamem"/>
      </w:pPr>
    </w:p>
    <w:p w14:paraId="3EEF84A0" w14:textId="77777777" w:rsidR="00EE6070" w:rsidRDefault="00EE6070" w:rsidP="00E54766">
      <w:pPr>
        <w:pStyle w:val="Odstavecseseznamem"/>
      </w:pPr>
      <w:r>
        <w:t xml:space="preserve">Tj. aby bylo možné k záznamu v </w:t>
      </w:r>
      <w:proofErr w:type="spellStart"/>
      <w:r>
        <w:t>Labsys</w:t>
      </w:r>
      <w:r w:rsidR="00012F1B">
        <w:t>tém</w:t>
      </w:r>
      <w:r>
        <w:t>u</w:t>
      </w:r>
      <w:proofErr w:type="spellEnd"/>
      <w:r>
        <w:t xml:space="preserve"> přiřadit ID z K2, je potřeba nejprve potřebné informace založit do K2.</w:t>
      </w:r>
    </w:p>
    <w:p w14:paraId="05BFB77C" w14:textId="77777777" w:rsidR="00C57C41" w:rsidRDefault="00C57C41" w:rsidP="00E54766">
      <w:pPr>
        <w:pStyle w:val="Odstavecseseznamem"/>
      </w:pPr>
    </w:p>
    <w:p w14:paraId="26EEBCDB" w14:textId="77777777" w:rsidR="000C1209" w:rsidRDefault="000C1209" w:rsidP="00E54766">
      <w:pPr>
        <w:pStyle w:val="Odstavecseseznamem"/>
      </w:pPr>
      <w:r>
        <w:t>K výběru dat z K2 bude použit databázový pohled (</w:t>
      </w:r>
      <w:proofErr w:type="spellStart"/>
      <w:r>
        <w:t>view</w:t>
      </w:r>
      <w:proofErr w:type="spellEnd"/>
      <w:r>
        <w:t>) na data IS K2, který poskytne dodavatel IS K2.</w:t>
      </w:r>
    </w:p>
    <w:p w14:paraId="2FCFE8DD" w14:textId="77777777" w:rsidR="000C1209" w:rsidRDefault="000C1209" w:rsidP="00E54766">
      <w:pPr>
        <w:pStyle w:val="Odstavecseseznamem"/>
      </w:pPr>
    </w:p>
    <w:p w14:paraId="56252ED1" w14:textId="19E291FD" w:rsidR="000C1209" w:rsidRDefault="000C1209" w:rsidP="00E54766">
      <w:pPr>
        <w:pStyle w:val="Odstavecseseznamem"/>
      </w:pPr>
      <w:r>
        <w:t>Prvot</w:t>
      </w:r>
      <w:r w:rsidR="00CF16E3">
        <w:t>ní naplnění ID K2 v </w:t>
      </w:r>
      <w:proofErr w:type="spellStart"/>
      <w:r w:rsidR="00CF16E3">
        <w:t>Labsystému</w:t>
      </w:r>
      <w:proofErr w:type="spellEnd"/>
      <w:r w:rsidR="00CF16E3">
        <w:t xml:space="preserve"> bude možné jen na základě tabulky, ve které bude vazba ID </w:t>
      </w:r>
      <w:proofErr w:type="spellStart"/>
      <w:r w:rsidR="00CF16E3">
        <w:t>Labsystému</w:t>
      </w:r>
      <w:proofErr w:type="spellEnd"/>
      <w:r w:rsidR="00CF16E3">
        <w:t xml:space="preserve"> a ID K2.</w:t>
      </w:r>
    </w:p>
    <w:p w14:paraId="6B81DB2B" w14:textId="77777777" w:rsidR="000C1209" w:rsidRDefault="000C1209" w:rsidP="00E54766">
      <w:pPr>
        <w:pStyle w:val="Odstavecseseznamem"/>
      </w:pPr>
    </w:p>
    <w:p w14:paraId="6FC1F941" w14:textId="6DF290BC" w:rsidR="00912CB1" w:rsidRDefault="00912CB1" w:rsidP="00912CB1">
      <w:pPr>
        <w:pStyle w:val="Nadpis2"/>
      </w:pPr>
      <w:r>
        <w:t>2.</w:t>
      </w:r>
      <w:r w:rsidR="004B0493">
        <w:t xml:space="preserve"> </w:t>
      </w:r>
      <w:r>
        <w:t>Přenos kalkulací z </w:t>
      </w:r>
      <w:proofErr w:type="spellStart"/>
      <w:r>
        <w:t>Labsystému</w:t>
      </w:r>
      <w:proofErr w:type="spellEnd"/>
      <w:r>
        <w:t xml:space="preserve"> do K2</w:t>
      </w:r>
    </w:p>
    <w:p w14:paraId="7F841D88" w14:textId="77777777" w:rsidR="00C3193C" w:rsidRDefault="00C3193C" w:rsidP="00C3193C"/>
    <w:p w14:paraId="0A6DF268" w14:textId="77777777" w:rsidR="009A414C" w:rsidRDefault="009A414C" w:rsidP="00C3193C">
      <w:r>
        <w:t>Přenos bude realizován přes přenosovou tabulku v DB ORACLE</w:t>
      </w:r>
    </w:p>
    <w:p w14:paraId="36F926F8" w14:textId="77777777" w:rsidR="00C3193C" w:rsidRDefault="006921BB" w:rsidP="00C3193C">
      <w:r>
        <w:t xml:space="preserve">Budou přenášeny </w:t>
      </w:r>
      <w:proofErr w:type="gramStart"/>
      <w:r>
        <w:t>informace :</w:t>
      </w:r>
      <w:proofErr w:type="gramEnd"/>
    </w:p>
    <w:p w14:paraId="0F58D1DC" w14:textId="77777777" w:rsidR="00C3193C" w:rsidRDefault="00C3193C" w:rsidP="00C3193C"/>
    <w:p w14:paraId="5D77AFA0" w14:textId="3608B178" w:rsidR="00C3193C" w:rsidRDefault="00C3193C" w:rsidP="00593A13">
      <w:pPr>
        <w:tabs>
          <w:tab w:val="left" w:pos="3828"/>
        </w:tabs>
      </w:pPr>
      <w:r>
        <w:t>Číslo kalkulace v</w:t>
      </w:r>
      <w:r w:rsidR="0057452C">
        <w:t> </w:t>
      </w:r>
      <w:proofErr w:type="spellStart"/>
      <w:r>
        <w:t>Labsystému</w:t>
      </w:r>
      <w:proofErr w:type="spellEnd"/>
      <w:r w:rsidR="0057452C">
        <w:tab/>
        <w:t>číslo kalkulačního listu</w:t>
      </w:r>
    </w:p>
    <w:p w14:paraId="53996AA2" w14:textId="0875174D" w:rsidR="00C3193C" w:rsidRDefault="00C3193C" w:rsidP="00593A13">
      <w:pPr>
        <w:tabs>
          <w:tab w:val="left" w:pos="3828"/>
        </w:tabs>
      </w:pPr>
      <w:r>
        <w:t>ID K2 subjektu</w:t>
      </w:r>
      <w:r w:rsidR="0057452C">
        <w:tab/>
        <w:t>jedná se o kombinaci IČ, fakturační adresa, zasílací adresa</w:t>
      </w:r>
    </w:p>
    <w:p w14:paraId="3F9CBD11" w14:textId="77777777" w:rsidR="00C3193C" w:rsidRDefault="00C3193C" w:rsidP="00593A13">
      <w:pPr>
        <w:tabs>
          <w:tab w:val="left" w:pos="3828"/>
        </w:tabs>
      </w:pPr>
      <w:r>
        <w:t>Celková částka bez daně</w:t>
      </w:r>
      <w:r w:rsidR="0057452C">
        <w:tab/>
        <w:t>se zohledněním případné slevy</w:t>
      </w:r>
    </w:p>
    <w:p w14:paraId="7B0E0472" w14:textId="2F13957B" w:rsidR="00C3193C" w:rsidRDefault="00C3193C" w:rsidP="00593A13">
      <w:pPr>
        <w:tabs>
          <w:tab w:val="left" w:pos="3828"/>
        </w:tabs>
      </w:pPr>
      <w:r>
        <w:t>Datum zdanitelného plnění</w:t>
      </w:r>
      <w:r w:rsidR="00013EE6">
        <w:tab/>
        <w:t>(není datum vystavení)</w:t>
      </w:r>
    </w:p>
    <w:p w14:paraId="63CD905C" w14:textId="4D530B5D" w:rsidR="00C3193C" w:rsidRDefault="00013EE6" w:rsidP="00593A13">
      <w:pPr>
        <w:tabs>
          <w:tab w:val="left" w:pos="3828"/>
        </w:tabs>
      </w:pPr>
      <w:r>
        <w:t>Počet dnů</w:t>
      </w:r>
      <w:r w:rsidR="00C57C41">
        <w:t xml:space="preserve"> splat</w:t>
      </w:r>
      <w:r w:rsidR="00C3193C">
        <w:t>nosti</w:t>
      </w:r>
      <w:r w:rsidR="0057452C">
        <w:tab/>
      </w:r>
    </w:p>
    <w:p w14:paraId="787559F5" w14:textId="51DB17C5" w:rsidR="00C3193C" w:rsidRDefault="00C3193C" w:rsidP="00593A13">
      <w:pPr>
        <w:tabs>
          <w:tab w:val="left" w:pos="3828"/>
        </w:tabs>
      </w:pPr>
      <w:r>
        <w:t>Číslo objednávky</w:t>
      </w:r>
      <w:r w:rsidR="0057452C">
        <w:tab/>
      </w:r>
      <w:r w:rsidR="00013EE6">
        <w:t>t</w:t>
      </w:r>
      <w:r w:rsidR="00AB7A1E">
        <w:t>ext do 3</w:t>
      </w:r>
      <w:r w:rsidR="00013EE6">
        <w:t>0 znaků</w:t>
      </w:r>
    </w:p>
    <w:p w14:paraId="7AFB5C78" w14:textId="65953B6E" w:rsidR="00013EE6" w:rsidRDefault="00013EE6" w:rsidP="00593A13">
      <w:pPr>
        <w:tabs>
          <w:tab w:val="left" w:pos="3828"/>
        </w:tabs>
      </w:pPr>
      <w:r>
        <w:t>Poznámka k faktuře</w:t>
      </w:r>
      <w:r>
        <w:tab/>
        <w:t xml:space="preserve">zvažováno jako </w:t>
      </w:r>
      <w:proofErr w:type="spellStart"/>
      <w:r>
        <w:t>option</w:t>
      </w:r>
      <w:proofErr w:type="spellEnd"/>
      <w:r>
        <w:tab/>
      </w:r>
    </w:p>
    <w:p w14:paraId="7818422D" w14:textId="10CD881F" w:rsidR="00C3193C" w:rsidRDefault="00C3193C" w:rsidP="00593A13">
      <w:pPr>
        <w:tabs>
          <w:tab w:val="left" w:pos="3828"/>
        </w:tabs>
      </w:pPr>
      <w:r>
        <w:t>Doplňující text</w:t>
      </w:r>
      <w:r w:rsidR="006921BB">
        <w:t xml:space="preserve"> </w:t>
      </w:r>
      <w:r w:rsidR="00013EE6">
        <w:t>k</w:t>
      </w:r>
      <w:r w:rsidR="009E07D0">
        <w:t xml:space="preserve">alkulace </w:t>
      </w:r>
      <w:r w:rsidR="00013EE6">
        <w:tab/>
      </w:r>
      <w:r w:rsidR="006921BB">
        <w:t>(</w:t>
      </w:r>
      <w:r w:rsidR="00013EE6">
        <w:t xml:space="preserve">text </w:t>
      </w:r>
      <w:r w:rsidR="006921BB">
        <w:t xml:space="preserve">do </w:t>
      </w:r>
      <w:r w:rsidR="009E07D0">
        <w:t xml:space="preserve">240 </w:t>
      </w:r>
      <w:r w:rsidR="006921BB">
        <w:t>znaků)</w:t>
      </w:r>
    </w:p>
    <w:p w14:paraId="4E8EB323" w14:textId="5EAB6CCF" w:rsidR="00AA063A" w:rsidRDefault="00AA063A" w:rsidP="00593A13">
      <w:pPr>
        <w:tabs>
          <w:tab w:val="left" w:pos="3828"/>
        </w:tabs>
      </w:pPr>
      <w:r>
        <w:lastRenderedPageBreak/>
        <w:t>Způsob úhrady</w:t>
      </w:r>
      <w:r>
        <w:tab/>
        <w:t xml:space="preserve">text ?? </w:t>
      </w:r>
      <w:proofErr w:type="gramStart"/>
      <w:r>
        <w:t>případně</w:t>
      </w:r>
      <w:proofErr w:type="gramEnd"/>
      <w:r>
        <w:t xml:space="preserve"> ID podle K2</w:t>
      </w:r>
    </w:p>
    <w:p w14:paraId="55AFA119" w14:textId="132EDBC9" w:rsidR="000C1209" w:rsidRDefault="000C1209" w:rsidP="00593A13">
      <w:pPr>
        <w:tabs>
          <w:tab w:val="left" w:pos="3828"/>
        </w:tabs>
      </w:pPr>
      <w:r>
        <w:t>Měna</w:t>
      </w:r>
      <w:r w:rsidR="00013EE6">
        <w:tab/>
        <w:t>rezerva do budoucnosti, nyní nebude plněno</w:t>
      </w:r>
    </w:p>
    <w:p w14:paraId="4DC41386" w14:textId="77777777" w:rsidR="00C3193C" w:rsidRDefault="00C3193C" w:rsidP="00C3193C">
      <w:pPr>
        <w:spacing w:after="0" w:line="240" w:lineRule="auto"/>
      </w:pPr>
      <w:r>
        <w:t> Kalkulační list (tisk v </w:t>
      </w:r>
      <w:proofErr w:type="spellStart"/>
      <w:r>
        <w:t>Labsystému</w:t>
      </w:r>
      <w:proofErr w:type="spellEnd"/>
      <w:r>
        <w:t>) ve formátu PDF, uložený jako BLOB</w:t>
      </w:r>
    </w:p>
    <w:p w14:paraId="762DD48B" w14:textId="77777777" w:rsidR="003F316D" w:rsidRDefault="003F316D" w:rsidP="00C3193C">
      <w:pPr>
        <w:spacing w:after="0" w:line="240" w:lineRule="auto"/>
      </w:pPr>
    </w:p>
    <w:p w14:paraId="441C02CC" w14:textId="77777777" w:rsidR="00C57C41" w:rsidRDefault="00C57C41" w:rsidP="00C3193C">
      <w:pPr>
        <w:spacing w:after="0" w:line="240" w:lineRule="auto"/>
      </w:pPr>
    </w:p>
    <w:p w14:paraId="01A41C70" w14:textId="596E5F52" w:rsidR="003F316D" w:rsidRDefault="003F316D" w:rsidP="00CF16E3">
      <w:pPr>
        <w:spacing w:after="0" w:line="240" w:lineRule="auto"/>
        <w:ind w:left="2127" w:hanging="2127"/>
      </w:pPr>
      <w:r>
        <w:t>Příznak pro fakturaci</w:t>
      </w:r>
      <w:r w:rsidR="00CF16E3">
        <w:tab/>
      </w:r>
      <w:r w:rsidR="00013EE6">
        <w:t>tento příznak bude zaveden u subjektu a smlouvy v </w:t>
      </w:r>
      <w:proofErr w:type="spellStart"/>
      <w:r w:rsidR="00013EE6">
        <w:t>Labsystému</w:t>
      </w:r>
      <w:proofErr w:type="spellEnd"/>
      <w:r w:rsidR="00013EE6">
        <w:t>, nebude vázán na kalkulaci, jeho význam si upřesní laboratoř. Přenášen bude jako ‚A‘ nebo ‚N‘.</w:t>
      </w:r>
    </w:p>
    <w:p w14:paraId="5642F723" w14:textId="77777777" w:rsidR="007C0686" w:rsidRDefault="007C0686" w:rsidP="004B0493">
      <w:pPr>
        <w:spacing w:after="0" w:line="240" w:lineRule="auto"/>
        <w:ind w:left="3540" w:hanging="3540"/>
      </w:pPr>
    </w:p>
    <w:p w14:paraId="0FE39D60" w14:textId="134FBC5D" w:rsidR="003F316D" w:rsidRDefault="007C0686" w:rsidP="00C3193C">
      <w:pPr>
        <w:spacing w:after="0" w:line="240" w:lineRule="auto"/>
      </w:pPr>
      <w:r>
        <w:t>Další pole lze ze strany K2 doplnit libovolně, nebudou ale z </w:t>
      </w:r>
      <w:proofErr w:type="spellStart"/>
      <w:r>
        <w:t>Labsystému</w:t>
      </w:r>
      <w:proofErr w:type="spellEnd"/>
      <w:r>
        <w:t xml:space="preserve"> nijak plněna.</w:t>
      </w:r>
      <w:r>
        <w:tab/>
      </w:r>
      <w:r>
        <w:tab/>
      </w:r>
    </w:p>
    <w:p w14:paraId="2848E0F3" w14:textId="77777777" w:rsidR="007C0686" w:rsidRDefault="007C0686" w:rsidP="00C3193C">
      <w:pPr>
        <w:spacing w:after="0" w:line="240" w:lineRule="auto"/>
      </w:pPr>
    </w:p>
    <w:p w14:paraId="2A19378E" w14:textId="3DA15CD9" w:rsidR="00C57C41" w:rsidRDefault="00C57C41" w:rsidP="00C3193C">
      <w:pPr>
        <w:spacing w:after="0" w:line="240" w:lineRule="auto"/>
      </w:pPr>
      <w:r>
        <w:t>Přenos nebude proveden automaticky z důvodu možnosti oprav</w:t>
      </w:r>
      <w:r w:rsidR="00CF16E3">
        <w:t xml:space="preserve"> kalkulací</w:t>
      </w:r>
      <w:r>
        <w:t xml:space="preserve">, ale </w:t>
      </w:r>
      <w:r w:rsidR="004B0493">
        <w:t xml:space="preserve">až </w:t>
      </w:r>
      <w:r>
        <w:t>na vyžádání pomocí akce spuštění přenosu. Přenesou se pak všechny zatím nepřenesené kalkulace (v </w:t>
      </w:r>
      <w:proofErr w:type="spellStart"/>
      <w:r>
        <w:t>Labystému</w:t>
      </w:r>
      <w:proofErr w:type="spellEnd"/>
      <w:r>
        <w:t xml:space="preserve"> pod názvem faktury).</w:t>
      </w:r>
      <w:r w:rsidR="005028E2">
        <w:t xml:space="preserve"> Kalkulaci nebude možné převádět opakovaně (v případě oprav fakturace).</w:t>
      </w:r>
    </w:p>
    <w:p w14:paraId="24751319" w14:textId="77777777" w:rsidR="009A414C" w:rsidRDefault="009A414C" w:rsidP="00C3193C">
      <w:pPr>
        <w:spacing w:after="0" w:line="240" w:lineRule="auto"/>
      </w:pPr>
    </w:p>
    <w:p w14:paraId="3A6A735F" w14:textId="77777777" w:rsidR="009A414C" w:rsidRDefault="009A414C" w:rsidP="00C3193C">
      <w:pPr>
        <w:spacing w:after="0" w:line="240" w:lineRule="auto"/>
      </w:pPr>
      <w:r>
        <w:t>Do stejné tabulky bude z K2 v pravidelných intervalech (asi jednou za den) přenášena informace o čísle faktury. To bude využito v </w:t>
      </w:r>
      <w:proofErr w:type="spellStart"/>
      <w:r>
        <w:t>Labsystému</w:t>
      </w:r>
      <w:proofErr w:type="spellEnd"/>
      <w:r>
        <w:t xml:space="preserve"> tak, že bude možné pomocí šablon vypsat </w:t>
      </w:r>
      <w:r w:rsidR="00C47383">
        <w:t xml:space="preserve">provázaný </w:t>
      </w:r>
      <w:r>
        <w:t xml:space="preserve">seznam čísel kalkulace </w:t>
      </w:r>
      <w:proofErr w:type="spellStart"/>
      <w:r>
        <w:t>Labsystému</w:t>
      </w:r>
      <w:proofErr w:type="spellEnd"/>
      <w:r>
        <w:t xml:space="preserve"> a čísel faktury</w:t>
      </w:r>
      <w:r w:rsidR="00C47383">
        <w:t xml:space="preserve"> K2. Dále pak tak, že bude možné vyfiltrovat vzorky v </w:t>
      </w:r>
      <w:proofErr w:type="spellStart"/>
      <w:r w:rsidR="00C47383">
        <w:t>Labsystému</w:t>
      </w:r>
      <w:proofErr w:type="spellEnd"/>
      <w:r w:rsidR="00C47383">
        <w:t xml:space="preserve"> na základě zadání čísla faktury v K2 (tím se zajistí i přístup k archivu, čili protokolům a kalkulacím).</w:t>
      </w:r>
    </w:p>
    <w:p w14:paraId="20D8D812" w14:textId="77777777" w:rsidR="006921BB" w:rsidRDefault="006921BB" w:rsidP="00C3193C">
      <w:pPr>
        <w:spacing w:after="0" w:line="240" w:lineRule="auto"/>
      </w:pPr>
    </w:p>
    <w:p w14:paraId="39E5F086" w14:textId="752FF032" w:rsidR="00EC4E1C" w:rsidRDefault="00EC4E1C" w:rsidP="00C3193C">
      <w:pPr>
        <w:spacing w:after="0" w:line="240" w:lineRule="auto"/>
      </w:pPr>
      <w:r>
        <w:t xml:space="preserve">V této tabulce bude zároveň možné </w:t>
      </w:r>
      <w:r w:rsidR="00AB7A1E">
        <w:t xml:space="preserve">mimo prostředí </w:t>
      </w:r>
      <w:proofErr w:type="spellStart"/>
      <w:r w:rsidR="00AB7A1E">
        <w:t>Labsystému</w:t>
      </w:r>
      <w:proofErr w:type="spellEnd"/>
      <w:r>
        <w:t xml:space="preserve"> označit kalkulační list jako neplatný, pokud již nebyl zahrnut do zpracování faktury.</w:t>
      </w:r>
    </w:p>
    <w:p w14:paraId="4549112E" w14:textId="77777777" w:rsidR="00C3193C" w:rsidRDefault="00C3193C" w:rsidP="00C3193C"/>
    <w:p w14:paraId="539A7267" w14:textId="6CEB4E33" w:rsidR="004B0493" w:rsidRDefault="004B0493" w:rsidP="004B0493">
      <w:r>
        <w:t>Při zápisu kalkulace dostane záznam časové razítko.</w:t>
      </w:r>
    </w:p>
    <w:p w14:paraId="3AA47E9F" w14:textId="77777777" w:rsidR="004B0493" w:rsidRPr="00C3193C" w:rsidRDefault="004B0493" w:rsidP="00C3193C"/>
    <w:p w14:paraId="1F24FD03" w14:textId="77777777" w:rsidR="001B20C3" w:rsidRDefault="001B20C3" w:rsidP="001B20C3">
      <w:pPr>
        <w:pStyle w:val="Nadpis2"/>
        <w:numPr>
          <w:ilvl w:val="0"/>
          <w:numId w:val="6"/>
        </w:numPr>
        <w:ind w:left="-284" w:hanging="142"/>
      </w:pPr>
      <w:r>
        <w:t xml:space="preserve">Přenos skladových položek chemikálií z K2 do </w:t>
      </w:r>
      <w:proofErr w:type="spellStart"/>
      <w:r>
        <w:t>Labsystému</w:t>
      </w:r>
      <w:proofErr w:type="spellEnd"/>
    </w:p>
    <w:p w14:paraId="690B13C2" w14:textId="77777777" w:rsidR="00912CB1" w:rsidRDefault="00912CB1" w:rsidP="00E54766">
      <w:pPr>
        <w:pStyle w:val="Odstavecseseznamem"/>
      </w:pPr>
    </w:p>
    <w:p w14:paraId="6901F81A" w14:textId="77777777" w:rsidR="001B20C3" w:rsidRDefault="001B20C3" w:rsidP="001B20C3">
      <w:r>
        <w:t>Bude proveden po výdeji v K2</w:t>
      </w:r>
      <w:r w:rsidR="008A2BC9">
        <w:t>, konkrétně po potvrzení výdejky přebírajícím uživatelem</w:t>
      </w:r>
      <w:r>
        <w:t>.</w:t>
      </w:r>
      <w:r w:rsidR="009A414C">
        <w:t xml:space="preserve"> Přenos bude realizován přes přenosovou tabulku v DB ORACLE. Bude zpracován </w:t>
      </w:r>
      <w:proofErr w:type="spellStart"/>
      <w:r w:rsidR="009A414C">
        <w:t>triggerem</w:t>
      </w:r>
      <w:proofErr w:type="spellEnd"/>
      <w:r w:rsidR="009A414C">
        <w:t xml:space="preserve"> nebo pravidelně spouštěným </w:t>
      </w:r>
      <w:proofErr w:type="spellStart"/>
      <w:r w:rsidR="009A414C">
        <w:t>jobem</w:t>
      </w:r>
      <w:proofErr w:type="spellEnd"/>
      <w:r w:rsidR="009A414C">
        <w:t>, případně obojím (podle technické domluvy s K2).</w:t>
      </w:r>
    </w:p>
    <w:p w14:paraId="0B97FC9A" w14:textId="77777777" w:rsidR="001B20C3" w:rsidRDefault="001B20C3" w:rsidP="001B20C3">
      <w:r>
        <w:t>K2 předá data:</w:t>
      </w:r>
    </w:p>
    <w:p w14:paraId="60C25CC9" w14:textId="77777777" w:rsidR="001B20C3" w:rsidRDefault="001B20C3" w:rsidP="001B20C3">
      <w:pPr>
        <w:ind w:firstLine="708"/>
      </w:pPr>
      <w:r>
        <w:t>Skladová položka – ID</w:t>
      </w:r>
    </w:p>
    <w:p w14:paraId="1B6E77BE" w14:textId="77777777" w:rsidR="001B20C3" w:rsidRDefault="001B20C3" w:rsidP="001B20C3">
      <w:pPr>
        <w:ind w:firstLine="708"/>
      </w:pPr>
      <w:r>
        <w:t>Skladová položk</w:t>
      </w:r>
      <w:r w:rsidR="00C57C41">
        <w:t>a</w:t>
      </w:r>
      <w:r>
        <w:t xml:space="preserve"> název</w:t>
      </w:r>
    </w:p>
    <w:p w14:paraId="77F47D00" w14:textId="77777777" w:rsidR="00157233" w:rsidRDefault="001B20C3" w:rsidP="001B20C3">
      <w:pPr>
        <w:ind w:firstLine="708"/>
      </w:pPr>
      <w:r>
        <w:t>Šarže</w:t>
      </w:r>
      <w:r w:rsidR="00157233">
        <w:t xml:space="preserve"> - K2</w:t>
      </w:r>
    </w:p>
    <w:p w14:paraId="796C660D" w14:textId="77777777" w:rsidR="00157233" w:rsidRDefault="00157233" w:rsidP="004B0493">
      <w:pPr>
        <w:ind w:left="1416" w:hanging="707"/>
      </w:pPr>
      <w:r>
        <w:t xml:space="preserve">Šarže - </w:t>
      </w:r>
      <w:r w:rsidR="00D42FD7">
        <w:t>dodavatel (pro</w:t>
      </w:r>
      <w:r>
        <w:t xml:space="preserve"> případ, že bude schválena varianta, že pro tento údaj bude v K2 použito jiné pole než pro Šarži generovanou v K2).</w:t>
      </w:r>
    </w:p>
    <w:p w14:paraId="4E940712" w14:textId="77777777" w:rsidR="001B20C3" w:rsidRDefault="001B20C3" w:rsidP="001B20C3">
      <w:pPr>
        <w:ind w:firstLine="708"/>
      </w:pPr>
      <w:r>
        <w:t>Množství</w:t>
      </w:r>
      <w:r w:rsidR="009A414C">
        <w:t xml:space="preserve"> (i záporné)</w:t>
      </w:r>
    </w:p>
    <w:p w14:paraId="1FE00B3E" w14:textId="77777777" w:rsidR="00C57C41" w:rsidRDefault="00C57C41" w:rsidP="001B20C3">
      <w:pPr>
        <w:ind w:firstLine="708"/>
      </w:pPr>
      <w:r>
        <w:t>Jednotka množství</w:t>
      </w:r>
    </w:p>
    <w:p w14:paraId="711C0ADC" w14:textId="77777777" w:rsidR="001B20C3" w:rsidRDefault="001B20C3" w:rsidP="001B20C3">
      <w:pPr>
        <w:ind w:firstLine="708"/>
      </w:pPr>
      <w:r>
        <w:t>Dodavatel (textově</w:t>
      </w:r>
      <w:r w:rsidR="009A414C">
        <w:t xml:space="preserve"> a ID</w:t>
      </w:r>
      <w:r>
        <w:t>)</w:t>
      </w:r>
    </w:p>
    <w:p w14:paraId="5BD982BF" w14:textId="77777777" w:rsidR="001B20C3" w:rsidRDefault="001B20C3" w:rsidP="001B20C3">
      <w:pPr>
        <w:ind w:firstLine="708"/>
      </w:pPr>
      <w:r>
        <w:t>Místnost (textově)</w:t>
      </w:r>
    </w:p>
    <w:p w14:paraId="4279B7B9" w14:textId="77777777" w:rsidR="009A414C" w:rsidRDefault="00C57C41" w:rsidP="001B20C3">
      <w:r>
        <w:lastRenderedPageBreak/>
        <w:t xml:space="preserve">Na začátku bude proveden úvodní export do K2, kde bude přenesen seznam chemikálií v rozsahu </w:t>
      </w:r>
      <w:r w:rsidR="009A414C">
        <w:t xml:space="preserve">název a ID, vrácená ID z K2 se pak uloží do </w:t>
      </w:r>
      <w:proofErr w:type="spellStart"/>
      <w:r w:rsidR="009A414C">
        <w:t>Labsystému</w:t>
      </w:r>
      <w:proofErr w:type="spellEnd"/>
      <w:r w:rsidR="009A414C">
        <w:t>. Bude provedeno na úrovni Excelu nebo tabulky v ORACLE.</w:t>
      </w:r>
    </w:p>
    <w:p w14:paraId="528A01FB" w14:textId="3055E909" w:rsidR="001B20C3" w:rsidRDefault="009A414C" w:rsidP="001B20C3">
      <w:r>
        <w:t xml:space="preserve"> </w:t>
      </w:r>
      <w:r w:rsidR="00CF16E3">
        <w:t xml:space="preserve"> Při provozu</w:t>
      </w:r>
      <w:r w:rsidR="00C57C41">
        <w:t xml:space="preserve"> budou nové záznamy v seznamu chemikálií vznikat </w:t>
      </w:r>
      <w:r w:rsidR="00CF16E3">
        <w:t>tím</w:t>
      </w:r>
      <w:r>
        <w:t xml:space="preserve">, že se v předávací tabulce objeví skladová karta neznámého ID. Takovou kartu pak </w:t>
      </w:r>
      <w:proofErr w:type="spellStart"/>
      <w:r>
        <w:t>Labsystém</w:t>
      </w:r>
      <w:proofErr w:type="spellEnd"/>
      <w:r>
        <w:t xml:space="preserve"> založí ve své evidenci.</w:t>
      </w:r>
    </w:p>
    <w:p w14:paraId="137AE8DB" w14:textId="77777777" w:rsidR="001B20C3" w:rsidRDefault="001B20C3" w:rsidP="001B20C3"/>
    <w:p w14:paraId="6D43D7E6" w14:textId="2133993C" w:rsidR="001B20C3" w:rsidRDefault="009A414C" w:rsidP="001B20C3">
      <w:r>
        <w:t>Přenos bude zpracován tak, že se vyhledá, zda již existuje odpovídající šarže této chemikálie</w:t>
      </w:r>
      <w:r w:rsidR="00AB7A1E">
        <w:t xml:space="preserve"> v odpovídající místnosti</w:t>
      </w:r>
      <w:r>
        <w:t>, pokud ano, bude</w:t>
      </w:r>
      <w:r w:rsidR="006921BB">
        <w:t xml:space="preserve"> přičteno množství, nic dalšího nebude přeneseno</w:t>
      </w:r>
      <w:r>
        <w:t>.</w:t>
      </w:r>
      <w:r w:rsidR="00AB7A1E">
        <w:t xml:space="preserve"> </w:t>
      </w:r>
      <w:r>
        <w:t xml:space="preserve">Pokud nebude </w:t>
      </w:r>
      <w:r w:rsidR="006921BB">
        <w:t xml:space="preserve">šarže </w:t>
      </w:r>
      <w:r>
        <w:t>existovat, šarže se založí, doplní se informace o množství, jednotce, místnosti a dodavateli.</w:t>
      </w:r>
    </w:p>
    <w:p w14:paraId="5EBE7130" w14:textId="77777777" w:rsidR="009A414C" w:rsidRDefault="009A414C" w:rsidP="001B20C3">
      <w:r>
        <w:t>Po přenosu dostane záznam časové razítko, kdy k přenosu došlo.</w:t>
      </w:r>
    </w:p>
    <w:p w14:paraId="4B092829" w14:textId="77777777" w:rsidR="00157233" w:rsidRDefault="00157233" w:rsidP="001B20C3"/>
    <w:p w14:paraId="3956920C" w14:textId="30C662A4" w:rsidR="001B20C3" w:rsidRDefault="00157233" w:rsidP="004B0493">
      <w:pPr>
        <w:pStyle w:val="Nadpis2"/>
        <w:numPr>
          <w:ilvl w:val="0"/>
          <w:numId w:val="6"/>
        </w:numPr>
        <w:ind w:left="0"/>
      </w:pPr>
      <w:r>
        <w:t xml:space="preserve">Požadavky na </w:t>
      </w:r>
      <w:r w:rsidR="00EC4E1C">
        <w:t xml:space="preserve">součinnost - Povodí Ohře, </w:t>
      </w:r>
      <w:proofErr w:type="spellStart"/>
      <w:proofErr w:type="gramStart"/>
      <w:r w:rsidR="00EC4E1C">
        <w:t>s.p</w:t>
      </w:r>
      <w:proofErr w:type="spellEnd"/>
      <w:r w:rsidR="00EC4E1C">
        <w:t>.</w:t>
      </w:r>
      <w:proofErr w:type="gramEnd"/>
      <w:r w:rsidR="00EC4E1C">
        <w:t xml:space="preserve"> a </w:t>
      </w:r>
      <w:r>
        <w:t xml:space="preserve">K2 </w:t>
      </w:r>
      <w:proofErr w:type="spellStart"/>
      <w:r w:rsidR="006846FA">
        <w:t>a</w:t>
      </w:r>
      <w:r>
        <w:t>tmitec</w:t>
      </w:r>
      <w:proofErr w:type="spellEnd"/>
      <w:r w:rsidR="006846FA">
        <w:t xml:space="preserve"> s.r.o.</w:t>
      </w:r>
      <w:r>
        <w:t>:</w:t>
      </w:r>
    </w:p>
    <w:p w14:paraId="492DB871" w14:textId="77777777" w:rsidR="001B20C3" w:rsidRDefault="001B20C3" w:rsidP="004B0493">
      <w:pPr>
        <w:pStyle w:val="Odstavecseseznamem"/>
        <w:ind w:left="0"/>
      </w:pPr>
    </w:p>
    <w:p w14:paraId="688766C0" w14:textId="4D0BECA1" w:rsidR="004B0493" w:rsidRDefault="004B0493" w:rsidP="004B0493">
      <w:pPr>
        <w:pStyle w:val="Odstavecseseznamem"/>
        <w:ind w:left="0"/>
      </w:pPr>
      <w:r>
        <w:t xml:space="preserve">Pro testování přenosu mezi K2 a </w:t>
      </w:r>
      <w:proofErr w:type="spellStart"/>
      <w:r>
        <w:t>Labsystémem</w:t>
      </w:r>
      <w:proofErr w:type="spellEnd"/>
      <w:r>
        <w:t xml:space="preserve"> bude požadováno zajistit testovací databázi, tj. kopii databáze </w:t>
      </w:r>
      <w:proofErr w:type="spellStart"/>
      <w:r>
        <w:t>Labsystému</w:t>
      </w:r>
      <w:proofErr w:type="spellEnd"/>
      <w:r>
        <w:t xml:space="preserve">. K této databázi bude pro CROSS a.s. zajištěn přímý přístup pomocí VPN. Pro tuto DB bude zajištěn databázový link ke schématu s přenosovými tabulkami K2. </w:t>
      </w:r>
    </w:p>
    <w:p w14:paraId="2F398765" w14:textId="2B44442B" w:rsidR="004B0493" w:rsidRDefault="004B0493" w:rsidP="004B0493">
      <w:pPr>
        <w:pStyle w:val="Odstavecseseznamem"/>
        <w:ind w:left="0"/>
      </w:pPr>
      <w:r>
        <w:t xml:space="preserve">K2 </w:t>
      </w:r>
      <w:proofErr w:type="spellStart"/>
      <w:r>
        <w:t>atmitec</w:t>
      </w:r>
      <w:proofErr w:type="spellEnd"/>
      <w:r>
        <w:t xml:space="preserve"> s.r.o. zajistí </w:t>
      </w:r>
      <w:proofErr w:type="spellStart"/>
      <w:r>
        <w:t>view</w:t>
      </w:r>
      <w:proofErr w:type="spellEnd"/>
      <w:r>
        <w:t xml:space="preserve"> na data, nutná k realizaci popsaného řešení.</w:t>
      </w:r>
    </w:p>
    <w:p w14:paraId="444DC6F3" w14:textId="40C2CEB4" w:rsidR="00CF16E3" w:rsidRDefault="00CF16E3" w:rsidP="004B0493">
      <w:pPr>
        <w:pStyle w:val="Odstavecseseznamem"/>
        <w:ind w:left="0"/>
      </w:pPr>
      <w:r>
        <w:t xml:space="preserve">K2 </w:t>
      </w:r>
      <w:proofErr w:type="spellStart"/>
      <w:r>
        <w:t>atmitec</w:t>
      </w:r>
      <w:proofErr w:type="spellEnd"/>
      <w:r>
        <w:t xml:space="preserve"> s.r.o. a Povodí Ohře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dodá tabulku pro výchozí párování ID LS x ID K2</w:t>
      </w:r>
    </w:p>
    <w:p w14:paraId="27ACCD14" w14:textId="05359904" w:rsidR="004B0493" w:rsidRDefault="004B0493" w:rsidP="004B0493">
      <w:pPr>
        <w:pStyle w:val="Odstavecseseznamem"/>
        <w:ind w:left="0"/>
      </w:pPr>
      <w:r>
        <w:t xml:space="preserve">K2 </w:t>
      </w:r>
      <w:proofErr w:type="spellStart"/>
      <w:r>
        <w:t>atmitec</w:t>
      </w:r>
      <w:proofErr w:type="spellEnd"/>
      <w:r>
        <w:t xml:space="preserve"> s.r.o. a Povodí Ohře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zajistí součinnost při testování na straně K2 (převzetí kalkulací z </w:t>
      </w:r>
      <w:proofErr w:type="spellStart"/>
      <w:r>
        <w:t>Labsystému</w:t>
      </w:r>
      <w:proofErr w:type="spellEnd"/>
      <w:r>
        <w:t xml:space="preserve"> , předání skladové položky apod.).</w:t>
      </w:r>
    </w:p>
    <w:p w14:paraId="2B6442EC" w14:textId="77777777" w:rsidR="004B0493" w:rsidRPr="00E54766" w:rsidRDefault="004B0493" w:rsidP="004B0493">
      <w:pPr>
        <w:pStyle w:val="Odstavecseseznamem"/>
        <w:ind w:left="0"/>
      </w:pPr>
    </w:p>
    <w:sectPr w:rsidR="004B0493" w:rsidRPr="00E54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3AA1"/>
    <w:multiLevelType w:val="hybridMultilevel"/>
    <w:tmpl w:val="E376E9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E4F33"/>
    <w:multiLevelType w:val="hybridMultilevel"/>
    <w:tmpl w:val="E376E9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62497"/>
    <w:multiLevelType w:val="hybridMultilevel"/>
    <w:tmpl w:val="D6F298E6"/>
    <w:lvl w:ilvl="0" w:tplc="57248A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93BB3"/>
    <w:multiLevelType w:val="hybridMultilevel"/>
    <w:tmpl w:val="15549D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61F47"/>
    <w:multiLevelType w:val="hybridMultilevel"/>
    <w:tmpl w:val="3280D550"/>
    <w:lvl w:ilvl="0" w:tplc="6988FE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9E3BFC"/>
    <w:multiLevelType w:val="hybridMultilevel"/>
    <w:tmpl w:val="DABE25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766"/>
    <w:rsid w:val="00012F1B"/>
    <w:rsid w:val="00013EE6"/>
    <w:rsid w:val="000851FB"/>
    <w:rsid w:val="000C1209"/>
    <w:rsid w:val="00157233"/>
    <w:rsid w:val="0017749C"/>
    <w:rsid w:val="001B20C3"/>
    <w:rsid w:val="00200552"/>
    <w:rsid w:val="0027441C"/>
    <w:rsid w:val="003473B2"/>
    <w:rsid w:val="00375558"/>
    <w:rsid w:val="00377851"/>
    <w:rsid w:val="003946E7"/>
    <w:rsid w:val="00397625"/>
    <w:rsid w:val="003C6321"/>
    <w:rsid w:val="003D4EA4"/>
    <w:rsid w:val="003F316D"/>
    <w:rsid w:val="0047020B"/>
    <w:rsid w:val="004B0493"/>
    <w:rsid w:val="005028E2"/>
    <w:rsid w:val="0057452C"/>
    <w:rsid w:val="00576890"/>
    <w:rsid w:val="00593A13"/>
    <w:rsid w:val="005C277D"/>
    <w:rsid w:val="0065430D"/>
    <w:rsid w:val="00673223"/>
    <w:rsid w:val="006846FA"/>
    <w:rsid w:val="006921BB"/>
    <w:rsid w:val="006C7F05"/>
    <w:rsid w:val="0074568B"/>
    <w:rsid w:val="00745FC2"/>
    <w:rsid w:val="00792397"/>
    <w:rsid w:val="00794896"/>
    <w:rsid w:val="007C0686"/>
    <w:rsid w:val="007F4765"/>
    <w:rsid w:val="00807CAE"/>
    <w:rsid w:val="00845475"/>
    <w:rsid w:val="00860AAE"/>
    <w:rsid w:val="008A2BC9"/>
    <w:rsid w:val="008C3C48"/>
    <w:rsid w:val="00912CB1"/>
    <w:rsid w:val="009A414C"/>
    <w:rsid w:val="009E07D0"/>
    <w:rsid w:val="00A825AC"/>
    <w:rsid w:val="00AA063A"/>
    <w:rsid w:val="00AA5066"/>
    <w:rsid w:val="00AB7A1E"/>
    <w:rsid w:val="00B5026C"/>
    <w:rsid w:val="00BD3D68"/>
    <w:rsid w:val="00BD7EB7"/>
    <w:rsid w:val="00BE014B"/>
    <w:rsid w:val="00C131BA"/>
    <w:rsid w:val="00C3193C"/>
    <w:rsid w:val="00C47383"/>
    <w:rsid w:val="00C57C41"/>
    <w:rsid w:val="00C77BFE"/>
    <w:rsid w:val="00C97189"/>
    <w:rsid w:val="00CF16E3"/>
    <w:rsid w:val="00D42FD7"/>
    <w:rsid w:val="00D85F30"/>
    <w:rsid w:val="00DB5D03"/>
    <w:rsid w:val="00DD4C91"/>
    <w:rsid w:val="00DE7BB8"/>
    <w:rsid w:val="00E118A5"/>
    <w:rsid w:val="00E378F3"/>
    <w:rsid w:val="00E54766"/>
    <w:rsid w:val="00EC4E1C"/>
    <w:rsid w:val="00EE6070"/>
    <w:rsid w:val="00F22A9E"/>
    <w:rsid w:val="00F23DB6"/>
    <w:rsid w:val="00F45D9D"/>
    <w:rsid w:val="00FF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0CF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547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47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547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E54766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47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3976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976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9762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76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762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7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7625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593A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547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47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547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E54766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47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3976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976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9762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76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762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7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7625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593A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419CC-4036-4E9A-BEED-8083852F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948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Ohře, státní podnik</Company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Vitovský Petr</dc:creator>
  <cp:lastModifiedBy>Hrdina Jan</cp:lastModifiedBy>
  <cp:revision>2</cp:revision>
  <dcterms:created xsi:type="dcterms:W3CDTF">2017-01-19T12:27:00Z</dcterms:created>
  <dcterms:modified xsi:type="dcterms:W3CDTF">2017-01-19T12:27:00Z</dcterms:modified>
</cp:coreProperties>
</file>