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27F" w:rsidRDefault="0073785F">
      <w:pPr>
        <w:pBdr>
          <w:top w:val="single" w:sz="4" w:space="0" w:color="000000"/>
          <w:left w:val="single" w:sz="4" w:space="0" w:color="000000"/>
          <w:bottom w:val="single" w:sz="4" w:space="0" w:color="000000"/>
          <w:right w:val="single" w:sz="4" w:space="0" w:color="000000"/>
        </w:pBdr>
        <w:shd w:val="clear" w:color="auto" w:fill="B3B3B3"/>
        <w:spacing w:after="178" w:line="259" w:lineRule="auto"/>
        <w:ind w:left="47" w:firstLine="0"/>
        <w:jc w:val="center"/>
      </w:pPr>
      <w:r>
        <w:rPr>
          <w:b/>
          <w:sz w:val="32"/>
        </w:rPr>
        <w:t xml:space="preserve">KUPNÍ SMLOUVA </w:t>
      </w:r>
    </w:p>
    <w:p w:rsidR="00EA227F" w:rsidRDefault="0073785F">
      <w:pPr>
        <w:spacing w:after="128" w:line="259" w:lineRule="auto"/>
        <w:ind w:left="109" w:firstLine="0"/>
        <w:jc w:val="center"/>
      </w:pPr>
      <w:r>
        <w:t xml:space="preserve"> </w:t>
      </w:r>
    </w:p>
    <w:p w:rsidR="00EA227F" w:rsidRDefault="0073785F">
      <w:pPr>
        <w:ind w:left="79"/>
      </w:pPr>
      <w:r>
        <w:t xml:space="preserve">uzavřená dle § 2079 a následujících zákona 89/2012 Sb., občanského zákoníku v platném znění  </w:t>
      </w:r>
    </w:p>
    <w:p w:rsidR="00EA227F" w:rsidRDefault="0073785F">
      <w:pPr>
        <w:spacing w:after="129" w:line="259" w:lineRule="auto"/>
        <w:ind w:left="26" w:right="-24" w:firstLine="0"/>
        <w:jc w:val="left"/>
      </w:pPr>
      <w:r>
        <w:rPr>
          <w:rFonts w:ascii="Calibri" w:eastAsia="Calibri" w:hAnsi="Calibri" w:cs="Calibri"/>
          <w:noProof/>
        </w:rPr>
        <mc:AlternateContent>
          <mc:Choice Requires="wpg">
            <w:drawing>
              <wp:inline distT="0" distB="0" distL="0" distR="0">
                <wp:extent cx="6049645" cy="18288"/>
                <wp:effectExtent l="0" t="0" r="0" b="0"/>
                <wp:docPr id="8804" name="Group 8804"/>
                <wp:cNvGraphicFramePr/>
                <a:graphic xmlns:a="http://schemas.openxmlformats.org/drawingml/2006/main">
                  <a:graphicData uri="http://schemas.microsoft.com/office/word/2010/wordprocessingGroup">
                    <wpg:wgp>
                      <wpg:cNvGrpSpPr/>
                      <wpg:grpSpPr>
                        <a:xfrm>
                          <a:off x="0" y="0"/>
                          <a:ext cx="6049645" cy="18288"/>
                          <a:chOff x="0" y="0"/>
                          <a:chExt cx="6049645" cy="18288"/>
                        </a:xfrm>
                      </wpg:grpSpPr>
                      <wps:wsp>
                        <wps:cNvPr id="11482" name="Shape 11482"/>
                        <wps:cNvSpPr/>
                        <wps:spPr>
                          <a:xfrm>
                            <a:off x="0" y="0"/>
                            <a:ext cx="6049645" cy="18288"/>
                          </a:xfrm>
                          <a:custGeom>
                            <a:avLst/>
                            <a:gdLst/>
                            <a:ahLst/>
                            <a:cxnLst/>
                            <a:rect l="0" t="0" r="0" b="0"/>
                            <a:pathLst>
                              <a:path w="6049645" h="18288">
                                <a:moveTo>
                                  <a:pt x="0" y="0"/>
                                </a:moveTo>
                                <a:lnTo>
                                  <a:pt x="6049645" y="0"/>
                                </a:lnTo>
                                <a:lnTo>
                                  <a:pt x="604964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04" style="width:476.35pt;height:1.44pt;mso-position-horizontal-relative:char;mso-position-vertical-relative:line" coordsize="60496,182">
                <v:shape id="Shape 11483" style="position:absolute;width:60496;height:182;left:0;top:0;" coordsize="6049645,18288" path="m0,0l6049645,0l6049645,18288l0,18288l0,0">
                  <v:stroke weight="0pt" endcap="flat" joinstyle="miter" miterlimit="10" on="false" color="#000000" opacity="0"/>
                  <v:fill on="true" color="#000000"/>
                </v:shape>
              </v:group>
            </w:pict>
          </mc:Fallback>
        </mc:AlternateContent>
      </w:r>
    </w:p>
    <w:p w:rsidR="00EA227F" w:rsidRDefault="0073785F">
      <w:pPr>
        <w:spacing w:after="96" w:line="259" w:lineRule="auto"/>
        <w:ind w:left="55" w:firstLine="0"/>
        <w:jc w:val="left"/>
      </w:pPr>
      <w:r>
        <w:t xml:space="preserve"> </w:t>
      </w:r>
    </w:p>
    <w:tbl>
      <w:tblPr>
        <w:tblStyle w:val="TableGrid"/>
        <w:tblW w:w="9667" w:type="dxa"/>
        <w:tblInd w:w="-31" w:type="dxa"/>
        <w:tblCellMar>
          <w:top w:w="74" w:type="dxa"/>
          <w:right w:w="115" w:type="dxa"/>
        </w:tblCellMar>
        <w:tblLook w:val="04A0" w:firstRow="1" w:lastRow="0" w:firstColumn="1" w:lastColumn="0" w:noHBand="0" w:noVBand="1"/>
      </w:tblPr>
      <w:tblGrid>
        <w:gridCol w:w="545"/>
        <w:gridCol w:w="1243"/>
        <w:gridCol w:w="7879"/>
      </w:tblGrid>
      <w:tr w:rsidR="00EA227F">
        <w:trPr>
          <w:trHeight w:val="367"/>
        </w:trPr>
        <w:tc>
          <w:tcPr>
            <w:tcW w:w="545" w:type="dxa"/>
            <w:tcBorders>
              <w:top w:val="single" w:sz="4" w:space="0" w:color="000000"/>
              <w:left w:val="single" w:sz="4" w:space="0" w:color="000000"/>
              <w:bottom w:val="single" w:sz="4" w:space="0" w:color="000000"/>
              <w:right w:val="nil"/>
            </w:tcBorders>
          </w:tcPr>
          <w:p w:rsidR="00EA227F" w:rsidRDefault="00EA227F">
            <w:pPr>
              <w:spacing w:after="160" w:line="259" w:lineRule="auto"/>
              <w:ind w:left="0" w:firstLine="0"/>
              <w:jc w:val="left"/>
            </w:pPr>
          </w:p>
        </w:tc>
        <w:tc>
          <w:tcPr>
            <w:tcW w:w="1243" w:type="dxa"/>
            <w:tcBorders>
              <w:top w:val="single" w:sz="4" w:space="0" w:color="000000"/>
              <w:left w:val="nil"/>
              <w:bottom w:val="single" w:sz="4" w:space="0" w:color="000000"/>
              <w:right w:val="nil"/>
            </w:tcBorders>
            <w:shd w:val="clear" w:color="auto" w:fill="E6E6E6"/>
          </w:tcPr>
          <w:p w:rsidR="00EA227F" w:rsidRDefault="0073785F">
            <w:pPr>
              <w:spacing w:after="0" w:line="259" w:lineRule="auto"/>
              <w:ind w:left="108" w:firstLine="0"/>
              <w:jc w:val="left"/>
            </w:pPr>
            <w:r>
              <w:rPr>
                <w:b/>
                <w:sz w:val="28"/>
              </w:rPr>
              <w:t xml:space="preserve">Čl. 1 </w:t>
            </w:r>
          </w:p>
        </w:tc>
        <w:tc>
          <w:tcPr>
            <w:tcW w:w="7880" w:type="dxa"/>
            <w:tcBorders>
              <w:top w:val="single" w:sz="4" w:space="0" w:color="000000"/>
              <w:left w:val="nil"/>
              <w:bottom w:val="single" w:sz="4" w:space="0" w:color="000000"/>
              <w:right w:val="single" w:sz="4" w:space="0" w:color="000000"/>
            </w:tcBorders>
            <w:shd w:val="clear" w:color="auto" w:fill="E6E6E6"/>
          </w:tcPr>
          <w:p w:rsidR="00EA227F" w:rsidRDefault="0073785F">
            <w:pPr>
              <w:spacing w:after="0" w:line="259" w:lineRule="auto"/>
              <w:ind w:left="0" w:firstLine="0"/>
              <w:jc w:val="left"/>
            </w:pPr>
            <w:r>
              <w:rPr>
                <w:b/>
                <w:sz w:val="28"/>
              </w:rPr>
              <w:t xml:space="preserve">Smluvní strany </w:t>
            </w:r>
          </w:p>
        </w:tc>
      </w:tr>
    </w:tbl>
    <w:p w:rsidR="00EA227F" w:rsidRDefault="0073785F">
      <w:pPr>
        <w:spacing w:after="0" w:line="245" w:lineRule="auto"/>
        <w:ind w:left="3317" w:hanging="3262"/>
        <w:jc w:val="left"/>
      </w:pPr>
      <w:proofErr w:type="gramStart"/>
      <w:r>
        <w:rPr>
          <w:b/>
        </w:rPr>
        <w:t>Objednatel :</w:t>
      </w:r>
      <w:proofErr w:type="gramEnd"/>
      <w:r>
        <w:rPr>
          <w:b/>
        </w:rPr>
        <w:t xml:space="preserve">  </w:t>
      </w:r>
      <w:r>
        <w:rPr>
          <w:b/>
        </w:rPr>
        <w:tab/>
        <w:t>Střední průmyslová škola Brno, Purkyňova, příspěvková organizace</w:t>
      </w:r>
      <w:r>
        <w:t xml:space="preserve"> </w:t>
      </w:r>
    </w:p>
    <w:p w:rsidR="00EA227F" w:rsidRDefault="0073785F">
      <w:pPr>
        <w:spacing w:after="2" w:line="259" w:lineRule="auto"/>
        <w:ind w:left="55" w:firstLine="0"/>
        <w:jc w:val="left"/>
      </w:pPr>
      <w:r>
        <w:t xml:space="preserve"> </w:t>
      </w:r>
    </w:p>
    <w:p w:rsidR="00EA227F" w:rsidRDefault="0073785F">
      <w:pPr>
        <w:tabs>
          <w:tab w:val="center" w:pos="4651"/>
        </w:tabs>
        <w:ind w:left="0" w:firstLine="0"/>
        <w:jc w:val="left"/>
      </w:pPr>
      <w:r>
        <w:t xml:space="preserve">Sídlo: </w:t>
      </w:r>
      <w:r>
        <w:tab/>
        <w:t xml:space="preserve">Purkyňova 97, 612 00 Brno </w:t>
      </w:r>
    </w:p>
    <w:p w:rsidR="00EA227F" w:rsidRDefault="0073785F">
      <w:pPr>
        <w:tabs>
          <w:tab w:val="center" w:pos="5292"/>
        </w:tabs>
        <w:ind w:left="0" w:firstLine="0"/>
        <w:jc w:val="left"/>
      </w:pPr>
      <w:proofErr w:type="gramStart"/>
      <w:r>
        <w:t>Zastoupení :</w:t>
      </w:r>
      <w:proofErr w:type="gramEnd"/>
      <w:r>
        <w:t xml:space="preserve">  </w:t>
      </w:r>
      <w:r>
        <w:tab/>
        <w:t xml:space="preserve">Ing. Antonín Doušek, Ph.D., ředitel školy  </w:t>
      </w:r>
    </w:p>
    <w:p w:rsidR="00EA227F" w:rsidRDefault="0073785F">
      <w:pPr>
        <w:spacing w:after="0" w:line="259" w:lineRule="auto"/>
        <w:ind w:left="55" w:firstLine="0"/>
        <w:jc w:val="left"/>
      </w:pPr>
      <w:r>
        <w:t xml:space="preserve"> </w:t>
      </w:r>
    </w:p>
    <w:p w:rsidR="00EA227F" w:rsidRDefault="0073785F">
      <w:pPr>
        <w:ind w:left="79"/>
      </w:pPr>
      <w:r>
        <w:t>Tel. /</w:t>
      </w:r>
      <w:proofErr w:type="gramStart"/>
      <w:r>
        <w:t>fax :</w:t>
      </w:r>
      <w:proofErr w:type="gramEnd"/>
      <w:r>
        <w:t xml:space="preserve">                                      </w:t>
      </w:r>
      <w:r w:rsidR="00C94AE0">
        <w:rPr>
          <w:color w:val="000066"/>
        </w:rPr>
        <w:t>XXXXXXXXX</w:t>
      </w:r>
      <w:r>
        <w:t xml:space="preserve"> </w:t>
      </w:r>
    </w:p>
    <w:p w:rsidR="00EA227F" w:rsidRDefault="0073785F">
      <w:pPr>
        <w:ind w:left="79"/>
      </w:pPr>
      <w:proofErr w:type="gramStart"/>
      <w:r>
        <w:t>E-mail :</w:t>
      </w:r>
      <w:proofErr w:type="gramEnd"/>
      <w:r>
        <w:t xml:space="preserve">                                         </w:t>
      </w:r>
      <w:hyperlink r:id="rId7">
        <w:r w:rsidR="00C94AE0">
          <w:rPr>
            <w:color w:val="000066"/>
            <w:u w:val="single" w:color="000066"/>
          </w:rPr>
          <w:t>XXXXXX</w:t>
        </w:r>
        <w:r>
          <w:rPr>
            <w:color w:val="000066"/>
            <w:u w:val="single" w:color="000066"/>
          </w:rPr>
          <w:t>@</w:t>
        </w:r>
        <w:r w:rsidR="00C94AE0">
          <w:rPr>
            <w:color w:val="000066"/>
            <w:u w:val="single" w:color="000066"/>
          </w:rPr>
          <w:t>XXXXXXXX</w:t>
        </w:r>
      </w:hyperlink>
      <w:hyperlink r:id="rId8">
        <w:r>
          <w:t xml:space="preserve"> </w:t>
        </w:r>
      </w:hyperlink>
    </w:p>
    <w:p w:rsidR="00EA227F" w:rsidRDefault="0073785F">
      <w:pPr>
        <w:spacing w:after="0" w:line="259" w:lineRule="auto"/>
        <w:ind w:left="55" w:firstLine="0"/>
        <w:jc w:val="left"/>
      </w:pPr>
      <w:r>
        <w:t xml:space="preserve"> </w:t>
      </w:r>
    </w:p>
    <w:p w:rsidR="00EA227F" w:rsidRDefault="0073785F">
      <w:pPr>
        <w:tabs>
          <w:tab w:val="center" w:pos="5816"/>
          <w:tab w:val="center" w:pos="6536"/>
        </w:tabs>
        <w:ind w:left="0" w:firstLine="0"/>
        <w:jc w:val="left"/>
      </w:pPr>
      <w:r>
        <w:t xml:space="preserve">Bankovní </w:t>
      </w:r>
      <w:proofErr w:type="gramStart"/>
      <w:r>
        <w:t>spojení :</w:t>
      </w:r>
      <w:proofErr w:type="gramEnd"/>
      <w:r>
        <w:t xml:space="preserve">                        </w:t>
      </w:r>
      <w:r w:rsidR="00C94AE0">
        <w:t>XXXXXXXXXX</w:t>
      </w:r>
      <w:r>
        <w:t xml:space="preserve">  </w:t>
      </w:r>
      <w:r>
        <w:tab/>
        <w:t xml:space="preserve"> </w:t>
      </w:r>
      <w:r>
        <w:tab/>
        <w:t xml:space="preserve"> </w:t>
      </w:r>
    </w:p>
    <w:tbl>
      <w:tblPr>
        <w:tblStyle w:val="TableGrid"/>
        <w:tblW w:w="8986" w:type="dxa"/>
        <w:tblInd w:w="55" w:type="dxa"/>
        <w:tblLook w:val="04A0" w:firstRow="1" w:lastRow="0" w:firstColumn="1" w:lastColumn="0" w:noHBand="0" w:noVBand="1"/>
      </w:tblPr>
      <w:tblGrid>
        <w:gridCol w:w="3262"/>
        <w:gridCol w:w="5724"/>
      </w:tblGrid>
      <w:tr w:rsidR="00EA227F">
        <w:trPr>
          <w:trHeight w:val="249"/>
        </w:trPr>
        <w:tc>
          <w:tcPr>
            <w:tcW w:w="3262" w:type="dxa"/>
            <w:tcBorders>
              <w:top w:val="nil"/>
              <w:left w:val="nil"/>
              <w:bottom w:val="nil"/>
              <w:right w:val="nil"/>
            </w:tcBorders>
          </w:tcPr>
          <w:p w:rsidR="00EA227F" w:rsidRDefault="0073785F">
            <w:pPr>
              <w:spacing w:after="0" w:line="259" w:lineRule="auto"/>
              <w:ind w:left="0" w:firstLine="0"/>
              <w:jc w:val="left"/>
            </w:pPr>
            <w:r>
              <w:t xml:space="preserve">IČO : </w:t>
            </w:r>
          </w:p>
        </w:tc>
        <w:tc>
          <w:tcPr>
            <w:tcW w:w="5724" w:type="dxa"/>
            <w:tcBorders>
              <w:top w:val="nil"/>
              <w:left w:val="nil"/>
              <w:bottom w:val="nil"/>
              <w:right w:val="nil"/>
            </w:tcBorders>
          </w:tcPr>
          <w:p w:rsidR="00EA227F" w:rsidRDefault="0073785F">
            <w:pPr>
              <w:spacing w:after="0" w:line="259" w:lineRule="auto"/>
              <w:ind w:left="0" w:firstLine="0"/>
              <w:jc w:val="left"/>
            </w:pPr>
            <w:r>
              <w:t xml:space="preserve">15530213 </w:t>
            </w:r>
          </w:p>
        </w:tc>
      </w:tr>
      <w:tr w:rsidR="00EA227F">
        <w:trPr>
          <w:trHeight w:val="1011"/>
        </w:trPr>
        <w:tc>
          <w:tcPr>
            <w:tcW w:w="3262" w:type="dxa"/>
            <w:tcBorders>
              <w:top w:val="nil"/>
              <w:left w:val="nil"/>
              <w:bottom w:val="nil"/>
              <w:right w:val="nil"/>
            </w:tcBorders>
          </w:tcPr>
          <w:p w:rsidR="00EA227F" w:rsidRDefault="0073785F">
            <w:pPr>
              <w:spacing w:after="16" w:line="259" w:lineRule="auto"/>
              <w:ind w:left="0" w:firstLine="0"/>
              <w:jc w:val="left"/>
            </w:pPr>
            <w:proofErr w:type="gramStart"/>
            <w:r>
              <w:t>DIČ :</w:t>
            </w:r>
            <w:proofErr w:type="gramEnd"/>
            <w:r>
              <w:t xml:space="preserve"> </w:t>
            </w:r>
          </w:p>
          <w:p w:rsidR="00EA227F" w:rsidRDefault="0073785F">
            <w:pPr>
              <w:spacing w:after="0" w:line="259" w:lineRule="auto"/>
              <w:ind w:left="0" w:firstLine="0"/>
              <w:jc w:val="left"/>
            </w:pPr>
            <w:r>
              <w:t xml:space="preserve">(dále jen "objednatel") </w:t>
            </w:r>
          </w:p>
          <w:p w:rsidR="00EA227F" w:rsidRDefault="0073785F">
            <w:pPr>
              <w:spacing w:after="0" w:line="259" w:lineRule="auto"/>
              <w:ind w:left="0" w:firstLine="0"/>
              <w:jc w:val="left"/>
            </w:pPr>
            <w:r>
              <w:t xml:space="preserve"> </w:t>
            </w:r>
          </w:p>
          <w:p w:rsidR="00EA227F" w:rsidRDefault="0073785F">
            <w:pPr>
              <w:spacing w:after="0" w:line="259" w:lineRule="auto"/>
              <w:ind w:left="0" w:firstLine="0"/>
              <w:jc w:val="left"/>
            </w:pPr>
            <w:r>
              <w:t xml:space="preserve"> </w:t>
            </w:r>
          </w:p>
        </w:tc>
        <w:tc>
          <w:tcPr>
            <w:tcW w:w="5724" w:type="dxa"/>
            <w:tcBorders>
              <w:top w:val="nil"/>
              <w:left w:val="nil"/>
              <w:bottom w:val="nil"/>
              <w:right w:val="nil"/>
            </w:tcBorders>
          </w:tcPr>
          <w:p w:rsidR="00EA227F" w:rsidRDefault="0073785F">
            <w:pPr>
              <w:spacing w:after="0" w:line="259" w:lineRule="auto"/>
              <w:ind w:left="0" w:firstLine="0"/>
              <w:jc w:val="left"/>
            </w:pPr>
            <w:r>
              <w:t xml:space="preserve">CZ15530213 </w:t>
            </w:r>
          </w:p>
        </w:tc>
      </w:tr>
      <w:tr w:rsidR="00EA227F">
        <w:trPr>
          <w:trHeight w:val="253"/>
        </w:trPr>
        <w:tc>
          <w:tcPr>
            <w:tcW w:w="3262" w:type="dxa"/>
            <w:tcBorders>
              <w:top w:val="nil"/>
              <w:left w:val="nil"/>
              <w:bottom w:val="nil"/>
              <w:right w:val="nil"/>
            </w:tcBorders>
          </w:tcPr>
          <w:p w:rsidR="00EA227F" w:rsidRDefault="0073785F">
            <w:pPr>
              <w:spacing w:after="0" w:line="259" w:lineRule="auto"/>
              <w:ind w:left="0" w:firstLine="0"/>
              <w:jc w:val="left"/>
            </w:pPr>
            <w:proofErr w:type="gramStart"/>
            <w:r>
              <w:rPr>
                <w:b/>
              </w:rPr>
              <w:t>Dodavatel :</w:t>
            </w:r>
            <w:proofErr w:type="gramEnd"/>
            <w:r>
              <w:rPr>
                <w:b/>
              </w:rPr>
              <w:t xml:space="preserve">  </w:t>
            </w:r>
          </w:p>
        </w:tc>
        <w:tc>
          <w:tcPr>
            <w:tcW w:w="5724" w:type="dxa"/>
            <w:tcBorders>
              <w:top w:val="nil"/>
              <w:left w:val="nil"/>
              <w:bottom w:val="nil"/>
              <w:right w:val="nil"/>
            </w:tcBorders>
          </w:tcPr>
          <w:p w:rsidR="00EA227F" w:rsidRDefault="0073785F">
            <w:pPr>
              <w:spacing w:after="0" w:line="259" w:lineRule="auto"/>
              <w:ind w:left="0" w:firstLine="0"/>
              <w:jc w:val="left"/>
            </w:pPr>
            <w:r>
              <w:rPr>
                <w:b/>
              </w:rPr>
              <w:t xml:space="preserve">DILERIS a.s. </w:t>
            </w:r>
          </w:p>
        </w:tc>
      </w:tr>
      <w:tr w:rsidR="00EA227F">
        <w:trPr>
          <w:trHeight w:val="252"/>
        </w:trPr>
        <w:tc>
          <w:tcPr>
            <w:tcW w:w="3262" w:type="dxa"/>
            <w:tcBorders>
              <w:top w:val="nil"/>
              <w:left w:val="nil"/>
              <w:bottom w:val="nil"/>
              <w:right w:val="nil"/>
            </w:tcBorders>
          </w:tcPr>
          <w:p w:rsidR="00EA227F" w:rsidRDefault="0073785F">
            <w:pPr>
              <w:spacing w:after="0" w:line="259" w:lineRule="auto"/>
              <w:ind w:left="0" w:firstLine="0"/>
              <w:jc w:val="left"/>
            </w:pPr>
            <w:r>
              <w:rPr>
                <w:b/>
              </w:rPr>
              <w:t xml:space="preserve"> </w:t>
            </w:r>
          </w:p>
        </w:tc>
        <w:tc>
          <w:tcPr>
            <w:tcW w:w="5724" w:type="dxa"/>
            <w:tcBorders>
              <w:top w:val="nil"/>
              <w:left w:val="nil"/>
              <w:bottom w:val="nil"/>
              <w:right w:val="nil"/>
            </w:tcBorders>
          </w:tcPr>
          <w:p w:rsidR="00EA227F" w:rsidRDefault="0073785F">
            <w:pPr>
              <w:spacing w:after="0" w:line="259" w:lineRule="auto"/>
              <w:ind w:left="0" w:firstLine="0"/>
              <w:jc w:val="left"/>
            </w:pPr>
            <w:r>
              <w:rPr>
                <w:b/>
              </w:rPr>
              <w:t xml:space="preserve"> </w:t>
            </w:r>
          </w:p>
        </w:tc>
      </w:tr>
      <w:tr w:rsidR="00EA227F">
        <w:trPr>
          <w:trHeight w:val="253"/>
        </w:trPr>
        <w:tc>
          <w:tcPr>
            <w:tcW w:w="3262" w:type="dxa"/>
            <w:tcBorders>
              <w:top w:val="nil"/>
              <w:left w:val="nil"/>
              <w:bottom w:val="nil"/>
              <w:right w:val="nil"/>
            </w:tcBorders>
          </w:tcPr>
          <w:p w:rsidR="00EA227F" w:rsidRDefault="0073785F">
            <w:pPr>
              <w:spacing w:after="0" w:line="259" w:lineRule="auto"/>
              <w:ind w:left="0" w:firstLine="0"/>
              <w:jc w:val="left"/>
            </w:pPr>
            <w:r>
              <w:t xml:space="preserve">                                </w:t>
            </w:r>
          </w:p>
        </w:tc>
        <w:tc>
          <w:tcPr>
            <w:tcW w:w="5724" w:type="dxa"/>
            <w:tcBorders>
              <w:top w:val="nil"/>
              <w:left w:val="nil"/>
              <w:bottom w:val="nil"/>
              <w:right w:val="nil"/>
            </w:tcBorders>
          </w:tcPr>
          <w:p w:rsidR="00EA227F" w:rsidRDefault="0073785F">
            <w:pPr>
              <w:spacing w:after="0" w:line="259" w:lineRule="auto"/>
              <w:ind w:left="0" w:firstLine="0"/>
              <w:jc w:val="left"/>
            </w:pPr>
            <w:r>
              <w:t xml:space="preserve"> </w:t>
            </w:r>
          </w:p>
        </w:tc>
      </w:tr>
      <w:tr w:rsidR="00EA227F">
        <w:trPr>
          <w:trHeight w:val="254"/>
        </w:trPr>
        <w:tc>
          <w:tcPr>
            <w:tcW w:w="3262" w:type="dxa"/>
            <w:tcBorders>
              <w:top w:val="nil"/>
              <w:left w:val="nil"/>
              <w:bottom w:val="nil"/>
              <w:right w:val="nil"/>
            </w:tcBorders>
          </w:tcPr>
          <w:p w:rsidR="00EA227F" w:rsidRDefault="0073785F">
            <w:pPr>
              <w:spacing w:after="0" w:line="259" w:lineRule="auto"/>
              <w:ind w:left="0" w:firstLine="0"/>
              <w:jc w:val="left"/>
            </w:pPr>
            <w:proofErr w:type="gramStart"/>
            <w:r>
              <w:t>Adresa :</w:t>
            </w:r>
            <w:proofErr w:type="gramEnd"/>
            <w:r>
              <w:t xml:space="preserve"> </w:t>
            </w:r>
          </w:p>
        </w:tc>
        <w:tc>
          <w:tcPr>
            <w:tcW w:w="5724" w:type="dxa"/>
            <w:tcBorders>
              <w:top w:val="nil"/>
              <w:left w:val="nil"/>
              <w:bottom w:val="nil"/>
              <w:right w:val="nil"/>
            </w:tcBorders>
          </w:tcPr>
          <w:p w:rsidR="00EA227F" w:rsidRDefault="0073785F">
            <w:pPr>
              <w:spacing w:after="0" w:line="259" w:lineRule="auto"/>
              <w:ind w:left="0" w:firstLine="0"/>
              <w:jc w:val="left"/>
            </w:pPr>
            <w:r>
              <w:t xml:space="preserve">Novoveská 1262/95, 709 00 Ostrava </w:t>
            </w:r>
          </w:p>
        </w:tc>
      </w:tr>
      <w:tr w:rsidR="00EA227F">
        <w:trPr>
          <w:trHeight w:val="253"/>
        </w:trPr>
        <w:tc>
          <w:tcPr>
            <w:tcW w:w="3262" w:type="dxa"/>
            <w:tcBorders>
              <w:top w:val="nil"/>
              <w:left w:val="nil"/>
              <w:bottom w:val="nil"/>
              <w:right w:val="nil"/>
            </w:tcBorders>
          </w:tcPr>
          <w:p w:rsidR="00EA227F" w:rsidRDefault="0073785F">
            <w:pPr>
              <w:spacing w:after="0" w:line="259" w:lineRule="auto"/>
              <w:ind w:left="0" w:firstLine="0"/>
              <w:jc w:val="left"/>
            </w:pPr>
            <w:proofErr w:type="gramStart"/>
            <w:r>
              <w:t>Zastoupený :</w:t>
            </w:r>
            <w:proofErr w:type="gramEnd"/>
            <w:r>
              <w:t xml:space="preserve">  </w:t>
            </w:r>
          </w:p>
        </w:tc>
        <w:tc>
          <w:tcPr>
            <w:tcW w:w="5724" w:type="dxa"/>
            <w:tcBorders>
              <w:top w:val="nil"/>
              <w:left w:val="nil"/>
              <w:bottom w:val="nil"/>
              <w:right w:val="nil"/>
            </w:tcBorders>
          </w:tcPr>
          <w:p w:rsidR="00EA227F" w:rsidRDefault="0073785F">
            <w:pPr>
              <w:spacing w:after="0" w:line="259" w:lineRule="auto"/>
              <w:ind w:left="0" w:firstLine="0"/>
            </w:pPr>
            <w:r>
              <w:t xml:space="preserve">Ondřej </w:t>
            </w:r>
            <w:proofErr w:type="spellStart"/>
            <w:r>
              <w:t>Ligocký</w:t>
            </w:r>
            <w:proofErr w:type="spellEnd"/>
            <w:r>
              <w:t xml:space="preserve">, Radim Baránek – členové představenstva </w:t>
            </w:r>
          </w:p>
        </w:tc>
      </w:tr>
      <w:tr w:rsidR="00EA227F">
        <w:trPr>
          <w:trHeight w:val="253"/>
        </w:trPr>
        <w:tc>
          <w:tcPr>
            <w:tcW w:w="3262" w:type="dxa"/>
            <w:tcBorders>
              <w:top w:val="nil"/>
              <w:left w:val="nil"/>
              <w:bottom w:val="nil"/>
              <w:right w:val="nil"/>
            </w:tcBorders>
          </w:tcPr>
          <w:p w:rsidR="00EA227F" w:rsidRDefault="0073785F">
            <w:pPr>
              <w:spacing w:after="0" w:line="259" w:lineRule="auto"/>
              <w:ind w:left="0" w:firstLine="0"/>
              <w:jc w:val="left"/>
            </w:pPr>
            <w:r>
              <w:t xml:space="preserve"> </w:t>
            </w:r>
          </w:p>
        </w:tc>
        <w:tc>
          <w:tcPr>
            <w:tcW w:w="5724" w:type="dxa"/>
            <w:tcBorders>
              <w:top w:val="nil"/>
              <w:left w:val="nil"/>
              <w:bottom w:val="nil"/>
              <w:right w:val="nil"/>
            </w:tcBorders>
          </w:tcPr>
          <w:p w:rsidR="00EA227F" w:rsidRDefault="0073785F">
            <w:pPr>
              <w:spacing w:after="0" w:line="259" w:lineRule="auto"/>
              <w:ind w:left="0" w:firstLine="0"/>
              <w:jc w:val="left"/>
            </w:pPr>
            <w:r>
              <w:t xml:space="preserve">  </w:t>
            </w:r>
          </w:p>
        </w:tc>
      </w:tr>
      <w:tr w:rsidR="00EA227F">
        <w:trPr>
          <w:trHeight w:val="253"/>
        </w:trPr>
        <w:tc>
          <w:tcPr>
            <w:tcW w:w="3262" w:type="dxa"/>
            <w:tcBorders>
              <w:top w:val="nil"/>
              <w:left w:val="nil"/>
              <w:bottom w:val="nil"/>
              <w:right w:val="nil"/>
            </w:tcBorders>
          </w:tcPr>
          <w:p w:rsidR="00EA227F" w:rsidRDefault="0073785F">
            <w:pPr>
              <w:spacing w:after="0" w:line="259" w:lineRule="auto"/>
              <w:ind w:left="0" w:firstLine="0"/>
              <w:jc w:val="left"/>
            </w:pPr>
            <w:r>
              <w:t xml:space="preserve">Bankovní </w:t>
            </w:r>
            <w:proofErr w:type="gramStart"/>
            <w:r>
              <w:t>spojení :</w:t>
            </w:r>
            <w:proofErr w:type="gramEnd"/>
            <w:r>
              <w:t xml:space="preserve">  </w:t>
            </w:r>
          </w:p>
        </w:tc>
        <w:tc>
          <w:tcPr>
            <w:tcW w:w="5724" w:type="dxa"/>
            <w:tcBorders>
              <w:top w:val="nil"/>
              <w:left w:val="nil"/>
              <w:bottom w:val="nil"/>
              <w:right w:val="nil"/>
            </w:tcBorders>
          </w:tcPr>
          <w:p w:rsidR="00EA227F" w:rsidRDefault="00C94AE0">
            <w:pPr>
              <w:spacing w:after="0" w:line="259" w:lineRule="auto"/>
              <w:ind w:left="0" w:firstLine="0"/>
              <w:jc w:val="left"/>
            </w:pPr>
            <w:r>
              <w:t>XXXXXXXXXXXXXXXXXXXXXXXXXXXXXX</w:t>
            </w:r>
            <w:bookmarkStart w:id="0" w:name="_GoBack"/>
            <w:bookmarkEnd w:id="0"/>
            <w:r w:rsidR="0073785F">
              <w:t xml:space="preserve"> </w:t>
            </w:r>
          </w:p>
        </w:tc>
      </w:tr>
      <w:tr w:rsidR="00EA227F">
        <w:trPr>
          <w:trHeight w:val="253"/>
        </w:trPr>
        <w:tc>
          <w:tcPr>
            <w:tcW w:w="3262" w:type="dxa"/>
            <w:tcBorders>
              <w:top w:val="nil"/>
              <w:left w:val="nil"/>
              <w:bottom w:val="nil"/>
              <w:right w:val="nil"/>
            </w:tcBorders>
          </w:tcPr>
          <w:p w:rsidR="00EA227F" w:rsidRDefault="0073785F">
            <w:pPr>
              <w:spacing w:after="0" w:line="259" w:lineRule="auto"/>
              <w:ind w:left="0" w:firstLine="0"/>
              <w:jc w:val="left"/>
            </w:pPr>
            <w:r>
              <w:t xml:space="preserve">IČO :  </w:t>
            </w:r>
          </w:p>
        </w:tc>
        <w:tc>
          <w:tcPr>
            <w:tcW w:w="5724" w:type="dxa"/>
            <w:tcBorders>
              <w:top w:val="nil"/>
              <w:left w:val="nil"/>
              <w:bottom w:val="nil"/>
              <w:right w:val="nil"/>
            </w:tcBorders>
          </w:tcPr>
          <w:p w:rsidR="00EA227F" w:rsidRDefault="0073785F">
            <w:pPr>
              <w:spacing w:after="0" w:line="259" w:lineRule="auto"/>
              <w:ind w:left="0" w:firstLine="0"/>
              <w:jc w:val="left"/>
            </w:pPr>
            <w:r>
              <w:t xml:space="preserve">26828677 </w:t>
            </w:r>
          </w:p>
        </w:tc>
      </w:tr>
      <w:tr w:rsidR="00EA227F">
        <w:trPr>
          <w:trHeight w:val="501"/>
        </w:trPr>
        <w:tc>
          <w:tcPr>
            <w:tcW w:w="3262" w:type="dxa"/>
            <w:tcBorders>
              <w:top w:val="nil"/>
              <w:left w:val="nil"/>
              <w:bottom w:val="nil"/>
              <w:right w:val="nil"/>
            </w:tcBorders>
          </w:tcPr>
          <w:p w:rsidR="00EA227F" w:rsidRDefault="0073785F">
            <w:pPr>
              <w:spacing w:after="0" w:line="259" w:lineRule="auto"/>
              <w:ind w:left="0" w:firstLine="0"/>
              <w:jc w:val="left"/>
            </w:pPr>
            <w:proofErr w:type="gramStart"/>
            <w:r>
              <w:t>DIČ :</w:t>
            </w:r>
            <w:proofErr w:type="gramEnd"/>
            <w:r>
              <w:t xml:space="preserve">  </w:t>
            </w:r>
          </w:p>
          <w:p w:rsidR="00EA227F" w:rsidRDefault="0073785F">
            <w:pPr>
              <w:spacing w:after="0" w:line="259" w:lineRule="auto"/>
              <w:ind w:left="0" w:firstLine="0"/>
              <w:jc w:val="left"/>
            </w:pPr>
            <w:r>
              <w:t xml:space="preserve"> </w:t>
            </w:r>
          </w:p>
        </w:tc>
        <w:tc>
          <w:tcPr>
            <w:tcW w:w="5724" w:type="dxa"/>
            <w:tcBorders>
              <w:top w:val="nil"/>
              <w:left w:val="nil"/>
              <w:bottom w:val="nil"/>
              <w:right w:val="nil"/>
            </w:tcBorders>
          </w:tcPr>
          <w:p w:rsidR="00EA227F" w:rsidRDefault="0073785F">
            <w:pPr>
              <w:spacing w:after="0" w:line="259" w:lineRule="auto"/>
              <w:ind w:left="0" w:firstLine="0"/>
              <w:jc w:val="left"/>
            </w:pPr>
            <w:r>
              <w:t xml:space="preserve">CZ26828677 </w:t>
            </w:r>
          </w:p>
        </w:tc>
      </w:tr>
    </w:tbl>
    <w:p w:rsidR="00EA227F" w:rsidRDefault="0073785F">
      <w:pPr>
        <w:ind w:left="79"/>
      </w:pPr>
      <w:r>
        <w:t xml:space="preserve">Zapsaná v obchodním rejstříku vedeném u Krajského soudu Ostravě, oddíl B, vložka 3309 </w:t>
      </w:r>
    </w:p>
    <w:p w:rsidR="00EA227F" w:rsidRDefault="0073785F">
      <w:pPr>
        <w:ind w:left="79"/>
      </w:pPr>
      <w:r>
        <w:t xml:space="preserve">(dále jen "dodavatel")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99" w:line="259" w:lineRule="auto"/>
        <w:ind w:left="55" w:firstLine="0"/>
        <w:jc w:val="left"/>
      </w:pPr>
      <w:r>
        <w:t xml:space="preserve"> </w:t>
      </w:r>
    </w:p>
    <w:p w:rsidR="00EA227F" w:rsidRDefault="0073785F">
      <w:pPr>
        <w:pStyle w:val="Nadpis1"/>
      </w:pPr>
      <w:r>
        <w:t xml:space="preserve">„Nákup ICT II. 2020“ </w:t>
      </w:r>
    </w:p>
    <w:p w:rsidR="00EA227F" w:rsidRDefault="0073785F">
      <w:pPr>
        <w:spacing w:after="93" w:line="259" w:lineRule="auto"/>
        <w:ind w:left="55" w:firstLine="0"/>
        <w:jc w:val="left"/>
      </w:pPr>
      <w:r>
        <w:t xml:space="preserve"> </w:t>
      </w:r>
    </w:p>
    <w:tbl>
      <w:tblPr>
        <w:tblStyle w:val="TableGrid"/>
        <w:tblW w:w="9667" w:type="dxa"/>
        <w:tblInd w:w="-31" w:type="dxa"/>
        <w:tblCellMar>
          <w:top w:w="74" w:type="dxa"/>
          <w:right w:w="115" w:type="dxa"/>
        </w:tblCellMar>
        <w:tblLook w:val="04A0" w:firstRow="1" w:lastRow="0" w:firstColumn="1" w:lastColumn="0" w:noHBand="0" w:noVBand="1"/>
      </w:tblPr>
      <w:tblGrid>
        <w:gridCol w:w="545"/>
        <w:gridCol w:w="1243"/>
        <w:gridCol w:w="7879"/>
      </w:tblGrid>
      <w:tr w:rsidR="00EA227F">
        <w:trPr>
          <w:trHeight w:val="367"/>
        </w:trPr>
        <w:tc>
          <w:tcPr>
            <w:tcW w:w="545" w:type="dxa"/>
            <w:tcBorders>
              <w:top w:val="single" w:sz="4" w:space="0" w:color="000000"/>
              <w:left w:val="single" w:sz="4" w:space="0" w:color="000000"/>
              <w:bottom w:val="single" w:sz="4" w:space="0" w:color="000000"/>
              <w:right w:val="nil"/>
            </w:tcBorders>
          </w:tcPr>
          <w:p w:rsidR="00EA227F" w:rsidRDefault="00EA227F">
            <w:pPr>
              <w:spacing w:after="160" w:line="259" w:lineRule="auto"/>
              <w:ind w:left="0" w:firstLine="0"/>
              <w:jc w:val="left"/>
            </w:pPr>
          </w:p>
        </w:tc>
        <w:tc>
          <w:tcPr>
            <w:tcW w:w="1243" w:type="dxa"/>
            <w:tcBorders>
              <w:top w:val="single" w:sz="4" w:space="0" w:color="000000"/>
              <w:left w:val="nil"/>
              <w:bottom w:val="single" w:sz="4" w:space="0" w:color="000000"/>
              <w:right w:val="nil"/>
            </w:tcBorders>
            <w:shd w:val="clear" w:color="auto" w:fill="E6E6E6"/>
          </w:tcPr>
          <w:p w:rsidR="00EA227F" w:rsidRDefault="0073785F">
            <w:pPr>
              <w:spacing w:after="0" w:line="259" w:lineRule="auto"/>
              <w:ind w:left="108" w:firstLine="0"/>
              <w:jc w:val="left"/>
            </w:pPr>
            <w:r>
              <w:rPr>
                <w:b/>
                <w:sz w:val="28"/>
              </w:rPr>
              <w:t xml:space="preserve">Čl. 2 </w:t>
            </w:r>
          </w:p>
        </w:tc>
        <w:tc>
          <w:tcPr>
            <w:tcW w:w="7880" w:type="dxa"/>
            <w:tcBorders>
              <w:top w:val="single" w:sz="4" w:space="0" w:color="000000"/>
              <w:left w:val="nil"/>
              <w:bottom w:val="single" w:sz="4" w:space="0" w:color="000000"/>
              <w:right w:val="single" w:sz="4" w:space="0" w:color="000000"/>
            </w:tcBorders>
            <w:shd w:val="clear" w:color="auto" w:fill="E6E6E6"/>
          </w:tcPr>
          <w:p w:rsidR="00EA227F" w:rsidRDefault="0073785F">
            <w:pPr>
              <w:spacing w:after="0" w:line="259" w:lineRule="auto"/>
              <w:ind w:left="0" w:firstLine="0"/>
              <w:jc w:val="left"/>
            </w:pPr>
            <w:r>
              <w:rPr>
                <w:b/>
                <w:sz w:val="28"/>
              </w:rPr>
              <w:t xml:space="preserve">Předmět smlouvy a rozsah plnění </w:t>
            </w:r>
          </w:p>
        </w:tc>
      </w:tr>
    </w:tbl>
    <w:p w:rsidR="00EA227F" w:rsidRDefault="0073785F">
      <w:pPr>
        <w:spacing w:after="18" w:line="259" w:lineRule="auto"/>
        <w:ind w:left="566" w:firstLine="0"/>
        <w:jc w:val="left"/>
      </w:pPr>
      <w:r>
        <w:t xml:space="preserve"> </w:t>
      </w:r>
    </w:p>
    <w:p w:rsidR="00EA227F" w:rsidRDefault="0073785F">
      <w:pPr>
        <w:ind w:left="580" w:hanging="511"/>
      </w:pPr>
      <w:r>
        <w:t xml:space="preserve">2.1 Předmětem smlouvy je kompletní řádně provedená dodávka prostředků ICT. Dodávka musí být dodána bez vad ve sjednaném rozsahu a v technické specifikaci uvedené v nabídce  dodavatele OP-20-0505. </w:t>
      </w:r>
    </w:p>
    <w:p w:rsidR="00EA227F" w:rsidRDefault="0073785F">
      <w:pPr>
        <w:ind w:left="79"/>
      </w:pPr>
      <w:r>
        <w:t xml:space="preserve">2.2 Dodávka bude dělena a fakturována na 2 části dle objednávky. </w:t>
      </w:r>
    </w:p>
    <w:p w:rsidR="00EA227F" w:rsidRDefault="0073785F">
      <w:pPr>
        <w:spacing w:after="0" w:line="259" w:lineRule="auto"/>
        <w:ind w:left="566" w:firstLine="0"/>
        <w:jc w:val="left"/>
      </w:pPr>
      <w:r>
        <w:lastRenderedPageBreak/>
        <w:t xml:space="preserve"> </w:t>
      </w:r>
    </w:p>
    <w:p w:rsidR="00EA227F" w:rsidRDefault="0073785F">
      <w:pPr>
        <w:spacing w:after="0" w:line="259" w:lineRule="auto"/>
        <w:ind w:left="566" w:firstLine="0"/>
        <w:jc w:val="left"/>
      </w:pPr>
      <w:r>
        <w:t xml:space="preserve"> </w:t>
      </w:r>
    </w:p>
    <w:p w:rsidR="00EA227F" w:rsidRDefault="0073785F">
      <w:pPr>
        <w:spacing w:after="0" w:line="259" w:lineRule="auto"/>
        <w:ind w:left="763" w:firstLine="0"/>
        <w:jc w:val="left"/>
      </w:pPr>
      <w:r>
        <w:rPr>
          <w:rFonts w:ascii="Times New Roman" w:eastAsia="Times New Roman" w:hAnsi="Times New Roman" w:cs="Times New Roman"/>
        </w:rPr>
        <w:t xml:space="preserve"> </w:t>
      </w:r>
    </w:p>
    <w:p w:rsidR="00EA227F" w:rsidRDefault="0073785F">
      <w:pPr>
        <w:spacing w:after="93" w:line="259" w:lineRule="auto"/>
        <w:ind w:left="763" w:firstLine="0"/>
        <w:jc w:val="left"/>
      </w:pPr>
      <w:r>
        <w:rPr>
          <w:rFonts w:ascii="Times New Roman" w:eastAsia="Times New Roman" w:hAnsi="Times New Roman" w:cs="Times New Roman"/>
        </w:rPr>
        <w:t xml:space="preserve"> </w:t>
      </w:r>
    </w:p>
    <w:tbl>
      <w:tblPr>
        <w:tblStyle w:val="TableGrid"/>
        <w:tblW w:w="9667" w:type="dxa"/>
        <w:tblInd w:w="-31" w:type="dxa"/>
        <w:tblCellMar>
          <w:top w:w="74" w:type="dxa"/>
          <w:left w:w="5" w:type="dxa"/>
          <w:right w:w="115" w:type="dxa"/>
        </w:tblCellMar>
        <w:tblLook w:val="04A0" w:firstRow="1" w:lastRow="0" w:firstColumn="1" w:lastColumn="0" w:noHBand="0" w:noVBand="1"/>
      </w:tblPr>
      <w:tblGrid>
        <w:gridCol w:w="545"/>
        <w:gridCol w:w="958"/>
        <w:gridCol w:w="281"/>
        <w:gridCol w:w="7883"/>
      </w:tblGrid>
      <w:tr w:rsidR="00EA227F">
        <w:trPr>
          <w:trHeight w:val="367"/>
        </w:trPr>
        <w:tc>
          <w:tcPr>
            <w:tcW w:w="545" w:type="dxa"/>
            <w:tcBorders>
              <w:top w:val="single" w:sz="4" w:space="0" w:color="000000"/>
              <w:left w:val="single" w:sz="4" w:space="0" w:color="000000"/>
              <w:bottom w:val="single" w:sz="4" w:space="0" w:color="000000"/>
              <w:right w:val="nil"/>
            </w:tcBorders>
          </w:tcPr>
          <w:p w:rsidR="00EA227F" w:rsidRDefault="00EA227F">
            <w:pPr>
              <w:spacing w:after="160" w:line="259" w:lineRule="auto"/>
              <w:ind w:left="0" w:firstLine="0"/>
              <w:jc w:val="left"/>
            </w:pPr>
          </w:p>
        </w:tc>
        <w:tc>
          <w:tcPr>
            <w:tcW w:w="958" w:type="dxa"/>
            <w:tcBorders>
              <w:top w:val="single" w:sz="4" w:space="0" w:color="000000"/>
              <w:left w:val="nil"/>
              <w:bottom w:val="single" w:sz="4" w:space="0" w:color="000000"/>
              <w:right w:val="nil"/>
            </w:tcBorders>
            <w:shd w:val="clear" w:color="auto" w:fill="E6E6E6"/>
          </w:tcPr>
          <w:p w:rsidR="00EA227F" w:rsidRDefault="0073785F">
            <w:pPr>
              <w:spacing w:after="0" w:line="259" w:lineRule="auto"/>
              <w:ind w:left="103" w:firstLine="0"/>
              <w:jc w:val="left"/>
            </w:pPr>
            <w:r>
              <w:rPr>
                <w:b/>
                <w:sz w:val="28"/>
              </w:rPr>
              <w:t xml:space="preserve">Čl. 3 </w:t>
            </w:r>
          </w:p>
        </w:tc>
        <w:tc>
          <w:tcPr>
            <w:tcW w:w="281" w:type="dxa"/>
            <w:tcBorders>
              <w:top w:val="single" w:sz="4" w:space="0" w:color="000000"/>
              <w:left w:val="nil"/>
              <w:bottom w:val="single" w:sz="4" w:space="0" w:color="000000"/>
              <w:right w:val="nil"/>
            </w:tcBorders>
            <w:shd w:val="clear" w:color="auto" w:fill="E6E6E6"/>
          </w:tcPr>
          <w:p w:rsidR="00EA227F" w:rsidRDefault="00EA227F">
            <w:pPr>
              <w:spacing w:after="160" w:line="259" w:lineRule="auto"/>
              <w:ind w:left="0" w:firstLine="0"/>
              <w:jc w:val="left"/>
            </w:pPr>
          </w:p>
        </w:tc>
        <w:tc>
          <w:tcPr>
            <w:tcW w:w="7884" w:type="dxa"/>
            <w:tcBorders>
              <w:top w:val="single" w:sz="4" w:space="0" w:color="000000"/>
              <w:left w:val="nil"/>
              <w:bottom w:val="single" w:sz="4" w:space="0" w:color="000000"/>
              <w:right w:val="single" w:sz="4" w:space="0" w:color="000000"/>
            </w:tcBorders>
            <w:shd w:val="clear" w:color="auto" w:fill="E6E6E6"/>
          </w:tcPr>
          <w:p w:rsidR="00EA227F" w:rsidRDefault="0073785F">
            <w:pPr>
              <w:spacing w:after="0" w:line="259" w:lineRule="auto"/>
              <w:ind w:left="0" w:firstLine="0"/>
              <w:jc w:val="left"/>
            </w:pPr>
            <w:r>
              <w:rPr>
                <w:b/>
                <w:sz w:val="28"/>
              </w:rPr>
              <w:t xml:space="preserve">Doba, místo, způsob a ostatní podmínky plnění  </w:t>
            </w:r>
          </w:p>
        </w:tc>
      </w:tr>
    </w:tbl>
    <w:p w:rsidR="00EA227F" w:rsidRDefault="0073785F">
      <w:pPr>
        <w:spacing w:after="69" w:line="259" w:lineRule="auto"/>
        <w:ind w:left="1471" w:firstLine="0"/>
        <w:jc w:val="left"/>
      </w:pPr>
      <w:r>
        <w:rPr>
          <w:color w:val="FF0000"/>
        </w:rPr>
        <w:t xml:space="preserve"> </w:t>
      </w:r>
    </w:p>
    <w:p w:rsidR="00EA227F" w:rsidRDefault="0073785F">
      <w:pPr>
        <w:ind w:left="79"/>
      </w:pPr>
      <w:r>
        <w:t xml:space="preserve">3.1 Doba plnění </w:t>
      </w:r>
    </w:p>
    <w:p w:rsidR="00EA227F" w:rsidRDefault="0073785F">
      <w:pPr>
        <w:ind w:left="576"/>
      </w:pPr>
      <w:r>
        <w:t xml:space="preserve">Termín plnění dodávky je 30 dnů od podpisu této smlouvy, nejpozději však do 31. 8. 2020. </w:t>
      </w:r>
    </w:p>
    <w:p w:rsidR="00EA227F" w:rsidRDefault="0073785F">
      <w:pPr>
        <w:spacing w:after="0" w:line="259" w:lineRule="auto"/>
        <w:ind w:left="55" w:firstLine="0"/>
        <w:jc w:val="left"/>
      </w:pPr>
      <w:r>
        <w:rPr>
          <w:color w:val="FF0000"/>
        </w:rPr>
        <w:t xml:space="preserve"> </w:t>
      </w:r>
    </w:p>
    <w:p w:rsidR="00EA227F" w:rsidRDefault="0073785F">
      <w:pPr>
        <w:spacing w:after="15" w:line="259" w:lineRule="auto"/>
        <w:ind w:left="55" w:firstLine="0"/>
        <w:jc w:val="left"/>
      </w:pPr>
      <w:r>
        <w:t xml:space="preserve"> </w:t>
      </w:r>
    </w:p>
    <w:p w:rsidR="00EA227F" w:rsidRDefault="0073785F">
      <w:pPr>
        <w:ind w:left="580" w:hanging="511"/>
      </w:pPr>
      <w:r>
        <w:t xml:space="preserve">3.2 Místo plnění se vymezuje v místě jeho realizace, kterými jsou prostory Střední průmyslové školy Brno, Purkyňova, příspěvkové organizace na ulici Purkyňova 97, 612 00 Brno. </w:t>
      </w:r>
    </w:p>
    <w:p w:rsidR="00EA227F" w:rsidRDefault="0073785F">
      <w:pPr>
        <w:spacing w:after="0" w:line="259" w:lineRule="auto"/>
        <w:ind w:left="566" w:firstLine="0"/>
        <w:jc w:val="left"/>
      </w:pPr>
      <w:r>
        <w:t xml:space="preserve"> </w:t>
      </w:r>
    </w:p>
    <w:p w:rsidR="00EA227F" w:rsidRDefault="0073785F">
      <w:pPr>
        <w:spacing w:after="0" w:line="259" w:lineRule="auto"/>
        <w:ind w:left="566" w:firstLine="0"/>
        <w:jc w:val="left"/>
      </w:pPr>
      <w:r>
        <w:t xml:space="preserve"> </w:t>
      </w:r>
    </w:p>
    <w:p w:rsidR="00EA227F" w:rsidRDefault="0073785F">
      <w:pPr>
        <w:spacing w:after="94" w:line="259" w:lineRule="auto"/>
        <w:ind w:left="55" w:firstLine="0"/>
        <w:jc w:val="left"/>
      </w:pPr>
      <w:r>
        <w:rPr>
          <w:color w:val="FF0000"/>
        </w:rPr>
        <w:t xml:space="preserve"> </w:t>
      </w:r>
    </w:p>
    <w:tbl>
      <w:tblPr>
        <w:tblStyle w:val="TableGrid"/>
        <w:tblW w:w="9667" w:type="dxa"/>
        <w:tblInd w:w="-31" w:type="dxa"/>
        <w:tblCellMar>
          <w:top w:w="61" w:type="dxa"/>
          <w:right w:w="115" w:type="dxa"/>
        </w:tblCellMar>
        <w:tblLook w:val="04A0" w:firstRow="1" w:lastRow="0" w:firstColumn="1" w:lastColumn="0" w:noHBand="0" w:noVBand="1"/>
      </w:tblPr>
      <w:tblGrid>
        <w:gridCol w:w="545"/>
        <w:gridCol w:w="1243"/>
        <w:gridCol w:w="7879"/>
      </w:tblGrid>
      <w:tr w:rsidR="00EA227F">
        <w:trPr>
          <w:trHeight w:val="367"/>
        </w:trPr>
        <w:tc>
          <w:tcPr>
            <w:tcW w:w="545" w:type="dxa"/>
            <w:tcBorders>
              <w:top w:val="single" w:sz="4" w:space="0" w:color="000000"/>
              <w:left w:val="single" w:sz="4" w:space="0" w:color="000000"/>
              <w:bottom w:val="single" w:sz="4" w:space="0" w:color="000000"/>
              <w:right w:val="nil"/>
            </w:tcBorders>
          </w:tcPr>
          <w:p w:rsidR="00EA227F" w:rsidRDefault="00EA227F">
            <w:pPr>
              <w:spacing w:after="160" w:line="259" w:lineRule="auto"/>
              <w:ind w:left="0" w:firstLine="0"/>
              <w:jc w:val="left"/>
            </w:pPr>
          </w:p>
        </w:tc>
        <w:tc>
          <w:tcPr>
            <w:tcW w:w="1243" w:type="dxa"/>
            <w:tcBorders>
              <w:top w:val="single" w:sz="4" w:space="0" w:color="000000"/>
              <w:left w:val="nil"/>
              <w:bottom w:val="single" w:sz="4" w:space="0" w:color="000000"/>
              <w:right w:val="nil"/>
            </w:tcBorders>
            <w:shd w:val="clear" w:color="auto" w:fill="E6E6E6"/>
          </w:tcPr>
          <w:p w:rsidR="00EA227F" w:rsidRDefault="0073785F">
            <w:pPr>
              <w:spacing w:after="0" w:line="259" w:lineRule="auto"/>
              <w:ind w:left="108" w:firstLine="0"/>
              <w:jc w:val="left"/>
            </w:pPr>
            <w:r>
              <w:rPr>
                <w:b/>
                <w:sz w:val="28"/>
              </w:rPr>
              <w:t xml:space="preserve">Čl. 4 </w:t>
            </w:r>
          </w:p>
        </w:tc>
        <w:tc>
          <w:tcPr>
            <w:tcW w:w="7880" w:type="dxa"/>
            <w:tcBorders>
              <w:top w:val="single" w:sz="4" w:space="0" w:color="000000"/>
              <w:left w:val="nil"/>
              <w:bottom w:val="single" w:sz="4" w:space="0" w:color="000000"/>
              <w:right w:val="single" w:sz="4" w:space="0" w:color="000000"/>
            </w:tcBorders>
            <w:shd w:val="clear" w:color="auto" w:fill="E6E6E6"/>
          </w:tcPr>
          <w:p w:rsidR="00EA227F" w:rsidRDefault="0073785F">
            <w:pPr>
              <w:spacing w:after="0" w:line="259" w:lineRule="auto"/>
              <w:ind w:left="0" w:firstLine="0"/>
              <w:jc w:val="left"/>
            </w:pPr>
            <w:r>
              <w:rPr>
                <w:b/>
                <w:sz w:val="28"/>
              </w:rPr>
              <w:t xml:space="preserve">Cena za předmět plnění </w:t>
            </w:r>
          </w:p>
        </w:tc>
      </w:tr>
    </w:tbl>
    <w:p w:rsidR="00EA227F" w:rsidRDefault="0073785F">
      <w:pPr>
        <w:spacing w:after="0" w:line="259" w:lineRule="auto"/>
        <w:ind w:left="622" w:firstLine="0"/>
        <w:jc w:val="left"/>
      </w:pPr>
      <w:r>
        <w:t xml:space="preserve"> </w:t>
      </w:r>
    </w:p>
    <w:p w:rsidR="00EA227F" w:rsidRDefault="0073785F">
      <w:pPr>
        <w:ind w:left="635" w:right="3158" w:hanging="566"/>
      </w:pPr>
      <w:r>
        <w:t xml:space="preserve">4.1 Cena  Smluvní strany se dohodly na této výši celkové kupní ceny: </w:t>
      </w:r>
    </w:p>
    <w:p w:rsidR="00EA227F" w:rsidRDefault="0073785F">
      <w:pPr>
        <w:spacing w:after="0" w:line="259" w:lineRule="auto"/>
        <w:ind w:left="55" w:firstLine="0"/>
        <w:jc w:val="left"/>
      </w:pPr>
      <w:r>
        <w:rPr>
          <w:color w:val="FF0000"/>
        </w:rPr>
        <w:t xml:space="preserve"> </w:t>
      </w:r>
    </w:p>
    <w:tbl>
      <w:tblPr>
        <w:tblStyle w:val="TableGrid"/>
        <w:tblW w:w="8932" w:type="dxa"/>
        <w:tblInd w:w="641" w:type="dxa"/>
        <w:tblCellMar>
          <w:top w:w="83" w:type="dxa"/>
          <w:left w:w="70" w:type="dxa"/>
          <w:right w:w="8" w:type="dxa"/>
        </w:tblCellMar>
        <w:tblLook w:val="04A0" w:firstRow="1" w:lastRow="0" w:firstColumn="1" w:lastColumn="0" w:noHBand="0" w:noVBand="1"/>
      </w:tblPr>
      <w:tblGrid>
        <w:gridCol w:w="691"/>
        <w:gridCol w:w="6523"/>
        <w:gridCol w:w="1718"/>
      </w:tblGrid>
      <w:tr w:rsidR="00EA227F">
        <w:trPr>
          <w:trHeight w:val="406"/>
        </w:trPr>
        <w:tc>
          <w:tcPr>
            <w:tcW w:w="691"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center"/>
            </w:pPr>
            <w:r>
              <w:t xml:space="preserve"> </w:t>
            </w:r>
          </w:p>
        </w:tc>
        <w:tc>
          <w:tcPr>
            <w:tcW w:w="6522"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left"/>
            </w:pPr>
            <w:r>
              <w:rPr>
                <w:b/>
              </w:rPr>
              <w:t xml:space="preserve">Cena celkem bez DPH  </w:t>
            </w:r>
            <w:r>
              <w:t xml:space="preserve"> </w:t>
            </w:r>
          </w:p>
        </w:tc>
        <w:tc>
          <w:tcPr>
            <w:tcW w:w="1718"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137" w:firstLine="0"/>
              <w:jc w:val="left"/>
            </w:pPr>
            <w:r>
              <w:rPr>
                <w:b/>
              </w:rPr>
              <w:t xml:space="preserve">182 312,00 Kč </w:t>
            </w:r>
          </w:p>
        </w:tc>
      </w:tr>
      <w:tr w:rsidR="00EA227F">
        <w:trPr>
          <w:trHeight w:val="408"/>
        </w:trPr>
        <w:tc>
          <w:tcPr>
            <w:tcW w:w="691"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center"/>
            </w:pPr>
            <w:r>
              <w:t xml:space="preserve"> </w:t>
            </w:r>
          </w:p>
        </w:tc>
        <w:tc>
          <w:tcPr>
            <w:tcW w:w="6522"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left"/>
            </w:pPr>
            <w:r>
              <w:t>DPH - 21,0 %</w:t>
            </w:r>
            <w:r>
              <w:rPr>
                <w:b/>
              </w:rPr>
              <w:t xml:space="preserve"> </w:t>
            </w:r>
          </w:p>
        </w:tc>
        <w:tc>
          <w:tcPr>
            <w:tcW w:w="1718"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right="59" w:firstLine="0"/>
              <w:jc w:val="right"/>
            </w:pPr>
            <w:r>
              <w:t xml:space="preserve">38 285,52 Kč </w:t>
            </w:r>
          </w:p>
        </w:tc>
      </w:tr>
      <w:tr w:rsidR="00EA227F">
        <w:trPr>
          <w:trHeight w:val="408"/>
        </w:trPr>
        <w:tc>
          <w:tcPr>
            <w:tcW w:w="691"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center"/>
            </w:pPr>
            <w:r>
              <w:t xml:space="preserve"> </w:t>
            </w:r>
          </w:p>
        </w:tc>
        <w:tc>
          <w:tcPr>
            <w:tcW w:w="6522"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left"/>
            </w:pPr>
            <w:r>
              <w:rPr>
                <w:b/>
              </w:rPr>
              <w:t xml:space="preserve">Cena celkem vč. DPH   </w:t>
            </w:r>
          </w:p>
        </w:tc>
        <w:tc>
          <w:tcPr>
            <w:tcW w:w="1718"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137" w:firstLine="0"/>
              <w:jc w:val="left"/>
            </w:pPr>
            <w:r>
              <w:rPr>
                <w:b/>
              </w:rPr>
              <w:t xml:space="preserve">220 597,52 Kč </w:t>
            </w:r>
          </w:p>
        </w:tc>
      </w:tr>
    </w:tbl>
    <w:p w:rsidR="00EA227F" w:rsidRDefault="0073785F">
      <w:pPr>
        <w:spacing w:after="0" w:line="259" w:lineRule="auto"/>
        <w:ind w:left="566" w:firstLine="0"/>
        <w:jc w:val="left"/>
      </w:pPr>
      <w:r>
        <w:t xml:space="preserve"> </w:t>
      </w:r>
    </w:p>
    <w:p w:rsidR="00EA227F" w:rsidRDefault="0073785F">
      <w:pPr>
        <w:ind w:left="576"/>
      </w:pPr>
      <w:r>
        <w:t xml:space="preserve">Dodavatel bude fakturovat na 2 částí takto: </w:t>
      </w:r>
    </w:p>
    <w:p w:rsidR="00EA227F" w:rsidRDefault="0073785F">
      <w:pPr>
        <w:spacing w:after="16" w:line="259" w:lineRule="auto"/>
        <w:ind w:left="566" w:firstLine="0"/>
        <w:jc w:val="left"/>
      </w:pPr>
      <w:r>
        <w:t xml:space="preserve"> </w:t>
      </w:r>
    </w:p>
    <w:p w:rsidR="00EA227F" w:rsidRDefault="0073785F">
      <w:pPr>
        <w:ind w:left="576"/>
      </w:pPr>
      <w:r>
        <w:t xml:space="preserve">Část pro nadstavbu školy: </w:t>
      </w:r>
    </w:p>
    <w:p w:rsidR="00EA227F" w:rsidRDefault="0073785F">
      <w:pPr>
        <w:spacing w:after="0" w:line="259" w:lineRule="auto"/>
        <w:ind w:left="566" w:firstLine="0"/>
        <w:jc w:val="left"/>
      </w:pPr>
      <w:r>
        <w:t xml:space="preserve"> </w:t>
      </w:r>
    </w:p>
    <w:tbl>
      <w:tblPr>
        <w:tblStyle w:val="TableGrid"/>
        <w:tblW w:w="8932" w:type="dxa"/>
        <w:tblInd w:w="641" w:type="dxa"/>
        <w:tblCellMar>
          <w:top w:w="83" w:type="dxa"/>
          <w:left w:w="70" w:type="dxa"/>
          <w:right w:w="8" w:type="dxa"/>
        </w:tblCellMar>
        <w:tblLook w:val="04A0" w:firstRow="1" w:lastRow="0" w:firstColumn="1" w:lastColumn="0" w:noHBand="0" w:noVBand="1"/>
      </w:tblPr>
      <w:tblGrid>
        <w:gridCol w:w="691"/>
        <w:gridCol w:w="6523"/>
        <w:gridCol w:w="1718"/>
      </w:tblGrid>
      <w:tr w:rsidR="00EA227F">
        <w:trPr>
          <w:trHeight w:val="406"/>
        </w:trPr>
        <w:tc>
          <w:tcPr>
            <w:tcW w:w="691"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center"/>
            </w:pPr>
            <w:r>
              <w:t xml:space="preserve"> </w:t>
            </w:r>
          </w:p>
        </w:tc>
        <w:tc>
          <w:tcPr>
            <w:tcW w:w="6522"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left"/>
            </w:pPr>
            <w:r>
              <w:rPr>
                <w:b/>
              </w:rPr>
              <w:t xml:space="preserve">Cena celkem bez DPH  </w:t>
            </w:r>
            <w:r>
              <w:t xml:space="preserve"> </w:t>
            </w:r>
          </w:p>
        </w:tc>
        <w:tc>
          <w:tcPr>
            <w:tcW w:w="1718"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137" w:firstLine="0"/>
              <w:jc w:val="left"/>
            </w:pPr>
            <w:r>
              <w:rPr>
                <w:b/>
              </w:rPr>
              <w:t xml:space="preserve">157 250,00 Kč </w:t>
            </w:r>
          </w:p>
        </w:tc>
      </w:tr>
      <w:tr w:rsidR="00EA227F">
        <w:trPr>
          <w:trHeight w:val="408"/>
        </w:trPr>
        <w:tc>
          <w:tcPr>
            <w:tcW w:w="691"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center"/>
            </w:pPr>
            <w:r>
              <w:t xml:space="preserve"> </w:t>
            </w:r>
          </w:p>
        </w:tc>
        <w:tc>
          <w:tcPr>
            <w:tcW w:w="6522"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left"/>
            </w:pPr>
            <w:r>
              <w:t>DPH - 21,0 %</w:t>
            </w:r>
            <w:r>
              <w:rPr>
                <w:b/>
              </w:rPr>
              <w:t xml:space="preserve"> </w:t>
            </w:r>
          </w:p>
        </w:tc>
        <w:tc>
          <w:tcPr>
            <w:tcW w:w="1718"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right="59" w:firstLine="0"/>
              <w:jc w:val="right"/>
            </w:pPr>
            <w:r>
              <w:t xml:space="preserve">33 022,50 Kč </w:t>
            </w:r>
          </w:p>
        </w:tc>
      </w:tr>
      <w:tr w:rsidR="00EA227F">
        <w:trPr>
          <w:trHeight w:val="408"/>
        </w:trPr>
        <w:tc>
          <w:tcPr>
            <w:tcW w:w="691"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center"/>
            </w:pPr>
            <w:r>
              <w:t xml:space="preserve"> </w:t>
            </w:r>
          </w:p>
        </w:tc>
        <w:tc>
          <w:tcPr>
            <w:tcW w:w="6522"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left"/>
            </w:pPr>
            <w:r>
              <w:rPr>
                <w:b/>
              </w:rPr>
              <w:t xml:space="preserve">Cena celkem vč. DPH   </w:t>
            </w:r>
          </w:p>
        </w:tc>
        <w:tc>
          <w:tcPr>
            <w:tcW w:w="1718"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137" w:firstLine="0"/>
              <w:jc w:val="left"/>
            </w:pPr>
            <w:r>
              <w:rPr>
                <w:b/>
              </w:rPr>
              <w:t xml:space="preserve">190 272,50 Kč </w:t>
            </w:r>
          </w:p>
        </w:tc>
      </w:tr>
    </w:tbl>
    <w:p w:rsidR="00EA227F" w:rsidRDefault="0073785F">
      <w:pPr>
        <w:spacing w:after="13" w:line="259" w:lineRule="auto"/>
        <w:ind w:left="566" w:firstLine="0"/>
        <w:jc w:val="left"/>
      </w:pPr>
      <w:r>
        <w:t xml:space="preserve"> </w:t>
      </w:r>
    </w:p>
    <w:p w:rsidR="00EA227F" w:rsidRDefault="0073785F">
      <w:pPr>
        <w:ind w:left="576"/>
      </w:pPr>
      <w:r>
        <w:t xml:space="preserve">Část pro vybavení školy: </w:t>
      </w:r>
    </w:p>
    <w:p w:rsidR="00EA227F" w:rsidRDefault="0073785F">
      <w:pPr>
        <w:spacing w:after="0" w:line="259" w:lineRule="auto"/>
        <w:ind w:left="566" w:firstLine="0"/>
        <w:jc w:val="left"/>
      </w:pPr>
      <w:r>
        <w:t xml:space="preserve"> </w:t>
      </w:r>
    </w:p>
    <w:tbl>
      <w:tblPr>
        <w:tblStyle w:val="TableGrid"/>
        <w:tblW w:w="8932" w:type="dxa"/>
        <w:tblInd w:w="641" w:type="dxa"/>
        <w:tblCellMar>
          <w:top w:w="83" w:type="dxa"/>
          <w:left w:w="70" w:type="dxa"/>
          <w:right w:w="8" w:type="dxa"/>
        </w:tblCellMar>
        <w:tblLook w:val="04A0" w:firstRow="1" w:lastRow="0" w:firstColumn="1" w:lastColumn="0" w:noHBand="0" w:noVBand="1"/>
      </w:tblPr>
      <w:tblGrid>
        <w:gridCol w:w="691"/>
        <w:gridCol w:w="6523"/>
        <w:gridCol w:w="1718"/>
      </w:tblGrid>
      <w:tr w:rsidR="00EA227F">
        <w:trPr>
          <w:trHeight w:val="406"/>
        </w:trPr>
        <w:tc>
          <w:tcPr>
            <w:tcW w:w="691"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center"/>
            </w:pPr>
            <w:r>
              <w:t xml:space="preserve"> </w:t>
            </w:r>
          </w:p>
        </w:tc>
        <w:tc>
          <w:tcPr>
            <w:tcW w:w="6522"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left"/>
            </w:pPr>
            <w:r>
              <w:rPr>
                <w:b/>
              </w:rPr>
              <w:t xml:space="preserve">Cena celkem bez DPH  </w:t>
            </w:r>
            <w:r>
              <w:t xml:space="preserve"> </w:t>
            </w:r>
          </w:p>
        </w:tc>
        <w:tc>
          <w:tcPr>
            <w:tcW w:w="1718"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right="59" w:firstLine="0"/>
              <w:jc w:val="right"/>
            </w:pPr>
            <w:r>
              <w:rPr>
                <w:b/>
              </w:rPr>
              <w:t xml:space="preserve">25 062,00 Kč </w:t>
            </w:r>
          </w:p>
        </w:tc>
      </w:tr>
      <w:tr w:rsidR="00EA227F">
        <w:trPr>
          <w:trHeight w:val="409"/>
        </w:trPr>
        <w:tc>
          <w:tcPr>
            <w:tcW w:w="691"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center"/>
            </w:pPr>
            <w:r>
              <w:t xml:space="preserve"> </w:t>
            </w:r>
          </w:p>
        </w:tc>
        <w:tc>
          <w:tcPr>
            <w:tcW w:w="6522"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left"/>
            </w:pPr>
            <w:r>
              <w:t>DPH - 21,0 %</w:t>
            </w:r>
            <w:r>
              <w:rPr>
                <w:b/>
              </w:rPr>
              <w:t xml:space="preserve"> </w:t>
            </w:r>
          </w:p>
        </w:tc>
        <w:tc>
          <w:tcPr>
            <w:tcW w:w="1718"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right="59" w:firstLine="0"/>
              <w:jc w:val="right"/>
            </w:pPr>
            <w:r>
              <w:t xml:space="preserve">5 263,02 Kč </w:t>
            </w:r>
          </w:p>
        </w:tc>
      </w:tr>
      <w:tr w:rsidR="00EA227F">
        <w:trPr>
          <w:trHeight w:val="408"/>
        </w:trPr>
        <w:tc>
          <w:tcPr>
            <w:tcW w:w="691"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center"/>
            </w:pPr>
            <w:r>
              <w:t xml:space="preserve"> </w:t>
            </w:r>
          </w:p>
        </w:tc>
        <w:tc>
          <w:tcPr>
            <w:tcW w:w="6522"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firstLine="0"/>
              <w:jc w:val="left"/>
            </w:pPr>
            <w:r>
              <w:rPr>
                <w:b/>
              </w:rPr>
              <w:t xml:space="preserve">Cena celkem vč. DPH   </w:t>
            </w:r>
          </w:p>
        </w:tc>
        <w:tc>
          <w:tcPr>
            <w:tcW w:w="1718" w:type="dxa"/>
            <w:tcBorders>
              <w:top w:val="single" w:sz="4" w:space="0" w:color="000000"/>
              <w:left w:val="single" w:sz="4" w:space="0" w:color="000000"/>
              <w:bottom w:val="single" w:sz="4" w:space="0" w:color="000000"/>
              <w:right w:val="single" w:sz="4" w:space="0" w:color="000000"/>
            </w:tcBorders>
          </w:tcPr>
          <w:p w:rsidR="00EA227F" w:rsidRDefault="0073785F">
            <w:pPr>
              <w:spacing w:after="0" w:line="259" w:lineRule="auto"/>
              <w:ind w:left="0" w:right="59" w:firstLine="0"/>
              <w:jc w:val="right"/>
            </w:pPr>
            <w:r>
              <w:rPr>
                <w:b/>
              </w:rPr>
              <w:t xml:space="preserve">30 325,02 Kč </w:t>
            </w:r>
          </w:p>
        </w:tc>
      </w:tr>
    </w:tbl>
    <w:p w:rsidR="00EA227F" w:rsidRDefault="0073785F">
      <w:pPr>
        <w:spacing w:after="0" w:line="259" w:lineRule="auto"/>
        <w:ind w:left="566" w:firstLine="0"/>
        <w:jc w:val="left"/>
      </w:pPr>
      <w:r>
        <w:t xml:space="preserve"> </w:t>
      </w:r>
    </w:p>
    <w:p w:rsidR="00EA227F" w:rsidRDefault="0073785F">
      <w:pPr>
        <w:spacing w:after="0" w:line="259" w:lineRule="auto"/>
        <w:ind w:left="566" w:firstLine="0"/>
        <w:jc w:val="left"/>
      </w:pPr>
      <w:r>
        <w:t xml:space="preserve"> </w:t>
      </w:r>
    </w:p>
    <w:p w:rsidR="00EA227F" w:rsidRDefault="0073785F">
      <w:pPr>
        <w:spacing w:after="15" w:line="259" w:lineRule="auto"/>
        <w:ind w:left="566" w:firstLine="0"/>
        <w:jc w:val="left"/>
      </w:pPr>
      <w:r>
        <w:t xml:space="preserve"> </w:t>
      </w:r>
    </w:p>
    <w:p w:rsidR="00EA227F" w:rsidRDefault="0073785F">
      <w:pPr>
        <w:ind w:left="580" w:hanging="511"/>
      </w:pPr>
      <w:r>
        <w:lastRenderedPageBreak/>
        <w:t xml:space="preserve">4.2 Daň z přidané hodnoty bude upravena a fakturována podle zákonů a předpisů platných v době fakturace. </w:t>
      </w:r>
    </w:p>
    <w:p w:rsidR="00EA227F" w:rsidRDefault="0073785F">
      <w:pPr>
        <w:spacing w:after="15" w:line="259" w:lineRule="auto"/>
        <w:ind w:left="566" w:firstLine="0"/>
        <w:jc w:val="left"/>
      </w:pPr>
      <w:r>
        <w:t xml:space="preserve"> </w:t>
      </w:r>
    </w:p>
    <w:p w:rsidR="00EA227F" w:rsidRDefault="0073785F">
      <w:pPr>
        <w:ind w:left="580" w:hanging="511"/>
      </w:pPr>
      <w:r>
        <w:t xml:space="preserve">4.3 Smluvní cena je maximální přípustná a závazná po celou dobu plnění a zahrnuje veškeré náklady dodavatele pro řádnou realizaci sjednaného předmětu této smlouvy (doprava do sjednaného místa plnění). </w:t>
      </w:r>
    </w:p>
    <w:p w:rsidR="00EA227F" w:rsidRDefault="0073785F">
      <w:pPr>
        <w:spacing w:after="0" w:line="259" w:lineRule="auto"/>
        <w:ind w:left="763" w:firstLine="0"/>
        <w:jc w:val="left"/>
      </w:pPr>
      <w:r>
        <w:rPr>
          <w:rFonts w:ascii="Times New Roman" w:eastAsia="Times New Roman" w:hAnsi="Times New Roman" w:cs="Times New Roman"/>
        </w:rPr>
        <w:t xml:space="preserve"> </w:t>
      </w:r>
    </w:p>
    <w:p w:rsidR="00EA227F" w:rsidRDefault="0073785F">
      <w:pPr>
        <w:spacing w:after="0" w:line="259" w:lineRule="auto"/>
        <w:ind w:left="55" w:firstLine="0"/>
        <w:jc w:val="left"/>
      </w:pPr>
      <w:r>
        <w:t xml:space="preserve"> </w:t>
      </w:r>
    </w:p>
    <w:p w:rsidR="00EA227F" w:rsidRDefault="0073785F">
      <w:pPr>
        <w:spacing w:after="94" w:line="259" w:lineRule="auto"/>
        <w:ind w:left="55" w:firstLine="0"/>
        <w:jc w:val="left"/>
      </w:pPr>
      <w:r>
        <w:rPr>
          <w:color w:val="FF0000"/>
        </w:rPr>
        <w:t xml:space="preserve"> </w:t>
      </w:r>
    </w:p>
    <w:tbl>
      <w:tblPr>
        <w:tblStyle w:val="TableGrid"/>
        <w:tblW w:w="9667" w:type="dxa"/>
        <w:tblInd w:w="-31" w:type="dxa"/>
        <w:tblCellMar>
          <w:top w:w="77" w:type="dxa"/>
          <w:left w:w="2377" w:type="dxa"/>
          <w:right w:w="115" w:type="dxa"/>
        </w:tblCellMar>
        <w:tblLook w:val="04A0" w:firstRow="1" w:lastRow="0" w:firstColumn="1" w:lastColumn="0" w:noHBand="0" w:noVBand="1"/>
      </w:tblPr>
      <w:tblGrid>
        <w:gridCol w:w="2498"/>
        <w:gridCol w:w="7169"/>
      </w:tblGrid>
      <w:tr w:rsidR="00EA227F">
        <w:trPr>
          <w:trHeight w:val="367"/>
        </w:trPr>
        <w:tc>
          <w:tcPr>
            <w:tcW w:w="545" w:type="dxa"/>
            <w:tcBorders>
              <w:top w:val="single" w:sz="4" w:space="0" w:color="000000"/>
              <w:left w:val="single" w:sz="4" w:space="0" w:color="000000"/>
              <w:bottom w:val="single" w:sz="4" w:space="0" w:color="000000"/>
              <w:right w:val="nil"/>
            </w:tcBorders>
          </w:tcPr>
          <w:p w:rsidR="00EA227F" w:rsidRDefault="00EA227F">
            <w:pPr>
              <w:spacing w:after="160" w:line="259" w:lineRule="auto"/>
              <w:ind w:left="0" w:firstLine="0"/>
              <w:jc w:val="left"/>
            </w:pPr>
          </w:p>
        </w:tc>
        <w:tc>
          <w:tcPr>
            <w:tcW w:w="9123" w:type="dxa"/>
            <w:tcBorders>
              <w:top w:val="single" w:sz="4" w:space="0" w:color="000000"/>
              <w:left w:val="nil"/>
              <w:bottom w:val="single" w:sz="4" w:space="0" w:color="000000"/>
              <w:right w:val="single" w:sz="4" w:space="0" w:color="000000"/>
            </w:tcBorders>
            <w:shd w:val="clear" w:color="auto" w:fill="E6E6E6"/>
          </w:tcPr>
          <w:p w:rsidR="00EA227F" w:rsidRDefault="0073785F">
            <w:pPr>
              <w:spacing w:after="0" w:line="259" w:lineRule="auto"/>
              <w:ind w:left="0" w:firstLine="0"/>
              <w:jc w:val="left"/>
            </w:pPr>
            <w:r>
              <w:rPr>
                <w:b/>
                <w:sz w:val="28"/>
              </w:rPr>
              <w:t xml:space="preserve">Čl. 5 Zaplacení ceny </w:t>
            </w:r>
          </w:p>
        </w:tc>
      </w:tr>
    </w:tbl>
    <w:p w:rsidR="00EA227F" w:rsidRDefault="0073785F">
      <w:pPr>
        <w:spacing w:after="16" w:line="259" w:lineRule="auto"/>
        <w:ind w:left="679" w:firstLine="0"/>
        <w:jc w:val="left"/>
      </w:pPr>
      <w:r>
        <w:t xml:space="preserve"> </w:t>
      </w:r>
    </w:p>
    <w:p w:rsidR="00EA227F" w:rsidRDefault="0073785F">
      <w:pPr>
        <w:ind w:left="79"/>
      </w:pPr>
      <w:r>
        <w:t xml:space="preserve">5.1 Objednatel neposkytne zhotoviteli zálohy. </w:t>
      </w:r>
    </w:p>
    <w:p w:rsidR="00EA227F" w:rsidRDefault="0073785F">
      <w:pPr>
        <w:spacing w:line="259" w:lineRule="auto"/>
        <w:ind w:left="55" w:firstLine="0"/>
        <w:jc w:val="left"/>
      </w:pPr>
      <w:r>
        <w:t xml:space="preserve"> </w:t>
      </w:r>
    </w:p>
    <w:p w:rsidR="00EA227F" w:rsidRDefault="0073785F">
      <w:pPr>
        <w:ind w:left="580" w:hanging="511"/>
      </w:pPr>
      <w:r>
        <w:t xml:space="preserve">5.2 Cena za předmět smlouvy bude uhrazena po protokolárním předání a převzetí kompletního předmětu plnění. </w:t>
      </w:r>
    </w:p>
    <w:p w:rsidR="00EA227F" w:rsidRDefault="0073785F">
      <w:pPr>
        <w:spacing w:after="0" w:line="259" w:lineRule="auto"/>
        <w:ind w:left="763" w:firstLine="0"/>
        <w:jc w:val="left"/>
      </w:pPr>
      <w:r>
        <w:t xml:space="preserve"> </w:t>
      </w:r>
    </w:p>
    <w:p w:rsidR="00EA227F" w:rsidRDefault="0073785F">
      <w:pPr>
        <w:ind w:left="79"/>
      </w:pPr>
      <w:r>
        <w:t xml:space="preserve">5.3 Na dohodnutou platbu vystaví dodavatel objednateli 2 faktury s připočtením DPH. Splatnost </w:t>
      </w:r>
    </w:p>
    <w:p w:rsidR="00EA227F" w:rsidRDefault="0073785F">
      <w:pPr>
        <w:ind w:left="576"/>
      </w:pPr>
      <w:r>
        <w:t xml:space="preserve">faktur činí 30 dní od data doručení.  </w:t>
      </w:r>
    </w:p>
    <w:p w:rsidR="00EA227F" w:rsidRDefault="0073785F">
      <w:pPr>
        <w:spacing w:after="15" w:line="259" w:lineRule="auto"/>
        <w:ind w:left="55" w:firstLine="0"/>
        <w:jc w:val="left"/>
      </w:pPr>
      <w:r>
        <w:rPr>
          <w:color w:val="FF0000"/>
        </w:rPr>
        <w:t xml:space="preserve"> </w:t>
      </w:r>
    </w:p>
    <w:p w:rsidR="00EA227F" w:rsidRDefault="0073785F">
      <w:pPr>
        <w:ind w:left="580" w:hanging="511"/>
      </w:pPr>
      <w:r>
        <w:t xml:space="preserve">5.4 Úhradu faktur provede objednatel bezhotovostním příkazem ve prospěch běžného účtu dodavatele dle čl.1 této smlouvy. Lhůta pro zaplacení faktury počíná běžet ode dne doručení faktury.  </w:t>
      </w:r>
    </w:p>
    <w:p w:rsidR="00EA227F" w:rsidRDefault="0073785F">
      <w:pPr>
        <w:spacing w:after="9" w:line="259" w:lineRule="auto"/>
        <w:ind w:left="55" w:firstLine="0"/>
        <w:jc w:val="left"/>
      </w:pPr>
      <w:r>
        <w:rPr>
          <w:color w:val="FF0000"/>
        </w:rPr>
        <w:t xml:space="preserve"> </w:t>
      </w:r>
    </w:p>
    <w:p w:rsidR="00EA227F" w:rsidRDefault="0073785F">
      <w:pPr>
        <w:spacing w:after="89"/>
        <w:ind w:left="580" w:hanging="511"/>
      </w:pPr>
      <w:r>
        <w:t xml:space="preserve">5.5 Faktura dodavatele musí formou a obsahem odpovídat zákonu č. 563/1991 Sb., o účetnictví a zákonu č. 235/2004 Sb., o dani z přidané hodnoty a musí obsahovat zejména: </w:t>
      </w:r>
    </w:p>
    <w:p w:rsidR="00EA227F" w:rsidRDefault="0073785F">
      <w:pPr>
        <w:numPr>
          <w:ilvl w:val="0"/>
          <w:numId w:val="1"/>
        </w:numPr>
        <w:spacing w:after="52"/>
        <w:ind w:hanging="362"/>
      </w:pPr>
      <w:r>
        <w:t xml:space="preserve">označení účetního dokladu a jeho pořadové číslo </w:t>
      </w:r>
    </w:p>
    <w:p w:rsidR="00EA227F" w:rsidRDefault="0073785F">
      <w:pPr>
        <w:numPr>
          <w:ilvl w:val="0"/>
          <w:numId w:val="1"/>
        </w:numPr>
        <w:spacing w:after="39"/>
        <w:ind w:hanging="362"/>
      </w:pPr>
      <w:r>
        <w:t xml:space="preserve">identifikační údaje objednatele včetně DIČ </w:t>
      </w:r>
    </w:p>
    <w:p w:rsidR="00EA227F" w:rsidRDefault="0073785F">
      <w:pPr>
        <w:numPr>
          <w:ilvl w:val="0"/>
          <w:numId w:val="1"/>
        </w:numPr>
        <w:ind w:hanging="362"/>
      </w:pPr>
      <w:r>
        <w:t xml:space="preserve">identifikační údaje dodavatele včetně DIČ </w:t>
      </w:r>
    </w:p>
    <w:p w:rsidR="00EA227F" w:rsidRDefault="0073785F">
      <w:pPr>
        <w:numPr>
          <w:ilvl w:val="0"/>
          <w:numId w:val="1"/>
        </w:numPr>
        <w:spacing w:after="45"/>
        <w:ind w:hanging="362"/>
      </w:pPr>
      <w:r>
        <w:t xml:space="preserve">popis obsahu účetního dokladu </w:t>
      </w:r>
    </w:p>
    <w:p w:rsidR="00EA227F" w:rsidRDefault="0073785F">
      <w:pPr>
        <w:numPr>
          <w:ilvl w:val="0"/>
          <w:numId w:val="1"/>
        </w:numPr>
        <w:ind w:hanging="362"/>
      </w:pPr>
      <w:r>
        <w:t xml:space="preserve">datum vystavení </w:t>
      </w:r>
    </w:p>
    <w:p w:rsidR="00EA227F" w:rsidRDefault="0073785F">
      <w:pPr>
        <w:numPr>
          <w:ilvl w:val="0"/>
          <w:numId w:val="1"/>
        </w:numPr>
        <w:spacing w:after="50"/>
        <w:ind w:hanging="362"/>
      </w:pPr>
      <w:r>
        <w:t xml:space="preserve">datum splatnosti </w:t>
      </w:r>
    </w:p>
    <w:p w:rsidR="00EA227F" w:rsidRDefault="0073785F">
      <w:pPr>
        <w:numPr>
          <w:ilvl w:val="0"/>
          <w:numId w:val="1"/>
        </w:numPr>
        <w:spacing w:after="48"/>
        <w:ind w:hanging="362"/>
      </w:pPr>
      <w:r>
        <w:t xml:space="preserve">datum uskutečnění zdanitelného plnění </w:t>
      </w:r>
    </w:p>
    <w:p w:rsidR="00EA227F" w:rsidRDefault="0073785F">
      <w:pPr>
        <w:numPr>
          <w:ilvl w:val="0"/>
          <w:numId w:val="1"/>
        </w:numPr>
        <w:spacing w:after="45"/>
        <w:ind w:hanging="362"/>
      </w:pPr>
      <w:r>
        <w:t xml:space="preserve">výši ceny bez daně celkem </w:t>
      </w:r>
    </w:p>
    <w:p w:rsidR="00EA227F" w:rsidRDefault="0073785F">
      <w:pPr>
        <w:numPr>
          <w:ilvl w:val="0"/>
          <w:numId w:val="1"/>
        </w:numPr>
        <w:spacing w:after="47"/>
        <w:ind w:hanging="362"/>
      </w:pPr>
      <w:r>
        <w:t xml:space="preserve">sazbu daně </w:t>
      </w:r>
    </w:p>
    <w:p w:rsidR="00EA227F" w:rsidRDefault="0073785F">
      <w:pPr>
        <w:numPr>
          <w:ilvl w:val="0"/>
          <w:numId w:val="1"/>
        </w:numPr>
        <w:spacing w:after="50"/>
        <w:ind w:hanging="362"/>
      </w:pPr>
      <w:r>
        <w:t xml:space="preserve">výši daně celkem zaokrouhlenou dle příslušných předpisů </w:t>
      </w:r>
    </w:p>
    <w:p w:rsidR="00EA227F" w:rsidRDefault="0073785F">
      <w:pPr>
        <w:numPr>
          <w:ilvl w:val="0"/>
          <w:numId w:val="1"/>
        </w:numPr>
        <w:spacing w:after="39"/>
        <w:ind w:hanging="362"/>
      </w:pPr>
      <w:r>
        <w:t xml:space="preserve">cenu celkem včetně daně </w:t>
      </w:r>
    </w:p>
    <w:p w:rsidR="00EA227F" w:rsidRDefault="0073785F">
      <w:pPr>
        <w:numPr>
          <w:ilvl w:val="0"/>
          <w:numId w:val="1"/>
        </w:numPr>
        <w:ind w:hanging="362"/>
      </w:pPr>
      <w:r>
        <w:t xml:space="preserve">podpis odpovědné osoby dodavatele </w:t>
      </w:r>
    </w:p>
    <w:p w:rsidR="00EA227F" w:rsidRDefault="0073785F">
      <w:pPr>
        <w:spacing w:after="14" w:line="259" w:lineRule="auto"/>
        <w:ind w:left="55" w:firstLine="0"/>
        <w:jc w:val="left"/>
      </w:pPr>
      <w:r>
        <w:t xml:space="preserve"> </w:t>
      </w:r>
    </w:p>
    <w:p w:rsidR="00EA227F" w:rsidRDefault="0073785F">
      <w:pPr>
        <w:ind w:left="580" w:hanging="511"/>
      </w:pPr>
      <w:r>
        <w:t xml:space="preserve">5.6 V případě, že daňový doklad nebude obsahovat předepsané náležitosti a tuto skutečnost zjistí až správce daně, veškeré následky z tohoto plynoucí nese dodavatel (doměření daně správcem daně, povinnost podat dodatečné daňové přiznání, sankce z toho plynoucí). </w:t>
      </w:r>
    </w:p>
    <w:p w:rsidR="00EA227F" w:rsidRDefault="0073785F">
      <w:pPr>
        <w:spacing w:after="0" w:line="259" w:lineRule="auto"/>
        <w:ind w:left="624" w:firstLine="0"/>
        <w:jc w:val="left"/>
      </w:pPr>
      <w:r>
        <w:rPr>
          <w:color w:val="FF0000"/>
        </w:rPr>
        <w:t xml:space="preserve"> </w:t>
      </w:r>
    </w:p>
    <w:p w:rsidR="00EA227F" w:rsidRDefault="0073785F">
      <w:pPr>
        <w:spacing w:after="0" w:line="259" w:lineRule="auto"/>
        <w:ind w:left="624" w:firstLine="0"/>
        <w:jc w:val="left"/>
      </w:pPr>
      <w:r>
        <w:rPr>
          <w:color w:val="FF0000"/>
        </w:rPr>
        <w:t xml:space="preserve"> </w:t>
      </w:r>
    </w:p>
    <w:p w:rsidR="00EA227F" w:rsidRDefault="0073785F">
      <w:pPr>
        <w:spacing w:after="96" w:line="259" w:lineRule="auto"/>
        <w:ind w:left="624" w:firstLine="0"/>
        <w:jc w:val="left"/>
      </w:pPr>
      <w:r>
        <w:rPr>
          <w:color w:val="FF0000"/>
        </w:rPr>
        <w:t xml:space="preserve"> </w:t>
      </w:r>
    </w:p>
    <w:tbl>
      <w:tblPr>
        <w:tblStyle w:val="TableGrid"/>
        <w:tblW w:w="9667" w:type="dxa"/>
        <w:tblInd w:w="-31" w:type="dxa"/>
        <w:tblCellMar>
          <w:top w:w="74" w:type="dxa"/>
          <w:right w:w="115" w:type="dxa"/>
        </w:tblCellMar>
        <w:tblLook w:val="04A0" w:firstRow="1" w:lastRow="0" w:firstColumn="1" w:lastColumn="0" w:noHBand="0" w:noVBand="1"/>
      </w:tblPr>
      <w:tblGrid>
        <w:gridCol w:w="545"/>
        <w:gridCol w:w="1243"/>
        <w:gridCol w:w="7879"/>
      </w:tblGrid>
      <w:tr w:rsidR="00EA227F">
        <w:trPr>
          <w:trHeight w:val="365"/>
        </w:trPr>
        <w:tc>
          <w:tcPr>
            <w:tcW w:w="545" w:type="dxa"/>
            <w:tcBorders>
              <w:top w:val="single" w:sz="4" w:space="0" w:color="000000"/>
              <w:left w:val="single" w:sz="4" w:space="0" w:color="000000"/>
              <w:bottom w:val="single" w:sz="4" w:space="0" w:color="000000"/>
              <w:right w:val="nil"/>
            </w:tcBorders>
          </w:tcPr>
          <w:p w:rsidR="00EA227F" w:rsidRDefault="00EA227F">
            <w:pPr>
              <w:spacing w:after="160" w:line="259" w:lineRule="auto"/>
              <w:ind w:left="0" w:firstLine="0"/>
              <w:jc w:val="left"/>
            </w:pPr>
          </w:p>
        </w:tc>
        <w:tc>
          <w:tcPr>
            <w:tcW w:w="1243" w:type="dxa"/>
            <w:tcBorders>
              <w:top w:val="single" w:sz="4" w:space="0" w:color="000000"/>
              <w:left w:val="nil"/>
              <w:bottom w:val="single" w:sz="4" w:space="0" w:color="000000"/>
              <w:right w:val="nil"/>
            </w:tcBorders>
            <w:shd w:val="clear" w:color="auto" w:fill="E6E6E6"/>
          </w:tcPr>
          <w:p w:rsidR="00EA227F" w:rsidRDefault="0073785F">
            <w:pPr>
              <w:spacing w:after="0" w:line="259" w:lineRule="auto"/>
              <w:ind w:left="108" w:firstLine="0"/>
              <w:jc w:val="left"/>
            </w:pPr>
            <w:r>
              <w:rPr>
                <w:b/>
                <w:sz w:val="28"/>
              </w:rPr>
              <w:t xml:space="preserve">Čl. 6 </w:t>
            </w:r>
          </w:p>
        </w:tc>
        <w:tc>
          <w:tcPr>
            <w:tcW w:w="7880" w:type="dxa"/>
            <w:tcBorders>
              <w:top w:val="single" w:sz="4" w:space="0" w:color="000000"/>
              <w:left w:val="nil"/>
              <w:bottom w:val="single" w:sz="4" w:space="0" w:color="000000"/>
              <w:right w:val="single" w:sz="4" w:space="0" w:color="000000"/>
            </w:tcBorders>
            <w:shd w:val="clear" w:color="auto" w:fill="E6E6E6"/>
          </w:tcPr>
          <w:p w:rsidR="00EA227F" w:rsidRDefault="0073785F">
            <w:pPr>
              <w:spacing w:after="0" w:line="259" w:lineRule="auto"/>
              <w:ind w:left="0" w:firstLine="0"/>
              <w:jc w:val="left"/>
            </w:pPr>
            <w:r>
              <w:rPr>
                <w:b/>
                <w:sz w:val="28"/>
              </w:rPr>
              <w:t xml:space="preserve">Záruka za jakost a záruční servis </w:t>
            </w:r>
          </w:p>
        </w:tc>
      </w:tr>
    </w:tbl>
    <w:p w:rsidR="00EA227F" w:rsidRDefault="0073785F">
      <w:pPr>
        <w:spacing w:after="9" w:line="259" w:lineRule="auto"/>
        <w:ind w:left="55" w:firstLine="0"/>
        <w:jc w:val="left"/>
      </w:pPr>
      <w:r>
        <w:lastRenderedPageBreak/>
        <w:t xml:space="preserve"> </w:t>
      </w:r>
    </w:p>
    <w:p w:rsidR="00EA227F" w:rsidRDefault="0073785F">
      <w:pPr>
        <w:numPr>
          <w:ilvl w:val="1"/>
          <w:numId w:val="2"/>
        </w:numPr>
        <w:ind w:hanging="511"/>
      </w:pPr>
      <w:r>
        <w:t xml:space="preserve">Záruční lhůta Dodavatel poskytuje na předmět plnění následující záruku a servis po celou dobu trvání záruční lhůty dle nabídky dodavatele, tj. 24 nebo 36 měsíců. </w:t>
      </w:r>
    </w:p>
    <w:p w:rsidR="00EA227F" w:rsidRDefault="0073785F">
      <w:pPr>
        <w:spacing w:after="0" w:line="259" w:lineRule="auto"/>
        <w:ind w:left="566" w:firstLine="0"/>
        <w:jc w:val="left"/>
      </w:pPr>
      <w:r>
        <w:t xml:space="preserve"> </w:t>
      </w:r>
    </w:p>
    <w:p w:rsidR="00EA227F" w:rsidRDefault="0073785F">
      <w:pPr>
        <w:ind w:left="576"/>
      </w:pPr>
      <w:r>
        <w:t xml:space="preserve">Záruční lhůta touto smlouvou sjednaná začíná plynout ode dne úspěšného protokolárního předání a převzetí předmětu smlouvy. </w:t>
      </w:r>
    </w:p>
    <w:p w:rsidR="00EA227F" w:rsidRDefault="0073785F">
      <w:pPr>
        <w:spacing w:after="18" w:line="259" w:lineRule="auto"/>
        <w:ind w:left="566" w:firstLine="0"/>
        <w:jc w:val="left"/>
      </w:pPr>
      <w:r>
        <w:t xml:space="preserve"> </w:t>
      </w:r>
    </w:p>
    <w:p w:rsidR="00EA227F" w:rsidRDefault="0073785F">
      <w:pPr>
        <w:numPr>
          <w:ilvl w:val="1"/>
          <w:numId w:val="2"/>
        </w:numPr>
        <w:ind w:hanging="511"/>
      </w:pPr>
      <w:r>
        <w:t xml:space="preserve">Objednatel je povinen předat dodavateli reklamaci zjištěných závad, které jsou předmětem záruky, ihned po jejich zjištění. Za nahlášení vady je považováno telefonické oznámení a následující zaslání písemného (elektronické prostřednictvím emailu) oznámení vady dodavateli. </w:t>
      </w:r>
    </w:p>
    <w:p w:rsidR="00EA227F" w:rsidRDefault="0073785F">
      <w:pPr>
        <w:spacing w:after="14" w:line="259" w:lineRule="auto"/>
        <w:ind w:left="566" w:firstLine="0"/>
        <w:jc w:val="left"/>
      </w:pPr>
      <w:r>
        <w:t xml:space="preserve"> </w:t>
      </w:r>
    </w:p>
    <w:p w:rsidR="00EA227F" w:rsidRDefault="0073785F">
      <w:pPr>
        <w:numPr>
          <w:ilvl w:val="1"/>
          <w:numId w:val="2"/>
        </w:numPr>
        <w:ind w:hanging="511"/>
      </w:pPr>
      <w:r>
        <w:t xml:space="preserve">V případě vzniku vad v záruční době zajistí dodavatel neprodlené převzetí vadného zboží </w:t>
      </w:r>
    </w:p>
    <w:p w:rsidR="00EA227F" w:rsidRDefault="0073785F">
      <w:pPr>
        <w:ind w:left="576"/>
      </w:pPr>
      <w:r>
        <w:t xml:space="preserve">v sídle objednatele k servisní opravě od nahlášení vady, a to do 24 hodin. </w:t>
      </w:r>
    </w:p>
    <w:p w:rsidR="00EA227F" w:rsidRDefault="0073785F">
      <w:pPr>
        <w:spacing w:after="0" w:line="259" w:lineRule="auto"/>
        <w:ind w:left="55" w:firstLine="0"/>
        <w:jc w:val="left"/>
      </w:pPr>
      <w:r>
        <w:rPr>
          <w:color w:val="FF0000"/>
        </w:rPr>
        <w:t xml:space="preserve"> </w:t>
      </w:r>
    </w:p>
    <w:p w:rsidR="00EA227F" w:rsidRDefault="0073785F">
      <w:pPr>
        <w:spacing w:after="0" w:line="259" w:lineRule="auto"/>
        <w:ind w:left="55" w:firstLine="0"/>
        <w:jc w:val="left"/>
      </w:pPr>
      <w:r>
        <w:rPr>
          <w:color w:val="FF0000"/>
        </w:rPr>
        <w:t xml:space="preserve"> </w:t>
      </w:r>
    </w:p>
    <w:p w:rsidR="00EA227F" w:rsidRDefault="0073785F">
      <w:pPr>
        <w:spacing w:after="93" w:line="259" w:lineRule="auto"/>
        <w:ind w:left="55" w:firstLine="0"/>
        <w:jc w:val="left"/>
      </w:pPr>
      <w:r>
        <w:rPr>
          <w:color w:val="FF0000"/>
        </w:rPr>
        <w:t xml:space="preserve"> </w:t>
      </w:r>
    </w:p>
    <w:tbl>
      <w:tblPr>
        <w:tblStyle w:val="TableGrid"/>
        <w:tblW w:w="9667" w:type="dxa"/>
        <w:tblInd w:w="-31" w:type="dxa"/>
        <w:tblCellMar>
          <w:top w:w="74" w:type="dxa"/>
          <w:right w:w="115" w:type="dxa"/>
        </w:tblCellMar>
        <w:tblLook w:val="04A0" w:firstRow="1" w:lastRow="0" w:firstColumn="1" w:lastColumn="0" w:noHBand="0" w:noVBand="1"/>
      </w:tblPr>
      <w:tblGrid>
        <w:gridCol w:w="545"/>
        <w:gridCol w:w="1243"/>
        <w:gridCol w:w="7879"/>
      </w:tblGrid>
      <w:tr w:rsidR="00EA227F">
        <w:trPr>
          <w:trHeight w:val="367"/>
        </w:trPr>
        <w:tc>
          <w:tcPr>
            <w:tcW w:w="545" w:type="dxa"/>
            <w:tcBorders>
              <w:top w:val="single" w:sz="4" w:space="0" w:color="000000"/>
              <w:left w:val="single" w:sz="4" w:space="0" w:color="000000"/>
              <w:bottom w:val="single" w:sz="4" w:space="0" w:color="000000"/>
              <w:right w:val="nil"/>
            </w:tcBorders>
          </w:tcPr>
          <w:p w:rsidR="00EA227F" w:rsidRDefault="00EA227F">
            <w:pPr>
              <w:spacing w:after="160" w:line="259" w:lineRule="auto"/>
              <w:ind w:left="0" w:firstLine="0"/>
              <w:jc w:val="left"/>
            </w:pPr>
          </w:p>
        </w:tc>
        <w:tc>
          <w:tcPr>
            <w:tcW w:w="1243" w:type="dxa"/>
            <w:tcBorders>
              <w:top w:val="single" w:sz="4" w:space="0" w:color="000000"/>
              <w:left w:val="nil"/>
              <w:bottom w:val="single" w:sz="4" w:space="0" w:color="000000"/>
              <w:right w:val="nil"/>
            </w:tcBorders>
            <w:shd w:val="clear" w:color="auto" w:fill="E6E6E6"/>
          </w:tcPr>
          <w:p w:rsidR="00EA227F" w:rsidRDefault="0073785F">
            <w:pPr>
              <w:spacing w:after="0" w:line="259" w:lineRule="auto"/>
              <w:ind w:left="108" w:firstLine="0"/>
              <w:jc w:val="left"/>
            </w:pPr>
            <w:r>
              <w:rPr>
                <w:b/>
                <w:sz w:val="28"/>
              </w:rPr>
              <w:t xml:space="preserve">Čl. 7 </w:t>
            </w:r>
          </w:p>
        </w:tc>
        <w:tc>
          <w:tcPr>
            <w:tcW w:w="7880" w:type="dxa"/>
            <w:tcBorders>
              <w:top w:val="single" w:sz="4" w:space="0" w:color="000000"/>
              <w:left w:val="nil"/>
              <w:bottom w:val="single" w:sz="4" w:space="0" w:color="000000"/>
              <w:right w:val="single" w:sz="4" w:space="0" w:color="000000"/>
            </w:tcBorders>
            <w:shd w:val="clear" w:color="auto" w:fill="E6E6E6"/>
          </w:tcPr>
          <w:p w:rsidR="00EA227F" w:rsidRDefault="0073785F">
            <w:pPr>
              <w:spacing w:after="0" w:line="259" w:lineRule="auto"/>
              <w:ind w:left="0" w:firstLine="0"/>
              <w:jc w:val="left"/>
            </w:pPr>
            <w:r>
              <w:rPr>
                <w:b/>
                <w:sz w:val="28"/>
              </w:rPr>
              <w:t xml:space="preserve">Smluvní pokuty a úrok z prodlení </w:t>
            </w:r>
          </w:p>
        </w:tc>
      </w:tr>
    </w:tbl>
    <w:p w:rsidR="00EA227F" w:rsidRDefault="0073785F">
      <w:pPr>
        <w:spacing w:after="15" w:line="259" w:lineRule="auto"/>
        <w:ind w:left="55" w:firstLine="0"/>
        <w:jc w:val="left"/>
      </w:pPr>
      <w:r>
        <w:t xml:space="preserve"> </w:t>
      </w:r>
    </w:p>
    <w:p w:rsidR="00EA227F" w:rsidRDefault="0073785F">
      <w:pPr>
        <w:ind w:left="580" w:hanging="511"/>
      </w:pPr>
      <w:r>
        <w:t xml:space="preserve">7.1 Objednatel souhlasí s úrokem z prodlení ve výši 0,05% z dlužné ceny za každý den prodlení s její úhradou.  </w:t>
      </w:r>
    </w:p>
    <w:p w:rsidR="00EA227F" w:rsidRDefault="0073785F">
      <w:pPr>
        <w:spacing w:after="17" w:line="259" w:lineRule="auto"/>
        <w:ind w:left="566" w:firstLine="0"/>
        <w:jc w:val="left"/>
      </w:pPr>
      <w:r>
        <w:t xml:space="preserve"> </w:t>
      </w:r>
    </w:p>
    <w:p w:rsidR="00EA227F" w:rsidRDefault="0073785F">
      <w:pPr>
        <w:ind w:left="580" w:hanging="511"/>
      </w:pPr>
      <w:r>
        <w:t xml:space="preserve">7.2 Dodavatel souhlasí se smluvní pokutou z prodlení v případě nedodržení termínu ukončení a předání předmětu plnění dle odst. 3.1., a to ve výši </w:t>
      </w:r>
      <w:proofErr w:type="gramStart"/>
      <w:r>
        <w:t>0,1%</w:t>
      </w:r>
      <w:proofErr w:type="gramEnd"/>
      <w:r>
        <w:t xml:space="preserve"> z celkové smluvní ceny celé dodávky (včetně DPH) za každý i započatý den prodlení s jejím plněním.  </w:t>
      </w:r>
    </w:p>
    <w:p w:rsidR="00EA227F" w:rsidRDefault="0073785F">
      <w:pPr>
        <w:spacing w:after="96" w:line="259" w:lineRule="auto"/>
        <w:ind w:left="566" w:right="8711" w:firstLine="0"/>
        <w:jc w:val="left"/>
      </w:pPr>
      <w:r>
        <w:rPr>
          <w:rFonts w:ascii="Times New Roman" w:eastAsia="Times New Roman" w:hAnsi="Times New Roman" w:cs="Times New Roman"/>
        </w:rPr>
        <w:t xml:space="preserve"> </w:t>
      </w:r>
      <w:r>
        <w:t xml:space="preserve"> </w:t>
      </w:r>
    </w:p>
    <w:tbl>
      <w:tblPr>
        <w:tblStyle w:val="TableGrid"/>
        <w:tblW w:w="9667" w:type="dxa"/>
        <w:tblInd w:w="-31" w:type="dxa"/>
        <w:tblCellMar>
          <w:top w:w="74" w:type="dxa"/>
          <w:right w:w="115" w:type="dxa"/>
        </w:tblCellMar>
        <w:tblLook w:val="04A0" w:firstRow="1" w:lastRow="0" w:firstColumn="1" w:lastColumn="0" w:noHBand="0" w:noVBand="1"/>
      </w:tblPr>
      <w:tblGrid>
        <w:gridCol w:w="545"/>
        <w:gridCol w:w="1243"/>
        <w:gridCol w:w="7879"/>
      </w:tblGrid>
      <w:tr w:rsidR="00EA227F">
        <w:trPr>
          <w:trHeight w:val="365"/>
        </w:trPr>
        <w:tc>
          <w:tcPr>
            <w:tcW w:w="545" w:type="dxa"/>
            <w:tcBorders>
              <w:top w:val="single" w:sz="4" w:space="0" w:color="000000"/>
              <w:left w:val="single" w:sz="4" w:space="0" w:color="000000"/>
              <w:bottom w:val="single" w:sz="4" w:space="0" w:color="000000"/>
              <w:right w:val="nil"/>
            </w:tcBorders>
          </w:tcPr>
          <w:p w:rsidR="00EA227F" w:rsidRDefault="00EA227F">
            <w:pPr>
              <w:spacing w:after="160" w:line="259" w:lineRule="auto"/>
              <w:ind w:left="0" w:firstLine="0"/>
              <w:jc w:val="left"/>
            </w:pPr>
          </w:p>
        </w:tc>
        <w:tc>
          <w:tcPr>
            <w:tcW w:w="1243" w:type="dxa"/>
            <w:tcBorders>
              <w:top w:val="single" w:sz="4" w:space="0" w:color="000000"/>
              <w:left w:val="nil"/>
              <w:bottom w:val="single" w:sz="4" w:space="0" w:color="000000"/>
              <w:right w:val="nil"/>
            </w:tcBorders>
            <w:shd w:val="clear" w:color="auto" w:fill="E6E6E6"/>
          </w:tcPr>
          <w:p w:rsidR="00EA227F" w:rsidRDefault="0073785F">
            <w:pPr>
              <w:spacing w:after="0" w:line="259" w:lineRule="auto"/>
              <w:ind w:left="108" w:firstLine="0"/>
              <w:jc w:val="left"/>
            </w:pPr>
            <w:r>
              <w:rPr>
                <w:b/>
                <w:sz w:val="28"/>
              </w:rPr>
              <w:t xml:space="preserve">Čl. 8 </w:t>
            </w:r>
          </w:p>
        </w:tc>
        <w:tc>
          <w:tcPr>
            <w:tcW w:w="7880" w:type="dxa"/>
            <w:tcBorders>
              <w:top w:val="single" w:sz="4" w:space="0" w:color="000000"/>
              <w:left w:val="nil"/>
              <w:bottom w:val="single" w:sz="4" w:space="0" w:color="000000"/>
              <w:right w:val="single" w:sz="4" w:space="0" w:color="000000"/>
            </w:tcBorders>
            <w:shd w:val="clear" w:color="auto" w:fill="E6E6E6"/>
          </w:tcPr>
          <w:p w:rsidR="00EA227F" w:rsidRDefault="0073785F">
            <w:pPr>
              <w:spacing w:after="0" w:line="259" w:lineRule="auto"/>
              <w:ind w:left="0" w:firstLine="0"/>
              <w:jc w:val="left"/>
            </w:pPr>
            <w:r>
              <w:rPr>
                <w:b/>
                <w:sz w:val="28"/>
              </w:rPr>
              <w:t xml:space="preserve">Součinnost smluvních stran </w:t>
            </w:r>
          </w:p>
        </w:tc>
      </w:tr>
    </w:tbl>
    <w:p w:rsidR="00EA227F" w:rsidRDefault="0073785F">
      <w:pPr>
        <w:spacing w:after="17" w:line="259" w:lineRule="auto"/>
        <w:ind w:left="55" w:firstLine="0"/>
        <w:jc w:val="left"/>
      </w:pPr>
      <w:r>
        <w:rPr>
          <w:color w:val="FF0000"/>
        </w:rPr>
        <w:t xml:space="preserve"> </w:t>
      </w:r>
    </w:p>
    <w:p w:rsidR="00EA227F" w:rsidRDefault="0073785F">
      <w:pPr>
        <w:ind w:left="580" w:hanging="511"/>
      </w:pPr>
      <w:r>
        <w:t xml:space="preserve">8.1 Smluvní strany se zavazují vyvinout veškeré úsilí k vytvoření potřebných podmínek pro dodání zboží dle podmínek stanovených touto smlouvou, které vyplývají z jejich smluvního postavení. To platí i v případech, kde to není výslovně stanoveno ustanovením smlouvy. </w:t>
      </w:r>
    </w:p>
    <w:p w:rsidR="00EA227F" w:rsidRDefault="0073785F">
      <w:pPr>
        <w:spacing w:after="15" w:line="259" w:lineRule="auto"/>
        <w:ind w:left="566" w:firstLine="0"/>
        <w:jc w:val="left"/>
      </w:pPr>
      <w:r>
        <w:t xml:space="preserve"> </w:t>
      </w:r>
    </w:p>
    <w:p w:rsidR="00EA227F" w:rsidRDefault="0073785F">
      <w:pPr>
        <w:ind w:left="580" w:hanging="511"/>
      </w:pPr>
      <w:r>
        <w:t xml:space="preserve">8.2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 </w:t>
      </w:r>
    </w:p>
    <w:p w:rsidR="00EA227F" w:rsidRDefault="0073785F">
      <w:pPr>
        <w:spacing w:after="18" w:line="259" w:lineRule="auto"/>
        <w:ind w:left="763" w:firstLine="0"/>
        <w:jc w:val="left"/>
      </w:pPr>
      <w:r>
        <w:rPr>
          <w:rFonts w:ascii="Times New Roman" w:eastAsia="Times New Roman" w:hAnsi="Times New Roman" w:cs="Times New Roman"/>
        </w:rPr>
        <w:t xml:space="preserve"> </w:t>
      </w:r>
    </w:p>
    <w:p w:rsidR="00EA227F" w:rsidRDefault="0073785F">
      <w:pPr>
        <w:ind w:left="580" w:hanging="511"/>
      </w:pPr>
      <w:r>
        <w:t xml:space="preserve">8.3 Dodavatel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veškeré potřebné doklady, konzultace, pomoc a jinou součinnost. </w:t>
      </w:r>
    </w:p>
    <w:p w:rsidR="00EA227F" w:rsidRDefault="0073785F">
      <w:pPr>
        <w:spacing w:after="0" w:line="259" w:lineRule="auto"/>
        <w:ind w:left="55" w:firstLine="0"/>
        <w:jc w:val="left"/>
      </w:pPr>
      <w:r>
        <w:t xml:space="preserve"> </w:t>
      </w:r>
    </w:p>
    <w:p w:rsidR="00EA227F" w:rsidRDefault="0073785F">
      <w:pPr>
        <w:spacing w:after="96" w:line="259" w:lineRule="auto"/>
        <w:ind w:left="55" w:firstLine="0"/>
        <w:jc w:val="left"/>
      </w:pPr>
      <w:r>
        <w:t xml:space="preserve"> </w:t>
      </w:r>
    </w:p>
    <w:tbl>
      <w:tblPr>
        <w:tblStyle w:val="TableGrid"/>
        <w:tblW w:w="9667" w:type="dxa"/>
        <w:tblInd w:w="-31" w:type="dxa"/>
        <w:tblCellMar>
          <w:top w:w="72" w:type="dxa"/>
          <w:right w:w="115" w:type="dxa"/>
        </w:tblCellMar>
        <w:tblLook w:val="04A0" w:firstRow="1" w:lastRow="0" w:firstColumn="1" w:lastColumn="0" w:noHBand="0" w:noVBand="1"/>
      </w:tblPr>
      <w:tblGrid>
        <w:gridCol w:w="545"/>
        <w:gridCol w:w="1243"/>
        <w:gridCol w:w="7879"/>
      </w:tblGrid>
      <w:tr w:rsidR="00EA227F">
        <w:trPr>
          <w:trHeight w:val="367"/>
        </w:trPr>
        <w:tc>
          <w:tcPr>
            <w:tcW w:w="545" w:type="dxa"/>
            <w:tcBorders>
              <w:top w:val="single" w:sz="4" w:space="0" w:color="000000"/>
              <w:left w:val="single" w:sz="4" w:space="0" w:color="000000"/>
              <w:bottom w:val="single" w:sz="4" w:space="0" w:color="000000"/>
              <w:right w:val="nil"/>
            </w:tcBorders>
          </w:tcPr>
          <w:p w:rsidR="00EA227F" w:rsidRDefault="00EA227F">
            <w:pPr>
              <w:spacing w:after="160" w:line="259" w:lineRule="auto"/>
              <w:ind w:left="0" w:firstLine="0"/>
              <w:jc w:val="left"/>
            </w:pPr>
          </w:p>
        </w:tc>
        <w:tc>
          <w:tcPr>
            <w:tcW w:w="1243" w:type="dxa"/>
            <w:tcBorders>
              <w:top w:val="single" w:sz="4" w:space="0" w:color="000000"/>
              <w:left w:val="nil"/>
              <w:bottom w:val="single" w:sz="4" w:space="0" w:color="000000"/>
              <w:right w:val="nil"/>
            </w:tcBorders>
            <w:shd w:val="clear" w:color="auto" w:fill="E6E6E6"/>
          </w:tcPr>
          <w:p w:rsidR="00EA227F" w:rsidRDefault="0073785F">
            <w:pPr>
              <w:spacing w:after="0" w:line="259" w:lineRule="auto"/>
              <w:ind w:left="108" w:firstLine="0"/>
              <w:jc w:val="left"/>
            </w:pPr>
            <w:r>
              <w:rPr>
                <w:b/>
                <w:sz w:val="28"/>
              </w:rPr>
              <w:t xml:space="preserve">Čl. 9 </w:t>
            </w:r>
          </w:p>
        </w:tc>
        <w:tc>
          <w:tcPr>
            <w:tcW w:w="7880" w:type="dxa"/>
            <w:tcBorders>
              <w:top w:val="single" w:sz="4" w:space="0" w:color="000000"/>
              <w:left w:val="nil"/>
              <w:bottom w:val="single" w:sz="4" w:space="0" w:color="000000"/>
              <w:right w:val="single" w:sz="4" w:space="0" w:color="000000"/>
            </w:tcBorders>
            <w:shd w:val="clear" w:color="auto" w:fill="E6E6E6"/>
          </w:tcPr>
          <w:p w:rsidR="00EA227F" w:rsidRDefault="0073785F">
            <w:pPr>
              <w:spacing w:after="0" w:line="259" w:lineRule="auto"/>
              <w:ind w:left="0" w:firstLine="0"/>
              <w:jc w:val="left"/>
            </w:pPr>
            <w:r>
              <w:rPr>
                <w:b/>
                <w:sz w:val="28"/>
              </w:rPr>
              <w:t xml:space="preserve">  Pojištění </w:t>
            </w:r>
          </w:p>
        </w:tc>
      </w:tr>
    </w:tbl>
    <w:p w:rsidR="00EA227F" w:rsidRDefault="0073785F">
      <w:pPr>
        <w:spacing w:after="15" w:line="259" w:lineRule="auto"/>
        <w:ind w:left="624" w:firstLine="0"/>
        <w:jc w:val="left"/>
      </w:pPr>
      <w:r>
        <w:t xml:space="preserve"> </w:t>
      </w:r>
    </w:p>
    <w:p w:rsidR="00EA227F" w:rsidRDefault="0073785F">
      <w:pPr>
        <w:ind w:left="624" w:hanging="624"/>
      </w:pPr>
      <w:r>
        <w:lastRenderedPageBreak/>
        <w:t xml:space="preserve">9.1 Dodavatel potvrzuje, že je účasten platného pojištění odpovědnosti za škody způsobené při realizaci sjednaného předmětu plnění a zavazuje se být v tomto smyslu platně pojištěn po dobu trvání této smlouvy. </w:t>
      </w:r>
    </w:p>
    <w:p w:rsidR="00EA227F" w:rsidRDefault="0073785F">
      <w:pPr>
        <w:spacing w:after="40" w:line="259" w:lineRule="auto"/>
        <w:ind w:left="624" w:firstLine="0"/>
        <w:jc w:val="left"/>
      </w:pPr>
      <w:r>
        <w:t xml:space="preserve"> </w:t>
      </w:r>
    </w:p>
    <w:p w:rsidR="00EA227F" w:rsidRDefault="0073785F">
      <w:pPr>
        <w:spacing w:after="38" w:line="259" w:lineRule="auto"/>
        <w:ind w:left="624" w:firstLine="0"/>
        <w:jc w:val="left"/>
      </w:pPr>
      <w:r>
        <w:t xml:space="preserve"> </w:t>
      </w:r>
    </w:p>
    <w:p w:rsidR="00EA227F" w:rsidRDefault="0073785F">
      <w:pPr>
        <w:spacing w:after="153" w:line="259" w:lineRule="auto"/>
        <w:ind w:left="624" w:firstLine="0"/>
        <w:jc w:val="left"/>
      </w:pPr>
      <w:r>
        <w:t xml:space="preserve"> </w:t>
      </w:r>
    </w:p>
    <w:tbl>
      <w:tblPr>
        <w:tblStyle w:val="TableGrid"/>
        <w:tblW w:w="9667" w:type="dxa"/>
        <w:tblInd w:w="-31" w:type="dxa"/>
        <w:tblCellMar>
          <w:top w:w="75" w:type="dxa"/>
          <w:right w:w="115" w:type="dxa"/>
        </w:tblCellMar>
        <w:tblLook w:val="04A0" w:firstRow="1" w:lastRow="0" w:firstColumn="1" w:lastColumn="0" w:noHBand="0" w:noVBand="1"/>
      </w:tblPr>
      <w:tblGrid>
        <w:gridCol w:w="545"/>
        <w:gridCol w:w="1243"/>
        <w:gridCol w:w="7879"/>
      </w:tblGrid>
      <w:tr w:rsidR="00EA227F">
        <w:trPr>
          <w:trHeight w:val="367"/>
        </w:trPr>
        <w:tc>
          <w:tcPr>
            <w:tcW w:w="545" w:type="dxa"/>
            <w:tcBorders>
              <w:top w:val="single" w:sz="4" w:space="0" w:color="000000"/>
              <w:left w:val="single" w:sz="4" w:space="0" w:color="000000"/>
              <w:bottom w:val="single" w:sz="4" w:space="0" w:color="000000"/>
              <w:right w:val="nil"/>
            </w:tcBorders>
            <w:vAlign w:val="bottom"/>
          </w:tcPr>
          <w:p w:rsidR="00EA227F" w:rsidRDefault="00EA227F">
            <w:pPr>
              <w:spacing w:after="160" w:line="259" w:lineRule="auto"/>
              <w:ind w:left="0" w:firstLine="0"/>
              <w:jc w:val="left"/>
            </w:pPr>
          </w:p>
        </w:tc>
        <w:tc>
          <w:tcPr>
            <w:tcW w:w="1243" w:type="dxa"/>
            <w:tcBorders>
              <w:top w:val="single" w:sz="4" w:space="0" w:color="000000"/>
              <w:left w:val="nil"/>
              <w:bottom w:val="single" w:sz="4" w:space="0" w:color="000000"/>
              <w:right w:val="nil"/>
            </w:tcBorders>
            <w:shd w:val="clear" w:color="auto" w:fill="E6E6E6"/>
          </w:tcPr>
          <w:p w:rsidR="00EA227F" w:rsidRDefault="0073785F">
            <w:pPr>
              <w:spacing w:after="0" w:line="259" w:lineRule="auto"/>
              <w:ind w:left="108" w:firstLine="0"/>
              <w:jc w:val="left"/>
            </w:pPr>
            <w:r>
              <w:rPr>
                <w:b/>
                <w:sz w:val="28"/>
              </w:rPr>
              <w:t xml:space="preserve">Čl. 10 </w:t>
            </w:r>
          </w:p>
        </w:tc>
        <w:tc>
          <w:tcPr>
            <w:tcW w:w="7880" w:type="dxa"/>
            <w:tcBorders>
              <w:top w:val="single" w:sz="4" w:space="0" w:color="000000"/>
              <w:left w:val="nil"/>
              <w:bottom w:val="single" w:sz="4" w:space="0" w:color="000000"/>
              <w:right w:val="single" w:sz="4" w:space="0" w:color="000000"/>
            </w:tcBorders>
            <w:shd w:val="clear" w:color="auto" w:fill="E6E6E6"/>
          </w:tcPr>
          <w:p w:rsidR="00EA227F" w:rsidRDefault="0073785F">
            <w:pPr>
              <w:spacing w:after="0" w:line="259" w:lineRule="auto"/>
              <w:ind w:left="0" w:firstLine="0"/>
              <w:jc w:val="left"/>
            </w:pPr>
            <w:r>
              <w:rPr>
                <w:b/>
                <w:sz w:val="28"/>
              </w:rPr>
              <w:t xml:space="preserve">  Závěrečná ustanovení </w:t>
            </w:r>
          </w:p>
        </w:tc>
      </w:tr>
    </w:tbl>
    <w:p w:rsidR="00EA227F" w:rsidRDefault="0073785F">
      <w:pPr>
        <w:spacing w:after="15" w:line="259" w:lineRule="auto"/>
        <w:ind w:left="55" w:firstLine="0"/>
        <w:jc w:val="left"/>
      </w:pPr>
      <w:r>
        <w:t xml:space="preserve"> </w:t>
      </w:r>
    </w:p>
    <w:p w:rsidR="00EA227F" w:rsidRDefault="0073785F">
      <w:pPr>
        <w:ind w:left="693" w:hanging="624"/>
      </w:pPr>
      <w:r>
        <w:t xml:space="preserve">10.1 Vlastnické právo k předmětu plnění a nebezpečí škody na něm přechází na objednatele dnem úspěšného protokolárního předání a převzetí předmětu plnění. </w:t>
      </w:r>
    </w:p>
    <w:p w:rsidR="00EA227F" w:rsidRDefault="0073785F">
      <w:pPr>
        <w:spacing w:after="14" w:line="259" w:lineRule="auto"/>
        <w:ind w:left="679" w:firstLine="0"/>
        <w:jc w:val="left"/>
      </w:pPr>
      <w:r>
        <w:t xml:space="preserve"> </w:t>
      </w:r>
    </w:p>
    <w:p w:rsidR="00EA227F" w:rsidRDefault="0073785F">
      <w:pPr>
        <w:ind w:left="79"/>
      </w:pPr>
      <w:r>
        <w:t xml:space="preserve">10.2 Vztahy v této smlouvě neupravené se řídí příslušnými ustanoveními občanského zákoníku. </w:t>
      </w:r>
    </w:p>
    <w:p w:rsidR="00EA227F" w:rsidRDefault="0073785F">
      <w:pPr>
        <w:spacing w:after="15" w:line="259" w:lineRule="auto"/>
        <w:ind w:left="55" w:firstLine="0"/>
        <w:jc w:val="left"/>
      </w:pPr>
      <w:r>
        <w:rPr>
          <w:color w:val="FF0000"/>
        </w:rPr>
        <w:t xml:space="preserve"> </w:t>
      </w:r>
    </w:p>
    <w:p w:rsidR="00EA227F" w:rsidRDefault="0073785F">
      <w:pPr>
        <w:ind w:left="580" w:hanging="511"/>
      </w:pPr>
      <w:r>
        <w:t xml:space="preserve">10.3 Tuto smlouvu lze měnit, doplňovat nebo rušit jen oboustranně odsouhlasenými písemnými průběžně číslovanými smluvními dodatky, jež musí být jako takové označeny a právoplatně potvrzeny oběma smluvními stranami. Tyto dodatky podléhají témuž kontraktačnímu režimu jako smlouva. </w:t>
      </w:r>
    </w:p>
    <w:p w:rsidR="00EA227F" w:rsidRDefault="0073785F">
      <w:pPr>
        <w:spacing w:after="15" w:line="259" w:lineRule="auto"/>
        <w:ind w:left="55" w:firstLine="0"/>
        <w:jc w:val="left"/>
      </w:pPr>
      <w:r>
        <w:rPr>
          <w:color w:val="FF0000"/>
        </w:rPr>
        <w:t xml:space="preserve"> </w:t>
      </w:r>
    </w:p>
    <w:p w:rsidR="00EA227F" w:rsidRDefault="0073785F">
      <w:pPr>
        <w:ind w:left="580" w:hanging="511"/>
      </w:pPr>
      <w:r>
        <w:t xml:space="preserve">10.4 Obě smluvní strany se zavazují, že neprodleně druhé smluvní straně oznámí veškeré změny v příslušných údajích, uvedených v čl. 1 této smlouvy. Smluvní strana, která tuto povinnost nesplní, odpovídá za škody vzniklé nesplněním této povinnosti. </w:t>
      </w:r>
    </w:p>
    <w:p w:rsidR="00EA227F" w:rsidRDefault="0073785F">
      <w:pPr>
        <w:spacing w:after="18" w:line="259" w:lineRule="auto"/>
        <w:ind w:left="763" w:firstLine="0"/>
        <w:jc w:val="left"/>
      </w:pPr>
      <w:r>
        <w:rPr>
          <w:rFonts w:ascii="Times New Roman" w:eastAsia="Times New Roman" w:hAnsi="Times New Roman" w:cs="Times New Roman"/>
        </w:rPr>
        <w:t xml:space="preserve"> </w:t>
      </w:r>
    </w:p>
    <w:p w:rsidR="00EA227F" w:rsidRDefault="0073785F">
      <w:pPr>
        <w:ind w:left="79"/>
      </w:pPr>
      <w:r>
        <w:t xml:space="preserve">10.5 Tato smlouva nabývá platnosti a účinnosti dnem podpisu oprávněných zástupců obou </w:t>
      </w:r>
    </w:p>
    <w:p w:rsidR="00EA227F" w:rsidRDefault="0073785F">
      <w:pPr>
        <w:ind w:left="576"/>
      </w:pPr>
      <w:r>
        <w:t xml:space="preserve">smluvních stran.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rPr>
          <w:color w:val="FF0000"/>
        </w:rPr>
        <w:t xml:space="preserve"> </w:t>
      </w:r>
    </w:p>
    <w:p w:rsidR="00EA227F" w:rsidRDefault="0073785F">
      <w:pPr>
        <w:ind w:left="580" w:hanging="511"/>
      </w:pPr>
      <w:r>
        <w:t xml:space="preserve">10.6 Tato smlouva je vyhotovena ve třech stejnopisech, z toho dvě pro objednatele a jeden pro dodavatele.  </w:t>
      </w:r>
    </w:p>
    <w:p w:rsidR="00EA227F" w:rsidRDefault="0073785F">
      <w:pPr>
        <w:spacing w:after="17" w:line="259" w:lineRule="auto"/>
        <w:ind w:left="566" w:firstLine="0"/>
        <w:jc w:val="left"/>
      </w:pPr>
      <w:r>
        <w:t xml:space="preserve">  </w:t>
      </w:r>
    </w:p>
    <w:p w:rsidR="00EA227F" w:rsidRDefault="0073785F">
      <w:pPr>
        <w:ind w:left="580" w:hanging="511"/>
      </w:pPr>
      <w:r>
        <w:t xml:space="preserve">10.7 Prodávající podpisem smlouvy souhlasí se zveřejněním smlouvy, případně jejích příloh a dodatků na Protikorupčním portále JMK a v registru smluv.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3" w:line="259" w:lineRule="auto"/>
        <w:ind w:left="55" w:firstLine="0"/>
        <w:jc w:val="left"/>
      </w:pPr>
      <w:r>
        <w:t xml:space="preserve"> </w:t>
      </w:r>
    </w:p>
    <w:p w:rsidR="00EA227F" w:rsidRDefault="0073785F">
      <w:pPr>
        <w:tabs>
          <w:tab w:val="center" w:pos="3656"/>
          <w:tab w:val="center" w:pos="4376"/>
          <w:tab w:val="center" w:pos="6992"/>
        </w:tabs>
        <w:ind w:left="0" w:firstLine="0"/>
        <w:jc w:val="left"/>
      </w:pPr>
      <w:r>
        <w:t xml:space="preserve">V Ostravě, dne …………… 2020 </w:t>
      </w:r>
      <w:r>
        <w:tab/>
        <w:t xml:space="preserve"> </w:t>
      </w:r>
      <w:r>
        <w:tab/>
        <w:t xml:space="preserve"> </w:t>
      </w:r>
      <w:r>
        <w:tab/>
        <w:t xml:space="preserve">      V Brně, dne …………………………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tabs>
          <w:tab w:val="center" w:pos="2215"/>
          <w:tab w:val="center" w:pos="2936"/>
          <w:tab w:val="center" w:pos="3656"/>
          <w:tab w:val="center" w:pos="4376"/>
          <w:tab w:val="center" w:pos="5096"/>
          <w:tab w:val="center" w:pos="6636"/>
        </w:tabs>
        <w:ind w:left="0" w:firstLine="0"/>
        <w:jc w:val="left"/>
      </w:pPr>
      <w:r>
        <w:t xml:space="preserve">Za </w:t>
      </w:r>
      <w:proofErr w:type="gramStart"/>
      <w:r>
        <w:t>dodavatele :</w:t>
      </w:r>
      <w:proofErr w:type="gramEnd"/>
      <w:r>
        <w:t xml:space="preserve"> </w:t>
      </w:r>
      <w:r>
        <w:tab/>
        <w:t xml:space="preserve"> </w:t>
      </w:r>
      <w:r>
        <w:tab/>
        <w:t xml:space="preserve"> </w:t>
      </w:r>
      <w:r>
        <w:tab/>
        <w:t xml:space="preserve"> </w:t>
      </w:r>
      <w:r>
        <w:tab/>
        <w:t xml:space="preserve"> </w:t>
      </w:r>
      <w:r>
        <w:tab/>
        <w:t xml:space="preserve"> </w:t>
      </w:r>
      <w:r>
        <w:tab/>
        <w:t xml:space="preserve"> Za objednatele :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lastRenderedPageBreak/>
        <w:t xml:space="preserve">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17" w:line="259" w:lineRule="auto"/>
        <w:ind w:left="55" w:firstLine="0"/>
        <w:jc w:val="left"/>
      </w:pPr>
      <w:r>
        <w:t xml:space="preserve"> </w:t>
      </w:r>
    </w:p>
    <w:p w:rsidR="00EA227F" w:rsidRDefault="0073785F">
      <w:pPr>
        <w:tabs>
          <w:tab w:val="center" w:pos="3459"/>
          <w:tab w:val="center" w:pos="4376"/>
          <w:tab w:val="center" w:pos="5096"/>
          <w:tab w:val="center" w:pos="7357"/>
        </w:tabs>
        <w:ind w:left="0" w:firstLine="0"/>
        <w:jc w:val="left"/>
      </w:pPr>
      <w:r>
        <w:t xml:space="preserve">…………………………….. </w:t>
      </w:r>
      <w:r>
        <w:tab/>
        <w:t xml:space="preserve">  </w:t>
      </w:r>
      <w:r>
        <w:tab/>
        <w:t xml:space="preserve"> </w:t>
      </w:r>
      <w:r>
        <w:tab/>
        <w:t xml:space="preserve"> </w:t>
      </w:r>
      <w:r>
        <w:tab/>
        <w:t xml:space="preserve">……………………………………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0" w:line="259" w:lineRule="auto"/>
        <w:ind w:left="55" w:firstLine="0"/>
        <w:jc w:val="left"/>
      </w:pPr>
      <w:r>
        <w:t xml:space="preserve"> </w:t>
      </w:r>
    </w:p>
    <w:p w:rsidR="00EA227F" w:rsidRDefault="0073785F">
      <w:pPr>
        <w:spacing w:after="16" w:line="259" w:lineRule="auto"/>
        <w:ind w:left="55" w:firstLine="0"/>
        <w:jc w:val="left"/>
      </w:pPr>
      <w:r>
        <w:t xml:space="preserve"> </w:t>
      </w:r>
    </w:p>
    <w:p w:rsidR="00EA227F" w:rsidRDefault="0073785F">
      <w:pPr>
        <w:ind w:left="79"/>
      </w:pPr>
      <w:r>
        <w:t xml:space="preserve">……………………………. </w:t>
      </w:r>
    </w:p>
    <w:p w:rsidR="00EA227F" w:rsidRDefault="0073785F">
      <w:pPr>
        <w:spacing w:after="0" w:line="259" w:lineRule="auto"/>
        <w:ind w:left="55" w:firstLine="0"/>
        <w:jc w:val="left"/>
      </w:pPr>
      <w:r>
        <w:t xml:space="preserve"> </w:t>
      </w:r>
    </w:p>
    <w:p w:rsidR="00EA227F" w:rsidRDefault="0073785F">
      <w:pPr>
        <w:spacing w:after="0" w:line="234" w:lineRule="auto"/>
        <w:ind w:left="55" w:right="9413" w:firstLine="0"/>
        <w:jc w:val="left"/>
      </w:pPr>
      <w:r>
        <w:t xml:space="preserve"> </w:t>
      </w:r>
      <w:r>
        <w:rPr>
          <w:rFonts w:ascii="Times New Roman" w:eastAsia="Times New Roman" w:hAnsi="Times New Roman" w:cs="Times New Roman"/>
          <w:color w:val="FF0000"/>
        </w:rPr>
        <w:t xml:space="preserve"> </w:t>
      </w:r>
    </w:p>
    <w:sectPr w:rsidR="00EA227F">
      <w:headerReference w:type="even" r:id="rId9"/>
      <w:headerReference w:type="default" r:id="rId10"/>
      <w:headerReference w:type="first" r:id="rId11"/>
      <w:pgSz w:w="11906" w:h="16838"/>
      <w:pgMar w:top="1163" w:right="1013" w:bottom="1171" w:left="1364" w:header="40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F18" w:rsidRDefault="0073785F">
      <w:pPr>
        <w:spacing w:after="0" w:line="240" w:lineRule="auto"/>
      </w:pPr>
      <w:r>
        <w:separator/>
      </w:r>
    </w:p>
  </w:endnote>
  <w:endnote w:type="continuationSeparator" w:id="0">
    <w:p w:rsidR="00FD2F18" w:rsidRDefault="0073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F18" w:rsidRDefault="0073785F">
      <w:pPr>
        <w:spacing w:after="0" w:line="240" w:lineRule="auto"/>
      </w:pPr>
      <w:r>
        <w:separator/>
      </w:r>
    </w:p>
  </w:footnote>
  <w:footnote w:type="continuationSeparator" w:id="0">
    <w:p w:rsidR="00FD2F18" w:rsidRDefault="00737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27F" w:rsidRDefault="0073785F">
    <w:pPr>
      <w:spacing w:after="0" w:line="259" w:lineRule="auto"/>
      <w:ind w:left="47" w:firstLine="0"/>
      <w:jc w:val="center"/>
    </w:pPr>
    <w:r>
      <w:rPr>
        <w:rFonts w:ascii="Times New Roman" w:eastAsia="Times New Roman" w:hAnsi="Times New Roman" w:cs="Times New Roman"/>
      </w:rPr>
      <w:t xml:space="preserve">Střední průmyslová škola Brno, Purkyňova, příspěvková organizace </w:t>
    </w:r>
  </w:p>
  <w:p w:rsidR="00EA227F" w:rsidRDefault="0073785F">
    <w:pPr>
      <w:tabs>
        <w:tab w:val="center" w:pos="4594"/>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Č. smlouvy dodavatel: 8222020036 </w:t>
    </w:r>
  </w:p>
  <w:p w:rsidR="00EA227F" w:rsidRDefault="0073785F">
    <w:pPr>
      <w:spacing w:after="0" w:line="259" w:lineRule="auto"/>
      <w:ind w:left="55" w:firstLine="0"/>
      <w:jc w:val="left"/>
    </w:pPr>
    <w:r>
      <w:rPr>
        <w:rFonts w:ascii="Times New Roman" w:eastAsia="Times New Roman" w:hAnsi="Times New Roman" w:cs="Times New Roman"/>
      </w:rPr>
      <w:t xml:space="preserve">                                                      Č. smlouvy objednatel: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27F" w:rsidRDefault="0073785F">
    <w:pPr>
      <w:spacing w:after="0" w:line="259" w:lineRule="auto"/>
      <w:ind w:left="47" w:firstLine="0"/>
      <w:jc w:val="center"/>
    </w:pPr>
    <w:r>
      <w:rPr>
        <w:rFonts w:ascii="Times New Roman" w:eastAsia="Times New Roman" w:hAnsi="Times New Roman" w:cs="Times New Roman"/>
      </w:rPr>
      <w:t xml:space="preserve">Střední průmyslová škola Brno, Purkyňova, příspěvková organizace </w:t>
    </w:r>
  </w:p>
  <w:p w:rsidR="00EA227F" w:rsidRDefault="0073785F">
    <w:pPr>
      <w:tabs>
        <w:tab w:val="center" w:pos="4594"/>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Č. smlouvy dodavatel: 8222020036 </w:t>
    </w:r>
  </w:p>
  <w:p w:rsidR="00EA227F" w:rsidRDefault="0073785F">
    <w:pPr>
      <w:spacing w:after="0" w:line="259" w:lineRule="auto"/>
      <w:ind w:left="55" w:firstLine="0"/>
      <w:jc w:val="left"/>
    </w:pPr>
    <w:r>
      <w:rPr>
        <w:rFonts w:ascii="Times New Roman" w:eastAsia="Times New Roman" w:hAnsi="Times New Roman" w:cs="Times New Roman"/>
      </w:rPr>
      <w:t xml:space="preserve">                                                      Č. smlouvy objednatel: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27F" w:rsidRDefault="0073785F">
    <w:pPr>
      <w:spacing w:after="0" w:line="259" w:lineRule="auto"/>
      <w:ind w:left="47" w:firstLine="0"/>
      <w:jc w:val="center"/>
    </w:pPr>
    <w:r>
      <w:rPr>
        <w:rFonts w:ascii="Times New Roman" w:eastAsia="Times New Roman" w:hAnsi="Times New Roman" w:cs="Times New Roman"/>
      </w:rPr>
      <w:t xml:space="preserve">Střední průmyslová škola Brno, Purkyňova, příspěvková organizace </w:t>
    </w:r>
  </w:p>
  <w:p w:rsidR="00EA227F" w:rsidRDefault="0073785F">
    <w:pPr>
      <w:tabs>
        <w:tab w:val="center" w:pos="4594"/>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Č. smlouvy dodavatel: 8222020036 </w:t>
    </w:r>
  </w:p>
  <w:p w:rsidR="00EA227F" w:rsidRDefault="0073785F">
    <w:pPr>
      <w:spacing w:after="0" w:line="259" w:lineRule="auto"/>
      <w:ind w:left="55" w:firstLine="0"/>
      <w:jc w:val="left"/>
    </w:pPr>
    <w:r>
      <w:rPr>
        <w:rFonts w:ascii="Times New Roman" w:eastAsia="Times New Roman" w:hAnsi="Times New Roman" w:cs="Times New Roman"/>
      </w:rPr>
      <w:t xml:space="preserve">                                                      Č. smlouvy objednatel: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67B85"/>
    <w:multiLevelType w:val="multilevel"/>
    <w:tmpl w:val="C2D060EE"/>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D6F324D"/>
    <w:multiLevelType w:val="hybridMultilevel"/>
    <w:tmpl w:val="C8248DDC"/>
    <w:lvl w:ilvl="0" w:tplc="DBA25E74">
      <w:start w:val="1"/>
      <w:numFmt w:val="bullet"/>
      <w:lvlText w:val="-"/>
      <w:lvlJc w:val="left"/>
      <w:pPr>
        <w:ind w:left="984"/>
      </w:pPr>
      <w:rPr>
        <w:rFonts w:ascii="Courier New" w:eastAsia="Courier New" w:hAnsi="Courier New" w:cs="Courier New"/>
        <w:b/>
        <w:bCs/>
        <w:i w:val="0"/>
        <w:strike w:val="0"/>
        <w:dstrike w:val="0"/>
        <w:color w:val="000000"/>
        <w:sz w:val="28"/>
        <w:szCs w:val="28"/>
        <w:u w:val="none" w:color="000000"/>
        <w:bdr w:val="none" w:sz="0" w:space="0" w:color="auto"/>
        <w:shd w:val="clear" w:color="auto" w:fill="auto"/>
        <w:vertAlign w:val="baseline"/>
      </w:rPr>
    </w:lvl>
    <w:lvl w:ilvl="1" w:tplc="E87EE838">
      <w:start w:val="1"/>
      <w:numFmt w:val="bullet"/>
      <w:lvlText w:val="o"/>
      <w:lvlJc w:val="left"/>
      <w:pPr>
        <w:ind w:left="1647"/>
      </w:pPr>
      <w:rPr>
        <w:rFonts w:ascii="Courier New" w:eastAsia="Courier New" w:hAnsi="Courier New" w:cs="Courier New"/>
        <w:b/>
        <w:bCs/>
        <w:i w:val="0"/>
        <w:strike w:val="0"/>
        <w:dstrike w:val="0"/>
        <w:color w:val="000000"/>
        <w:sz w:val="28"/>
        <w:szCs w:val="28"/>
        <w:u w:val="none" w:color="000000"/>
        <w:bdr w:val="none" w:sz="0" w:space="0" w:color="auto"/>
        <w:shd w:val="clear" w:color="auto" w:fill="auto"/>
        <w:vertAlign w:val="baseline"/>
      </w:rPr>
    </w:lvl>
    <w:lvl w:ilvl="2" w:tplc="715E7C00">
      <w:start w:val="1"/>
      <w:numFmt w:val="bullet"/>
      <w:lvlText w:val="▪"/>
      <w:lvlJc w:val="left"/>
      <w:pPr>
        <w:ind w:left="2367"/>
      </w:pPr>
      <w:rPr>
        <w:rFonts w:ascii="Courier New" w:eastAsia="Courier New" w:hAnsi="Courier New" w:cs="Courier New"/>
        <w:b/>
        <w:bCs/>
        <w:i w:val="0"/>
        <w:strike w:val="0"/>
        <w:dstrike w:val="0"/>
        <w:color w:val="000000"/>
        <w:sz w:val="28"/>
        <w:szCs w:val="28"/>
        <w:u w:val="none" w:color="000000"/>
        <w:bdr w:val="none" w:sz="0" w:space="0" w:color="auto"/>
        <w:shd w:val="clear" w:color="auto" w:fill="auto"/>
        <w:vertAlign w:val="baseline"/>
      </w:rPr>
    </w:lvl>
    <w:lvl w:ilvl="3" w:tplc="B31A89A0">
      <w:start w:val="1"/>
      <w:numFmt w:val="bullet"/>
      <w:lvlText w:val="•"/>
      <w:lvlJc w:val="left"/>
      <w:pPr>
        <w:ind w:left="3087"/>
      </w:pPr>
      <w:rPr>
        <w:rFonts w:ascii="Courier New" w:eastAsia="Courier New" w:hAnsi="Courier New" w:cs="Courier New"/>
        <w:b/>
        <w:bCs/>
        <w:i w:val="0"/>
        <w:strike w:val="0"/>
        <w:dstrike w:val="0"/>
        <w:color w:val="000000"/>
        <w:sz w:val="28"/>
        <w:szCs w:val="28"/>
        <w:u w:val="none" w:color="000000"/>
        <w:bdr w:val="none" w:sz="0" w:space="0" w:color="auto"/>
        <w:shd w:val="clear" w:color="auto" w:fill="auto"/>
        <w:vertAlign w:val="baseline"/>
      </w:rPr>
    </w:lvl>
    <w:lvl w:ilvl="4" w:tplc="2500F444">
      <w:start w:val="1"/>
      <w:numFmt w:val="bullet"/>
      <w:lvlText w:val="o"/>
      <w:lvlJc w:val="left"/>
      <w:pPr>
        <w:ind w:left="3807"/>
      </w:pPr>
      <w:rPr>
        <w:rFonts w:ascii="Courier New" w:eastAsia="Courier New" w:hAnsi="Courier New" w:cs="Courier New"/>
        <w:b/>
        <w:bCs/>
        <w:i w:val="0"/>
        <w:strike w:val="0"/>
        <w:dstrike w:val="0"/>
        <w:color w:val="000000"/>
        <w:sz w:val="28"/>
        <w:szCs w:val="28"/>
        <w:u w:val="none" w:color="000000"/>
        <w:bdr w:val="none" w:sz="0" w:space="0" w:color="auto"/>
        <w:shd w:val="clear" w:color="auto" w:fill="auto"/>
        <w:vertAlign w:val="baseline"/>
      </w:rPr>
    </w:lvl>
    <w:lvl w:ilvl="5" w:tplc="6DD032A8">
      <w:start w:val="1"/>
      <w:numFmt w:val="bullet"/>
      <w:lvlText w:val="▪"/>
      <w:lvlJc w:val="left"/>
      <w:pPr>
        <w:ind w:left="4527"/>
      </w:pPr>
      <w:rPr>
        <w:rFonts w:ascii="Courier New" w:eastAsia="Courier New" w:hAnsi="Courier New" w:cs="Courier New"/>
        <w:b/>
        <w:bCs/>
        <w:i w:val="0"/>
        <w:strike w:val="0"/>
        <w:dstrike w:val="0"/>
        <w:color w:val="000000"/>
        <w:sz w:val="28"/>
        <w:szCs w:val="28"/>
        <w:u w:val="none" w:color="000000"/>
        <w:bdr w:val="none" w:sz="0" w:space="0" w:color="auto"/>
        <w:shd w:val="clear" w:color="auto" w:fill="auto"/>
        <w:vertAlign w:val="baseline"/>
      </w:rPr>
    </w:lvl>
    <w:lvl w:ilvl="6" w:tplc="AEE63B7A">
      <w:start w:val="1"/>
      <w:numFmt w:val="bullet"/>
      <w:lvlText w:val="•"/>
      <w:lvlJc w:val="left"/>
      <w:pPr>
        <w:ind w:left="5247"/>
      </w:pPr>
      <w:rPr>
        <w:rFonts w:ascii="Courier New" w:eastAsia="Courier New" w:hAnsi="Courier New" w:cs="Courier New"/>
        <w:b/>
        <w:bCs/>
        <w:i w:val="0"/>
        <w:strike w:val="0"/>
        <w:dstrike w:val="0"/>
        <w:color w:val="000000"/>
        <w:sz w:val="28"/>
        <w:szCs w:val="28"/>
        <w:u w:val="none" w:color="000000"/>
        <w:bdr w:val="none" w:sz="0" w:space="0" w:color="auto"/>
        <w:shd w:val="clear" w:color="auto" w:fill="auto"/>
        <w:vertAlign w:val="baseline"/>
      </w:rPr>
    </w:lvl>
    <w:lvl w:ilvl="7" w:tplc="3AF09BC8">
      <w:start w:val="1"/>
      <w:numFmt w:val="bullet"/>
      <w:lvlText w:val="o"/>
      <w:lvlJc w:val="left"/>
      <w:pPr>
        <w:ind w:left="5967"/>
      </w:pPr>
      <w:rPr>
        <w:rFonts w:ascii="Courier New" w:eastAsia="Courier New" w:hAnsi="Courier New" w:cs="Courier New"/>
        <w:b/>
        <w:bCs/>
        <w:i w:val="0"/>
        <w:strike w:val="0"/>
        <w:dstrike w:val="0"/>
        <w:color w:val="000000"/>
        <w:sz w:val="28"/>
        <w:szCs w:val="28"/>
        <w:u w:val="none" w:color="000000"/>
        <w:bdr w:val="none" w:sz="0" w:space="0" w:color="auto"/>
        <w:shd w:val="clear" w:color="auto" w:fill="auto"/>
        <w:vertAlign w:val="baseline"/>
      </w:rPr>
    </w:lvl>
    <w:lvl w:ilvl="8" w:tplc="D0BA2728">
      <w:start w:val="1"/>
      <w:numFmt w:val="bullet"/>
      <w:lvlText w:val="▪"/>
      <w:lvlJc w:val="left"/>
      <w:pPr>
        <w:ind w:left="6687"/>
      </w:pPr>
      <w:rPr>
        <w:rFonts w:ascii="Courier New" w:eastAsia="Courier New" w:hAnsi="Courier New" w:cs="Courier New"/>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7F"/>
    <w:rsid w:val="0073785F"/>
    <w:rsid w:val="00C94AE0"/>
    <w:rsid w:val="00EA227F"/>
    <w:rsid w:val="00F12F81"/>
    <w:rsid w:val="00FD2F18"/>
    <w:rsid w:val="00FF1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9E16"/>
  <w15:docId w15:val="{9A8887A8-0337-4DC3-A4D9-73C6FCBA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5" w:line="267" w:lineRule="auto"/>
      <w:ind w:left="94" w:hanging="10"/>
      <w:jc w:val="both"/>
    </w:pPr>
    <w:rPr>
      <w:rFonts w:ascii="Arial" w:eastAsia="Arial" w:hAnsi="Arial" w:cs="Arial"/>
      <w:color w:val="000000"/>
    </w:rPr>
  </w:style>
  <w:style w:type="paragraph" w:styleId="Nadpis1">
    <w:name w:val="heading 1"/>
    <w:next w:val="Normln"/>
    <w:link w:val="Nadpis1Char"/>
    <w:uiPriority w:val="9"/>
    <w:unhideWhenUsed/>
    <w:qFormat/>
    <w:pPr>
      <w:keepNext/>
      <w:keepLines/>
      <w:spacing w:after="0"/>
      <w:ind w:left="47"/>
      <w:jc w:val="center"/>
      <w:outlineLvl w:val="0"/>
    </w:pPr>
    <w:rPr>
      <w:rFonts w:ascii="Arial" w:eastAsia="Arial" w:hAnsi="Arial" w:cs="Arial"/>
      <w:b/>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spbrno.cz/%5C%22mailto:posta%28at%29sspbrno.cz%5C%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spbrno.cz/%5C%22mailto:posta%28at%29sspbrno.cz%5C%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1154</Words>
  <Characters>6809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Čížek</dc:creator>
  <cp:keywords/>
  <cp:lastModifiedBy>Alena Dvořáková</cp:lastModifiedBy>
  <cp:revision>2</cp:revision>
  <dcterms:created xsi:type="dcterms:W3CDTF">2020-07-22T08:21:00Z</dcterms:created>
  <dcterms:modified xsi:type="dcterms:W3CDTF">2020-07-22T08:21:00Z</dcterms:modified>
</cp:coreProperties>
</file>