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F6" w:rsidRDefault="00C570F6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6429"/>
      </w:tblGrid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Společnost/Název: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ALTEPRO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solutions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03665496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CZ03665496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Na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Maninách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1092/20, 170 00 Praha 7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Martin Vítek, člen představenstva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banka, a.s.</w:t>
            </w:r>
          </w:p>
        </w:tc>
      </w:tr>
      <w:tr w:rsidR="00C675CC" w:rsidRPr="00C675CC" w:rsidTr="00B3569A">
        <w:tc>
          <w:tcPr>
            <w:tcW w:w="2552" w:type="dxa"/>
          </w:tcPr>
          <w:p w:rsidR="00C675CC" w:rsidRPr="00C675CC" w:rsidRDefault="00C675CC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C675CC" w:rsidRPr="00C675CC" w:rsidRDefault="00263D9B" w:rsidP="00C675C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107-9161070297/0100</w:t>
            </w:r>
          </w:p>
        </w:tc>
      </w:tr>
      <w:tr w:rsidR="00C675CC" w:rsidRPr="00C675CC" w:rsidTr="00B3569A">
        <w:tc>
          <w:tcPr>
            <w:tcW w:w="9178" w:type="dxa"/>
            <w:gridSpan w:val="2"/>
          </w:tcPr>
          <w:p w:rsidR="00C675CC" w:rsidRPr="00C675CC" w:rsidRDefault="00C675CC" w:rsidP="00B3569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675CC">
              <w:rPr>
                <w:rFonts w:eastAsia="Times New Roman"/>
                <w:sz w:val="20"/>
                <w:szCs w:val="20"/>
                <w:lang w:eastAsia="cs-CZ"/>
              </w:rPr>
              <w:t xml:space="preserve">Zapsaná v obchodním rejstříku </w:t>
            </w:r>
            <w:r w:rsidR="00263D9B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C675CC">
              <w:rPr>
                <w:rFonts w:eastAsia="Times New Roman"/>
                <w:sz w:val="20"/>
                <w:szCs w:val="20"/>
                <w:lang w:eastAsia="cs-CZ"/>
              </w:rPr>
              <w:t xml:space="preserve"> soudu v </w:t>
            </w:r>
            <w:r w:rsidR="00263D9B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C675CC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263D9B"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C675CC">
              <w:rPr>
                <w:rFonts w:eastAsia="Times New Roman"/>
                <w:sz w:val="20"/>
                <w:szCs w:val="20"/>
                <w:lang w:eastAsia="cs-CZ"/>
              </w:rPr>
              <w:t>, vložka</w:t>
            </w:r>
            <w:r w:rsidR="00263D9B">
              <w:rPr>
                <w:rFonts w:eastAsia="Times New Roman"/>
                <w:sz w:val="20"/>
                <w:szCs w:val="20"/>
                <w:lang w:eastAsia="cs-CZ"/>
              </w:rPr>
              <w:t xml:space="preserve"> 20333</w:t>
            </w:r>
          </w:p>
        </w:tc>
      </w:tr>
    </w:tbl>
    <w:p w:rsidR="00C675CC" w:rsidRDefault="00C675CC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AA1F7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Pr="0016146E">
        <w:rPr>
          <w:rFonts w:eastAsia="Times New Roman"/>
          <w:b/>
          <w:sz w:val="20"/>
          <w:szCs w:val="20"/>
          <w:lang w:eastAsia="cs-CZ"/>
        </w:rPr>
        <w:t>prodávající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1E73E7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E73E7" w:rsidRPr="001E73E7" w:rsidRDefault="001E73E7" w:rsidP="001E73E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E73E7">
        <w:rPr>
          <w:rFonts w:eastAsia="Times New Roman"/>
          <w:sz w:val="20"/>
          <w:szCs w:val="20"/>
          <w:lang w:eastAsia="cs-CZ"/>
        </w:rPr>
        <w:t>Zastoupená:</w:t>
      </w:r>
      <w:r w:rsidRPr="001E73E7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1E73E7" w:rsidRPr="001E73E7" w:rsidRDefault="001E73E7" w:rsidP="001E73E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E73E7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0D77B4" w:rsidRDefault="000D77B4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AA1F78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 jen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0D77B4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CB268A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73271" w:rsidRDefault="00473271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473271" w:rsidRDefault="00473271" w:rsidP="00473271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kupní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B3569A">
        <w:rPr>
          <w:rFonts w:ascii="Verdana" w:hAnsi="Verdana"/>
          <w:sz w:val="20"/>
          <w:lang w:eastAsia="cs-CZ"/>
        </w:rPr>
        <w:t>počítačový server</w:t>
      </w:r>
      <w:r w:rsidR="00B3569A" w:rsidRPr="00B3569A">
        <w:rPr>
          <w:rFonts w:ascii="Verdana" w:hAnsi="Verdana"/>
          <w:sz w:val="20"/>
          <w:lang w:eastAsia="cs-CZ"/>
        </w:rPr>
        <w:t>, d</w:t>
      </w:r>
      <w:r w:rsidR="00B3569A">
        <w:rPr>
          <w:rFonts w:ascii="Verdana" w:hAnsi="Verdana"/>
          <w:sz w:val="20"/>
          <w:lang w:eastAsia="cs-CZ"/>
        </w:rPr>
        <w:t>iskové</w:t>
      </w:r>
      <w:r w:rsidR="00B3569A" w:rsidRPr="00B3569A">
        <w:rPr>
          <w:rFonts w:ascii="Verdana" w:hAnsi="Verdana"/>
          <w:sz w:val="20"/>
          <w:lang w:eastAsia="cs-CZ"/>
        </w:rPr>
        <w:t xml:space="preserve"> pole včetně SW a 4 ks SAN přepínačů </w:t>
      </w:r>
      <w:r w:rsidRPr="0016146E">
        <w:rPr>
          <w:rFonts w:ascii="Verdana" w:hAnsi="Verdana"/>
          <w:sz w:val="20"/>
          <w:lang w:eastAsia="cs-CZ"/>
        </w:rPr>
        <w:t>(</w:t>
      </w:r>
      <w:r w:rsidR="008A3B2A">
        <w:rPr>
          <w:rFonts w:ascii="Verdana" w:hAnsi="Verdana"/>
          <w:sz w:val="20"/>
          <w:lang w:eastAsia="cs-CZ"/>
        </w:rPr>
        <w:t>dále jen jako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7E43D8" w:rsidRPr="0016146E">
        <w:rPr>
          <w:rFonts w:ascii="Verdana" w:hAnsi="Verdana"/>
          <w:b/>
          <w:sz w:val="20"/>
          <w:lang w:eastAsia="cs-CZ"/>
        </w:rPr>
        <w:t>zboží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>e zboží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zboží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:rsidR="00C73BAB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63CAD">
        <w:rPr>
          <w:rFonts w:ascii="Verdana" w:hAnsi="Verdana"/>
          <w:sz w:val="20"/>
          <w:lang w:eastAsia="cs-CZ"/>
        </w:rPr>
        <w:t xml:space="preserve">Zboží je blíže specifikováno v nabídce </w:t>
      </w:r>
      <w:r w:rsidR="00B3569A">
        <w:rPr>
          <w:rFonts w:ascii="Verdana" w:hAnsi="Verdana"/>
          <w:sz w:val="20"/>
          <w:lang w:eastAsia="cs-CZ"/>
        </w:rPr>
        <w:t>kupujícího</w:t>
      </w:r>
      <w:r w:rsidRPr="00863CAD">
        <w:rPr>
          <w:rFonts w:ascii="Verdana" w:hAnsi="Verdana"/>
          <w:sz w:val="20"/>
          <w:lang w:eastAsia="cs-CZ"/>
        </w:rPr>
        <w:t>, která tvoří přílohu č. 1 této smlouvy.</w:t>
      </w:r>
      <w:r w:rsidR="00B3569A">
        <w:rPr>
          <w:rFonts w:ascii="Verdana" w:hAnsi="Verdana"/>
          <w:sz w:val="20"/>
          <w:lang w:eastAsia="cs-CZ"/>
        </w:rPr>
        <w:t xml:space="preserve"> Prodávající zaručuje, že dodané zboží bude odpovídat technické specifikaci, která je přílohou zadávací dokumentace k níže uvedené veřejné zakázce.</w:t>
      </w:r>
    </w:p>
    <w:p w:rsidR="00B3569A" w:rsidRDefault="00B3569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Součástí předmětu plnění dle této smlouvy je rovněž: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>zaškolení obsluhy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 xml:space="preserve">veškeré nezbytné komponenty potřebné pro instalaci </w:t>
      </w:r>
      <w:r>
        <w:rPr>
          <w:rFonts w:ascii="Verdana" w:hAnsi="Verdana"/>
          <w:sz w:val="20"/>
          <w:lang w:eastAsia="cs-CZ"/>
        </w:rPr>
        <w:t>zboží</w:t>
      </w:r>
      <w:r w:rsidRPr="00B3569A">
        <w:rPr>
          <w:rFonts w:ascii="Verdana" w:hAnsi="Verdana"/>
          <w:sz w:val="20"/>
          <w:lang w:eastAsia="cs-CZ"/>
        </w:rPr>
        <w:t>, instalace a uvedení do provozu včetně prověření bezchybné funkčnosti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 xml:space="preserve">zboží </w:t>
      </w:r>
      <w:r w:rsidRPr="00B3569A">
        <w:rPr>
          <w:rFonts w:ascii="Verdana" w:hAnsi="Verdana"/>
          <w:sz w:val="20"/>
          <w:lang w:eastAsia="cs-CZ"/>
        </w:rPr>
        <w:t>do sídla kupujícího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>pojištění spojené s dodávkou zboží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lastRenderedPageBreak/>
        <w:t>technická dokumentace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>veškeré poplatky spojené s dovozem zboží, cla, daně, dovozní a vývozní přirážky, licenční a veškeré další poplatky spojené s dodávkou zboží až do jejího funkčního předání v místě plnění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 xml:space="preserve">prohlášení o shodě od výrobce, tj. ES prohlášení o shodě (CE </w:t>
      </w:r>
      <w:proofErr w:type="spellStart"/>
      <w:r w:rsidRPr="00B3569A">
        <w:rPr>
          <w:rFonts w:ascii="Verdana" w:hAnsi="Verdana"/>
          <w:sz w:val="20"/>
          <w:lang w:eastAsia="cs-CZ"/>
        </w:rPr>
        <w:t>Conformity</w:t>
      </w:r>
      <w:proofErr w:type="spellEnd"/>
      <w:r w:rsidRPr="00B3569A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B3569A">
        <w:rPr>
          <w:rFonts w:ascii="Verdana" w:hAnsi="Verdana"/>
          <w:sz w:val="20"/>
          <w:lang w:eastAsia="cs-CZ"/>
        </w:rPr>
        <w:t>Declaration</w:t>
      </w:r>
      <w:proofErr w:type="spellEnd"/>
      <w:r w:rsidRPr="00B3569A">
        <w:rPr>
          <w:rFonts w:ascii="Verdana" w:hAnsi="Verdana"/>
          <w:sz w:val="20"/>
          <w:lang w:eastAsia="cs-CZ"/>
        </w:rPr>
        <w:t>), uživatelské příručky v českém jazyce min. v 1 písemné formě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B3569A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>zajištění servisní podpory po dobu záruky</w:t>
      </w:r>
      <w:r w:rsidR="004A23B7">
        <w:rPr>
          <w:rFonts w:ascii="Verdana" w:hAnsi="Verdana"/>
          <w:sz w:val="20"/>
          <w:lang w:eastAsia="cs-CZ"/>
        </w:rPr>
        <w:t>,</w:t>
      </w:r>
    </w:p>
    <w:p w:rsidR="00B3569A" w:rsidRPr="00713E40" w:rsidRDefault="00B3569A" w:rsidP="00B3569A">
      <w:pPr>
        <w:pStyle w:val="Nadpis2"/>
        <w:keepNext w:val="0"/>
        <w:numPr>
          <w:ilvl w:val="0"/>
          <w:numId w:val="34"/>
        </w:numPr>
        <w:tabs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</w:rPr>
      </w:pPr>
      <w:r w:rsidRPr="00B3569A">
        <w:rPr>
          <w:rFonts w:ascii="Verdana" w:hAnsi="Verdana"/>
          <w:sz w:val="20"/>
          <w:lang w:eastAsia="cs-CZ"/>
        </w:rPr>
        <w:t>poskytnutí záruky v délce 60 kalendářních měsíců ode dne dodání – podpisu předávacího protokolu</w:t>
      </w:r>
      <w:r w:rsidR="004A23B7">
        <w:rPr>
          <w:rFonts w:ascii="Verdana" w:hAnsi="Verdana"/>
          <w:sz w:val="20"/>
          <w:lang w:eastAsia="cs-CZ"/>
        </w:rPr>
        <w:t>.</w:t>
      </w:r>
    </w:p>
    <w:p w:rsidR="00762F8E" w:rsidRPr="0016146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 w:rsidR="00873A41"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>, že zboží je/bude vyrobeno d</w:t>
      </w:r>
      <w:r w:rsidR="00502EF7" w:rsidRPr="00873A41">
        <w:rPr>
          <w:rFonts w:ascii="Verdana" w:hAnsi="Verdana"/>
          <w:sz w:val="20"/>
          <w:lang w:eastAsia="cs-CZ"/>
        </w:rPr>
        <w:t>le příslušných norem platných v </w:t>
      </w:r>
      <w:r w:rsidRPr="00873A41">
        <w:rPr>
          <w:rFonts w:ascii="Verdana" w:hAnsi="Verdana"/>
          <w:sz w:val="20"/>
          <w:lang w:eastAsia="cs-CZ"/>
        </w:rPr>
        <w:t xml:space="preserve">EU. Prodávající </w:t>
      </w:r>
      <w:r w:rsidR="00873A41"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AA30CC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 w:rsidR="00762F8E">
        <w:rPr>
          <w:rFonts w:ascii="Verdana" w:hAnsi="Verdana"/>
          <w:sz w:val="20"/>
          <w:lang w:eastAsia="cs-CZ"/>
        </w:rPr>
        <w:t>především</w:t>
      </w:r>
      <w:r w:rsidR="00AA30CC">
        <w:rPr>
          <w:rFonts w:ascii="Verdana" w:hAnsi="Verdana"/>
          <w:sz w:val="20"/>
          <w:lang w:eastAsia="cs-CZ"/>
        </w:rPr>
        <w:t xml:space="preserve"> zákonu č. </w:t>
      </w:r>
      <w:r w:rsidRPr="00873A41">
        <w:rPr>
          <w:rFonts w:ascii="Verdana" w:hAnsi="Verdana"/>
          <w:sz w:val="20"/>
          <w:lang w:eastAsia="cs-CZ"/>
        </w:rPr>
        <w:t>22/1997 Sb., o tec</w:t>
      </w:r>
      <w:r w:rsidR="00CE6C49" w:rsidRPr="00873A41">
        <w:rPr>
          <w:rFonts w:ascii="Verdana" w:hAnsi="Verdana"/>
          <w:sz w:val="20"/>
          <w:lang w:eastAsia="cs-CZ"/>
        </w:rPr>
        <w:t>hnických požadavcích na výrobky, ve znění pozdějších předpisů</w:t>
      </w:r>
      <w:r w:rsidR="00E5131A">
        <w:rPr>
          <w:rFonts w:ascii="Verdana" w:hAnsi="Verdana"/>
          <w:sz w:val="20"/>
          <w:lang w:eastAsia="cs-CZ"/>
        </w:rPr>
        <w:t>,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5B65E0">
        <w:rPr>
          <w:rFonts w:ascii="Verdana" w:hAnsi="Verdana"/>
          <w:sz w:val="20"/>
          <w:lang w:eastAsia="cs-CZ"/>
        </w:rPr>
        <w:t xml:space="preserve">a </w:t>
      </w:r>
      <w:r w:rsidR="00AD2757" w:rsidRPr="00873A41">
        <w:rPr>
          <w:rFonts w:ascii="Verdana" w:hAnsi="Verdana"/>
          <w:sz w:val="20"/>
          <w:lang w:eastAsia="cs-CZ"/>
        </w:rPr>
        <w:t xml:space="preserve">je vybaveno všemi potřebnými </w:t>
      </w:r>
      <w:r w:rsidR="00394CDD">
        <w:rPr>
          <w:rFonts w:ascii="Verdana" w:hAnsi="Verdana"/>
          <w:sz w:val="20"/>
          <w:lang w:eastAsia="cs-CZ"/>
        </w:rPr>
        <w:t>doklady</w:t>
      </w:r>
      <w:r w:rsidR="008902A8">
        <w:rPr>
          <w:rFonts w:ascii="Verdana" w:hAnsi="Verdana"/>
          <w:sz w:val="20"/>
          <w:lang w:eastAsia="cs-CZ"/>
        </w:rPr>
        <w:t xml:space="preserve"> a certifikáty</w:t>
      </w:r>
      <w:r w:rsidR="00014484" w:rsidRPr="00873A41">
        <w:rPr>
          <w:rFonts w:ascii="Verdana" w:hAnsi="Verdana"/>
          <w:sz w:val="20"/>
          <w:lang w:eastAsia="cs-CZ"/>
        </w:rPr>
        <w:t>.</w:t>
      </w:r>
      <w:r w:rsidR="00762F8E">
        <w:rPr>
          <w:rFonts w:ascii="Verdana" w:hAnsi="Verdana"/>
          <w:sz w:val="20"/>
          <w:lang w:eastAsia="cs-CZ"/>
        </w:rPr>
        <w:t xml:space="preserve"> </w:t>
      </w:r>
      <w:r w:rsidR="00762F8E" w:rsidRPr="0016146E">
        <w:rPr>
          <w:rFonts w:ascii="Verdana" w:hAnsi="Verdana"/>
          <w:sz w:val="20"/>
          <w:lang w:eastAsia="cs-CZ"/>
        </w:rPr>
        <w:t>Spolu s</w:t>
      </w:r>
      <w:r w:rsidR="00941ABD">
        <w:rPr>
          <w:rFonts w:ascii="Verdana" w:hAnsi="Verdana"/>
          <w:sz w:val="20"/>
          <w:lang w:eastAsia="cs-CZ"/>
        </w:rPr>
        <w:t>e</w:t>
      </w:r>
      <w:r w:rsidR="00762F8E" w:rsidRPr="0016146E">
        <w:rPr>
          <w:rFonts w:ascii="Verdana" w:hAnsi="Verdana"/>
          <w:sz w:val="20"/>
          <w:lang w:eastAsia="cs-CZ"/>
        </w:rPr>
        <w:t xml:space="preserve"> zboží</w:t>
      </w:r>
      <w:r w:rsidR="00941ABD">
        <w:rPr>
          <w:rFonts w:ascii="Verdana" w:hAnsi="Verdana"/>
          <w:sz w:val="20"/>
          <w:lang w:eastAsia="cs-CZ"/>
        </w:rPr>
        <w:t>m</w:t>
      </w:r>
      <w:r w:rsidR="00762F8E" w:rsidRPr="0016146E">
        <w:rPr>
          <w:rFonts w:ascii="Verdana" w:hAnsi="Verdana"/>
          <w:sz w:val="20"/>
          <w:lang w:eastAsia="cs-CZ"/>
        </w:rPr>
        <w:t xml:space="preserve"> bude dodán </w:t>
      </w:r>
      <w:r w:rsidR="00941ABD" w:rsidRPr="00941ABD">
        <w:rPr>
          <w:rFonts w:ascii="Verdana" w:hAnsi="Verdana"/>
          <w:sz w:val="20"/>
          <w:lang w:eastAsia="cs-CZ"/>
        </w:rPr>
        <w:t>návod k obsluze v českém jazyce (v tištěné a elektronické podobě)</w:t>
      </w:r>
      <w:r w:rsidR="00762F8E" w:rsidRPr="0016146E">
        <w:rPr>
          <w:rFonts w:ascii="Verdana" w:hAnsi="Verdana"/>
          <w:sz w:val="20"/>
          <w:lang w:eastAsia="cs-CZ"/>
        </w:rPr>
        <w:t>.</w:t>
      </w:r>
    </w:p>
    <w:p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:rsidR="00473271" w:rsidRDefault="00473271" w:rsidP="000D77B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73271">
        <w:rPr>
          <w:rFonts w:ascii="Verdana" w:hAnsi="Verdana"/>
          <w:sz w:val="20"/>
          <w:lang w:eastAsia="cs-CZ"/>
        </w:rPr>
        <w:t xml:space="preserve">Tato smlouva je uzavřena na základě </w:t>
      </w:r>
      <w:r w:rsidR="00B3569A">
        <w:rPr>
          <w:rFonts w:ascii="Verdana" w:hAnsi="Verdana"/>
          <w:sz w:val="20"/>
          <w:lang w:eastAsia="cs-CZ"/>
        </w:rPr>
        <w:t>výsledku zadávacího řízení dle zákona č. </w:t>
      </w:r>
      <w:r w:rsidRPr="00473271">
        <w:rPr>
          <w:rFonts w:ascii="Verdana" w:hAnsi="Verdana"/>
          <w:sz w:val="20"/>
          <w:lang w:eastAsia="cs-CZ"/>
        </w:rPr>
        <w:t>134/2016 Sb., o zadávání veřejných zakázek, ve znění pozdějších předpisů</w:t>
      </w:r>
      <w:r w:rsidR="00B3569A">
        <w:rPr>
          <w:rFonts w:ascii="Verdana" w:hAnsi="Verdana"/>
          <w:sz w:val="20"/>
          <w:lang w:eastAsia="cs-CZ"/>
        </w:rPr>
        <w:t xml:space="preserve"> s názvem „</w:t>
      </w:r>
      <w:r w:rsidR="00B3569A" w:rsidRPr="00B3569A">
        <w:rPr>
          <w:rFonts w:ascii="Verdana" w:hAnsi="Verdana"/>
          <w:b/>
          <w:sz w:val="20"/>
          <w:lang w:eastAsia="cs-CZ"/>
        </w:rPr>
        <w:t>Dodávka serveru, diskového pole včetně SW a 4 ks SAN přepínačů</w:t>
      </w:r>
      <w:r w:rsidR="00B3569A">
        <w:rPr>
          <w:rFonts w:ascii="Verdana" w:hAnsi="Verdana"/>
          <w:b/>
          <w:sz w:val="20"/>
          <w:lang w:eastAsia="cs-CZ"/>
        </w:rPr>
        <w:t>“</w:t>
      </w:r>
      <w:r w:rsidRPr="00473271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</w:t>
      </w:r>
      <w:r>
        <w:rPr>
          <w:rFonts w:ascii="Verdana" w:hAnsi="Verdana"/>
          <w:sz w:val="20"/>
          <w:lang w:eastAsia="cs-CZ"/>
        </w:rPr>
        <w:t xml:space="preserve"> a podanou nabídkou</w:t>
      </w:r>
      <w:r w:rsidRPr="00473271">
        <w:rPr>
          <w:rFonts w:ascii="Verdana" w:hAnsi="Verdana"/>
          <w:sz w:val="20"/>
          <w:lang w:eastAsia="cs-CZ"/>
        </w:rPr>
        <w:t xml:space="preserve">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>
        <w:rPr>
          <w:rFonts w:ascii="Verdana" w:hAnsi="Verdana"/>
          <w:sz w:val="20"/>
          <w:lang w:eastAsia="cs-CZ"/>
        </w:rPr>
        <w:t>plnění dle této smlouvy splnit.</w:t>
      </w:r>
    </w:p>
    <w:p w:rsidR="00511FF6" w:rsidRPr="0064450E" w:rsidRDefault="00511FF6" w:rsidP="00511FF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:rsidR="00F56C56" w:rsidRPr="0016146E" w:rsidRDefault="00FD184B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Doba, místo a způsob dodání</w:t>
      </w:r>
    </w:p>
    <w:p w:rsidR="0024026F" w:rsidRP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Prodávající se zavazuje dodat zboží </w:t>
      </w:r>
      <w:r w:rsidR="00941ABD">
        <w:rPr>
          <w:rFonts w:ascii="Verdana" w:hAnsi="Verdana"/>
          <w:sz w:val="20"/>
          <w:lang w:eastAsia="cs-CZ"/>
        </w:rPr>
        <w:t xml:space="preserve">nejpozději </w:t>
      </w:r>
      <w:r w:rsidR="00941ABD" w:rsidRPr="00263D9B">
        <w:rPr>
          <w:rFonts w:ascii="Verdana" w:hAnsi="Verdana"/>
          <w:b/>
          <w:sz w:val="20"/>
          <w:lang w:eastAsia="cs-CZ"/>
        </w:rPr>
        <w:t xml:space="preserve">do </w:t>
      </w:r>
      <w:r w:rsidR="00263D9B" w:rsidRPr="00263D9B">
        <w:rPr>
          <w:rFonts w:ascii="Verdana" w:hAnsi="Verdana"/>
          <w:b/>
          <w:sz w:val="20"/>
          <w:lang w:eastAsia="cs-CZ"/>
        </w:rPr>
        <w:t>třech měsíců</w:t>
      </w:r>
      <w:r w:rsidR="0022590E" w:rsidRPr="00263D9B">
        <w:rPr>
          <w:rFonts w:ascii="Verdana" w:hAnsi="Verdana"/>
          <w:sz w:val="20"/>
          <w:lang w:eastAsia="cs-CZ"/>
        </w:rPr>
        <w:t xml:space="preserve"> </w:t>
      </w:r>
      <w:r w:rsidR="00941ABD" w:rsidRPr="00263D9B">
        <w:rPr>
          <w:rFonts w:ascii="Verdana" w:hAnsi="Verdana"/>
          <w:sz w:val="20"/>
          <w:lang w:eastAsia="cs-CZ"/>
        </w:rPr>
        <w:t>od podpisu této smlouvy</w:t>
      </w:r>
      <w:r w:rsidRPr="0024026F">
        <w:rPr>
          <w:rFonts w:ascii="Verdana" w:hAnsi="Verdana"/>
          <w:sz w:val="20"/>
          <w:lang w:eastAsia="cs-CZ"/>
        </w:rPr>
        <w:t>. Pokud neb</w:t>
      </w:r>
      <w:r w:rsidR="0098273B">
        <w:rPr>
          <w:rFonts w:ascii="Verdana" w:hAnsi="Verdana"/>
          <w:sz w:val="20"/>
          <w:lang w:eastAsia="cs-CZ"/>
        </w:rPr>
        <w:t>ude zboží prodávajícím dodáno ve stanoveném</w:t>
      </w:r>
      <w:r w:rsidRPr="0024026F">
        <w:rPr>
          <w:rFonts w:ascii="Verdana" w:hAnsi="Verdana"/>
          <w:sz w:val="20"/>
          <w:lang w:eastAsia="cs-CZ"/>
        </w:rPr>
        <w:t xml:space="preserve"> termínu, je kupující oprávněn </w:t>
      </w:r>
      <w:r w:rsidR="00941ABD">
        <w:rPr>
          <w:rFonts w:ascii="Verdana" w:hAnsi="Verdana"/>
          <w:sz w:val="20"/>
          <w:lang w:eastAsia="cs-CZ"/>
        </w:rPr>
        <w:t>od této smlouvy odstoupit</w:t>
      </w:r>
      <w:r w:rsidRPr="0024026F">
        <w:rPr>
          <w:rFonts w:ascii="Verdana" w:hAnsi="Verdana"/>
          <w:sz w:val="20"/>
          <w:lang w:eastAsia="cs-CZ"/>
        </w:rPr>
        <w:t>.</w:t>
      </w:r>
    </w:p>
    <w:p w:rsidR="0024026F" w:rsidRPr="0024026F" w:rsidRDefault="00D1615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Místem </w:t>
      </w:r>
      <w:r>
        <w:rPr>
          <w:rFonts w:ascii="Verdana" w:hAnsi="Verdana"/>
          <w:sz w:val="20"/>
          <w:lang w:eastAsia="cs-CZ"/>
        </w:rPr>
        <w:t>dodání zboží je sídlo kupujícího</w:t>
      </w:r>
      <w:r w:rsidR="007E43D8">
        <w:rPr>
          <w:rFonts w:ascii="Verdana" w:hAnsi="Verdana"/>
          <w:sz w:val="20"/>
          <w:lang w:eastAsia="cs-CZ"/>
        </w:rPr>
        <w:t>,</w:t>
      </w:r>
      <w:r>
        <w:rPr>
          <w:rFonts w:ascii="Verdana" w:hAnsi="Verdana"/>
          <w:sz w:val="20"/>
          <w:lang w:eastAsia="cs-CZ"/>
        </w:rPr>
        <w:t xml:space="preserve"> konkrétně </w:t>
      </w:r>
      <w:r w:rsidR="007C13AA">
        <w:rPr>
          <w:rFonts w:ascii="Verdana" w:hAnsi="Verdana"/>
          <w:sz w:val="20"/>
          <w:lang w:eastAsia="cs-CZ"/>
        </w:rPr>
        <w:t>Odbor výpočetní techniky</w:t>
      </w:r>
      <w:r w:rsidR="007A0A89">
        <w:rPr>
          <w:rFonts w:ascii="Verdana" w:hAnsi="Verdana"/>
          <w:sz w:val="20"/>
          <w:lang w:eastAsia="cs-CZ"/>
        </w:rPr>
        <w:t>.</w:t>
      </w:r>
    </w:p>
    <w:p w:rsidR="0024026F" w:rsidRP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Dodání zboží v souladu s touto smlouvou a jeho převzetí kupujícím bude potvrzeno podpisem kupujícího na dodacím listu. Okamžikem podpisu </w:t>
      </w:r>
      <w:r w:rsidR="0098273B">
        <w:rPr>
          <w:rFonts w:ascii="Verdana" w:hAnsi="Verdana"/>
          <w:sz w:val="20"/>
          <w:lang w:eastAsia="cs-CZ"/>
        </w:rPr>
        <w:t>dodacího listu</w:t>
      </w:r>
      <w:r w:rsidRPr="0024026F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:rsidR="0024026F" w:rsidRDefault="0024026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>
        <w:rPr>
          <w:rFonts w:ascii="Verdana" w:hAnsi="Verdana"/>
          <w:sz w:val="20"/>
          <w:lang w:eastAsia="cs-CZ"/>
        </w:rPr>
        <w:t xml:space="preserve">opožděně, zboží bude </w:t>
      </w:r>
      <w:r w:rsidRPr="0024026F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>
        <w:rPr>
          <w:rFonts w:ascii="Verdana" w:hAnsi="Verdana"/>
          <w:sz w:val="20"/>
          <w:lang w:eastAsia="cs-CZ"/>
        </w:rPr>
        <w:t xml:space="preserve">všechny </w:t>
      </w:r>
      <w:r w:rsidRPr="0024026F">
        <w:rPr>
          <w:rFonts w:ascii="Verdana" w:hAnsi="Verdana"/>
          <w:sz w:val="20"/>
          <w:lang w:eastAsia="cs-CZ"/>
        </w:rPr>
        <w:t>potřebné doklady ke zboží.</w:t>
      </w:r>
    </w:p>
    <w:p w:rsidR="00511FF6" w:rsidRDefault="00511FF6" w:rsidP="00511FF6">
      <w:pPr>
        <w:rPr>
          <w:lang w:eastAsia="cs-CZ"/>
        </w:rPr>
      </w:pPr>
    </w:p>
    <w:p w:rsidR="00263D9B" w:rsidRDefault="00263D9B" w:rsidP="00511FF6">
      <w:pPr>
        <w:rPr>
          <w:lang w:eastAsia="cs-CZ"/>
        </w:rPr>
      </w:pPr>
    </w:p>
    <w:p w:rsidR="00263D9B" w:rsidRPr="00511FF6" w:rsidRDefault="00263D9B" w:rsidP="00511FF6">
      <w:pPr>
        <w:rPr>
          <w:lang w:eastAsia="cs-CZ"/>
        </w:rPr>
      </w:pPr>
    </w:p>
    <w:p w:rsidR="00F56C56" w:rsidRPr="0016146E" w:rsidRDefault="00FD184B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lastRenderedPageBreak/>
        <w:t>Kupní cena a platební podmínky</w:t>
      </w:r>
    </w:p>
    <w:p w:rsidR="00B3569A" w:rsidRPr="00E03D8C" w:rsidRDefault="00B3569A" w:rsidP="00B3569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Celková k</w:t>
      </w:r>
      <w:r w:rsidRPr="00E03D8C">
        <w:rPr>
          <w:rFonts w:ascii="Verdana" w:hAnsi="Verdana"/>
          <w:sz w:val="20"/>
          <w:lang w:eastAsia="cs-CZ"/>
        </w:rPr>
        <w:t xml:space="preserve">upní cena </w:t>
      </w:r>
      <w:r>
        <w:rPr>
          <w:rFonts w:ascii="Verdana" w:hAnsi="Verdana"/>
          <w:sz w:val="20"/>
          <w:lang w:eastAsia="cs-CZ"/>
        </w:rPr>
        <w:t>zboží</w:t>
      </w:r>
      <w:r w:rsidRPr="00E03D8C">
        <w:rPr>
          <w:rFonts w:ascii="Verdana" w:hAnsi="Verdana"/>
          <w:sz w:val="20"/>
          <w:lang w:eastAsia="cs-CZ"/>
        </w:rPr>
        <w:t xml:space="preserve"> činí </w:t>
      </w:r>
      <w:r w:rsidR="00263D9B">
        <w:rPr>
          <w:rFonts w:ascii="Verdana" w:hAnsi="Verdana"/>
          <w:sz w:val="20"/>
          <w:lang w:eastAsia="cs-CZ"/>
        </w:rPr>
        <w:t>6 195 000</w:t>
      </w:r>
      <w:r w:rsidRPr="00E03D8C">
        <w:rPr>
          <w:rFonts w:ascii="Verdana" w:hAnsi="Verdana"/>
          <w:sz w:val="20"/>
          <w:lang w:eastAsia="cs-CZ"/>
        </w:rPr>
        <w:t xml:space="preserve">,- Kč bez DPH, DPH </w:t>
      </w:r>
      <w:proofErr w:type="gramStart"/>
      <w:r w:rsidR="00263D9B">
        <w:rPr>
          <w:rFonts w:ascii="Verdana" w:hAnsi="Verdana"/>
          <w:sz w:val="20"/>
          <w:lang w:eastAsia="cs-CZ"/>
        </w:rPr>
        <w:t>21</w:t>
      </w:r>
      <w:r w:rsidRPr="00E03D8C">
        <w:rPr>
          <w:rFonts w:ascii="Verdana" w:hAnsi="Verdana"/>
          <w:sz w:val="20"/>
          <w:lang w:eastAsia="cs-CZ"/>
        </w:rPr>
        <w:t>%</w:t>
      </w:r>
      <w:proofErr w:type="gramEnd"/>
      <w:r w:rsidRPr="00E03D8C">
        <w:rPr>
          <w:rFonts w:ascii="Verdana" w:hAnsi="Verdana"/>
          <w:sz w:val="20"/>
          <w:lang w:eastAsia="cs-CZ"/>
        </w:rPr>
        <w:t xml:space="preserve"> činí </w:t>
      </w:r>
      <w:r w:rsidR="00263D9B">
        <w:rPr>
          <w:rFonts w:ascii="Verdana" w:hAnsi="Verdana"/>
          <w:sz w:val="20"/>
          <w:lang w:eastAsia="cs-CZ"/>
        </w:rPr>
        <w:t>1 300 950</w:t>
      </w:r>
      <w:r w:rsidRPr="00E03D8C">
        <w:rPr>
          <w:rFonts w:ascii="Verdana" w:hAnsi="Verdana"/>
          <w:sz w:val="20"/>
          <w:lang w:eastAsia="cs-CZ"/>
        </w:rPr>
        <w:t xml:space="preserve">,- Kč, tj. celková kupní cena vč. DPH činí </w:t>
      </w:r>
      <w:r w:rsidR="00263D9B">
        <w:rPr>
          <w:rFonts w:ascii="Verdana" w:hAnsi="Verdana"/>
          <w:sz w:val="20"/>
          <w:lang w:eastAsia="cs-CZ"/>
        </w:rPr>
        <w:t>7 495 950</w:t>
      </w:r>
      <w:r w:rsidRPr="00E03D8C">
        <w:rPr>
          <w:rFonts w:ascii="Verdana" w:hAnsi="Verdana"/>
          <w:sz w:val="20"/>
          <w:lang w:eastAsia="cs-CZ"/>
        </w:rPr>
        <w:t>,- Kč.</w:t>
      </w:r>
      <w:r>
        <w:rPr>
          <w:rFonts w:ascii="Verdana" w:hAnsi="Verdana"/>
          <w:sz w:val="20"/>
          <w:lang w:eastAsia="cs-CZ"/>
        </w:rPr>
        <w:t xml:space="preserve"> Prodávající ručí za uplatnění správné sazby DPH vztahující se na dodávku zboží dle této smlouvy.</w:t>
      </w:r>
    </w:p>
    <w:p w:rsidR="00FD184B" w:rsidRPr="0016146E" w:rsidRDefault="00941AB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>Kupní cena zboží</w:t>
      </w:r>
      <w:r w:rsidR="00FD184B" w:rsidRPr="0016146E">
        <w:rPr>
          <w:rFonts w:ascii="Verdana" w:hAnsi="Verdana"/>
          <w:sz w:val="20"/>
          <w:lang w:eastAsia="cs-CZ"/>
        </w:rPr>
        <w:t xml:space="preserve"> je st</w:t>
      </w:r>
      <w:r w:rsidR="00502EF7">
        <w:rPr>
          <w:rFonts w:ascii="Verdana" w:hAnsi="Verdana"/>
          <w:sz w:val="20"/>
          <w:lang w:eastAsia="cs-CZ"/>
        </w:rPr>
        <w:t xml:space="preserve">anovena dohodou </w:t>
      </w:r>
      <w:r w:rsidR="00FD184B" w:rsidRPr="0016146E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>
        <w:rPr>
          <w:rFonts w:ascii="Verdana" w:hAnsi="Verdana"/>
          <w:sz w:val="20"/>
          <w:lang w:eastAsia="cs-CZ"/>
        </w:rPr>
        <w:t xml:space="preserve">nění, balné, pojištění, </w:t>
      </w:r>
      <w:r w:rsidR="00EA0B45">
        <w:rPr>
          <w:rFonts w:ascii="Verdana" w:hAnsi="Verdana"/>
          <w:sz w:val="20"/>
          <w:lang w:eastAsia="cs-CZ"/>
        </w:rPr>
        <w:t xml:space="preserve">případné </w:t>
      </w:r>
      <w:r w:rsidR="00502EF7">
        <w:rPr>
          <w:rFonts w:ascii="Verdana" w:hAnsi="Verdana"/>
          <w:sz w:val="20"/>
          <w:lang w:eastAsia="cs-CZ"/>
        </w:rPr>
        <w:t>celní a </w:t>
      </w:r>
      <w:r w:rsidR="00FD184B" w:rsidRPr="0016146E">
        <w:rPr>
          <w:rFonts w:ascii="Verdana" w:hAnsi="Verdana"/>
          <w:sz w:val="20"/>
          <w:lang w:eastAsia="cs-CZ"/>
        </w:rPr>
        <w:t xml:space="preserve">daňové poplatky, </w:t>
      </w:r>
      <w:r w:rsidR="00B3569A">
        <w:rPr>
          <w:rFonts w:ascii="Verdana" w:hAnsi="Verdana"/>
          <w:sz w:val="20"/>
          <w:lang w:eastAsia="cs-CZ"/>
        </w:rPr>
        <w:t xml:space="preserve">licenční poplatky, </w:t>
      </w:r>
      <w:r w:rsidR="00FD184B" w:rsidRPr="0016146E">
        <w:rPr>
          <w:rFonts w:ascii="Verdana" w:hAnsi="Verdana"/>
          <w:sz w:val="20"/>
          <w:lang w:eastAsia="cs-CZ"/>
        </w:rPr>
        <w:t xml:space="preserve">zaškolení </w:t>
      </w:r>
      <w:r w:rsidR="004A23B7">
        <w:rPr>
          <w:rFonts w:ascii="Verdana" w:hAnsi="Verdana"/>
          <w:sz w:val="20"/>
          <w:lang w:eastAsia="cs-CZ"/>
        </w:rPr>
        <w:t>obsluhy</w:t>
      </w:r>
      <w:r w:rsidR="00FD184B" w:rsidRPr="0016146E">
        <w:rPr>
          <w:rFonts w:ascii="Verdana" w:hAnsi="Verdana"/>
          <w:sz w:val="20"/>
          <w:lang w:eastAsia="cs-CZ"/>
        </w:rPr>
        <w:t xml:space="preserve"> a jiné náklad</w:t>
      </w:r>
      <w:r>
        <w:rPr>
          <w:rFonts w:ascii="Verdana" w:hAnsi="Verdana"/>
          <w:sz w:val="20"/>
          <w:lang w:eastAsia="cs-CZ"/>
        </w:rPr>
        <w:t>y související s dodávkou zboží.</w:t>
      </w:r>
    </w:p>
    <w:p w:rsidR="00FD184B" w:rsidRPr="0022590E" w:rsidRDefault="00FD18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</w:t>
      </w:r>
      <w:r w:rsidR="00BC3E50">
        <w:rPr>
          <w:rFonts w:ascii="Verdana" w:hAnsi="Verdana"/>
          <w:sz w:val="20"/>
          <w:lang w:eastAsia="cs-CZ"/>
        </w:rPr>
        <w:t xml:space="preserve"> kupní ceny bude kupujícím provedena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 w:rsidR="0031047A"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="00EA0B45" w:rsidRPr="00672711">
        <w:rPr>
          <w:rFonts w:ascii="Verdana" w:hAnsi="Verdana"/>
          <w:sz w:val="20"/>
          <w:lang w:eastAsia="cs-CZ"/>
        </w:rPr>
        <w:t xml:space="preserve">Kupující je oprávněn </w:t>
      </w:r>
      <w:r w:rsidR="00EA0B45" w:rsidRPr="0022590E">
        <w:rPr>
          <w:rFonts w:ascii="Verdana" w:hAnsi="Verdana"/>
          <w:sz w:val="20"/>
          <w:lang w:eastAsia="cs-CZ"/>
        </w:rPr>
        <w:t>pozdržet úhradu kupní ceny až do doby úplného odstranění všech vad zboží.</w:t>
      </w:r>
    </w:p>
    <w:p w:rsidR="00EA0B45" w:rsidRPr="0016146E" w:rsidRDefault="00EA0B45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A23B7">
        <w:rPr>
          <w:rFonts w:ascii="Verdana" w:hAnsi="Verdana"/>
          <w:sz w:val="20"/>
          <w:lang w:eastAsia="cs-CZ"/>
        </w:rPr>
        <w:t xml:space="preserve">Splatnost faktury je </w:t>
      </w:r>
      <w:r w:rsidR="00A969ED" w:rsidRPr="004A23B7">
        <w:rPr>
          <w:rFonts w:ascii="Verdana" w:hAnsi="Verdana"/>
          <w:sz w:val="20"/>
          <w:lang w:eastAsia="cs-CZ"/>
        </w:rPr>
        <w:t xml:space="preserve">do </w:t>
      </w:r>
      <w:r w:rsidR="00AA30CC" w:rsidRPr="004A23B7">
        <w:rPr>
          <w:rFonts w:ascii="Verdana" w:hAnsi="Verdana"/>
          <w:sz w:val="20"/>
          <w:lang w:eastAsia="cs-CZ"/>
        </w:rPr>
        <w:t>30</w:t>
      </w:r>
      <w:r w:rsidRPr="004A23B7">
        <w:rPr>
          <w:rFonts w:ascii="Verdana" w:hAnsi="Verdana"/>
          <w:sz w:val="20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:rsidR="00FD184B" w:rsidRDefault="00CB268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814DF4" w:rsidRDefault="00814DF4" w:rsidP="00814DF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z každé fakturované platby zadržet daň z přidané hodnoty a </w:t>
      </w:r>
      <w:proofErr w:type="gramStart"/>
      <w:r w:rsidRPr="00814DF4">
        <w:rPr>
          <w:rFonts w:ascii="Verdana" w:hAnsi="Verdana"/>
          <w:sz w:val="20"/>
          <w:lang w:eastAsia="cs-CZ"/>
        </w:rPr>
        <w:t>tuto</w:t>
      </w:r>
      <w:proofErr w:type="gramEnd"/>
      <w:r w:rsidRPr="00814DF4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:rsidR="009C3392" w:rsidRDefault="009C3392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zboží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371A13">
        <w:rPr>
          <w:rFonts w:ascii="Verdana" w:hAnsi="Verdana"/>
          <w:b/>
          <w:sz w:val="20"/>
          <w:lang w:eastAsia="cs-CZ"/>
        </w:rPr>
        <w:t>60</w:t>
      </w:r>
      <w:r w:rsidRPr="00AA1F78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zboží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127F0C">
        <w:rPr>
          <w:rFonts w:ascii="Verdana" w:hAnsi="Verdana"/>
          <w:sz w:val="20"/>
          <w:lang w:eastAsia="cs-CZ"/>
        </w:rPr>
        <w:t>zboží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zboží běží ode dne jeho převzetí kupujícím nová záruční doba.</w:t>
      </w:r>
    </w:p>
    <w:p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24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2B5AA8" w:rsidRPr="002B5AA8">
        <w:rPr>
          <w:rFonts w:ascii="Verdana" w:hAnsi="Verdana"/>
          <w:sz w:val="20"/>
          <w:lang w:eastAsia="cs-CZ"/>
        </w:rPr>
        <w:t xml:space="preserve">zboží do provozu </w:t>
      </w:r>
      <w:r w:rsidR="00C43C81">
        <w:rPr>
          <w:rFonts w:ascii="Verdana" w:hAnsi="Verdana"/>
          <w:sz w:val="20"/>
          <w:lang w:eastAsia="cs-CZ"/>
        </w:rPr>
        <w:t>n</w:t>
      </w:r>
      <w:r w:rsidR="00371A13">
        <w:rPr>
          <w:rFonts w:ascii="Verdana" w:hAnsi="Verdana"/>
          <w:sz w:val="20"/>
          <w:lang w:eastAsia="cs-CZ"/>
        </w:rPr>
        <w:t>ejpozději do</w:t>
      </w:r>
      <w:r w:rsidR="00C31672">
        <w:rPr>
          <w:rFonts w:ascii="Verdana" w:hAnsi="Verdana"/>
          <w:sz w:val="20"/>
          <w:lang w:eastAsia="cs-CZ"/>
        </w:rPr>
        <w:t xml:space="preserve"> 48</w:t>
      </w:r>
      <w:r w:rsidR="002B5AA8" w:rsidRPr="002B5AA8">
        <w:rPr>
          <w:rFonts w:ascii="Verdana" w:hAnsi="Verdana"/>
          <w:sz w:val="20"/>
          <w:lang w:eastAsia="cs-CZ"/>
        </w:rPr>
        <w:t xml:space="preserve"> hodin</w:t>
      </w:r>
      <w:r w:rsidR="00371A13">
        <w:rPr>
          <w:rFonts w:ascii="Verdana" w:hAnsi="Verdana"/>
          <w:sz w:val="20"/>
          <w:lang w:eastAsia="cs-CZ"/>
        </w:rPr>
        <w:t xml:space="preserve"> od oznámení vad kupujícím</w:t>
      </w:r>
      <w:r w:rsidR="002B5AA8" w:rsidRPr="002B5AA8">
        <w:rPr>
          <w:rFonts w:ascii="Verdana" w:hAnsi="Verdana"/>
          <w:sz w:val="20"/>
          <w:lang w:eastAsia="cs-CZ"/>
        </w:rPr>
        <w:t xml:space="preserve">. Jestliže se prodávajícímu nepodaří zboží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zboží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Pr="002B5AA8">
        <w:rPr>
          <w:rFonts w:ascii="Verdana" w:hAnsi="Verdana"/>
          <w:sz w:val="20"/>
          <w:lang w:eastAsia="cs-CZ"/>
        </w:rPr>
        <w:t xml:space="preserve">zboží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>neodstraní vady zboží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B74DE">
        <w:rPr>
          <w:rFonts w:ascii="Verdana" w:hAnsi="Verdana"/>
          <w:sz w:val="20"/>
          <w:lang w:eastAsia="cs-CZ"/>
        </w:rPr>
        <w:t>z</w:t>
      </w:r>
      <w:r w:rsidRPr="002B5AA8">
        <w:rPr>
          <w:rFonts w:ascii="Verdana" w:hAnsi="Verdana"/>
          <w:sz w:val="20"/>
          <w:lang w:eastAsia="cs-CZ"/>
        </w:rPr>
        <w:t>boží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 xml:space="preserve">nebo </w:t>
      </w:r>
      <w:r w:rsidR="008A3B2A">
        <w:rPr>
          <w:rFonts w:ascii="Verdana" w:hAnsi="Verdana"/>
          <w:sz w:val="20"/>
          <w:lang w:eastAsia="cs-CZ"/>
        </w:rPr>
        <w:t xml:space="preserve">ohledně vadného zboží od této smlouvy </w:t>
      </w:r>
      <w:r w:rsidR="00BB74DE">
        <w:rPr>
          <w:rFonts w:ascii="Verdana" w:hAnsi="Verdana"/>
          <w:sz w:val="20"/>
          <w:lang w:eastAsia="cs-CZ"/>
        </w:rPr>
        <w:t>odstoupit.</w:t>
      </w:r>
    </w:p>
    <w:p w:rsidR="00863CAD" w:rsidRPr="002B5AA8" w:rsidRDefault="00863CAD" w:rsidP="00863CA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zboží,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</w:t>
      </w:r>
      <w:r w:rsidR="00263D9B">
        <w:rPr>
          <w:rFonts w:ascii="Verdana" w:hAnsi="Verdana"/>
          <w:sz w:val="20"/>
          <w:lang w:eastAsia="cs-CZ"/>
        </w:rPr>
        <w:t>materiál</w:t>
      </w:r>
      <w:r>
        <w:rPr>
          <w:rFonts w:ascii="Verdana" w:hAnsi="Verdana"/>
          <w:sz w:val="20"/>
          <w:lang w:eastAsia="cs-CZ"/>
        </w:rPr>
        <w:t xml:space="preserve"> apod.)</w:t>
      </w:r>
      <w:r w:rsidRPr="00CE555C">
        <w:rPr>
          <w:rFonts w:ascii="Verdana" w:hAnsi="Verdana"/>
          <w:sz w:val="20"/>
          <w:lang w:eastAsia="cs-CZ"/>
        </w:rPr>
        <w:t>.</w:t>
      </w:r>
    </w:p>
    <w:p w:rsidR="0016146E" w:rsidRPr="0016146E" w:rsidRDefault="0016146E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 xml:space="preserve">Smluvní strany se zavazují zachovávat mlčenlivost o všech skutečnostech, o kterých se dozvěděli v souvislosti s uzavřením této smlouvy. Tím není dotčena povinnost </w:t>
      </w:r>
      <w:r w:rsidRPr="00863CAD">
        <w:rPr>
          <w:rFonts w:ascii="Verdana" w:hAnsi="Verdana"/>
          <w:sz w:val="20"/>
        </w:rPr>
        <w:lastRenderedPageBreak/>
        <w:t>zveřejnit obsah této smlouvy či jiné skutečnosti týkající se smluvního vztahu založeného touto smlouvou, a to v rozsahu stanoveném zákonem.</w:t>
      </w:r>
    </w:p>
    <w:p w:rsidR="002A48C2" w:rsidRPr="0022590E" w:rsidRDefault="00AA1F78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Vzhledem k tomu</w:t>
      </w:r>
      <w:r w:rsidR="002A48C2" w:rsidRPr="002A48C2">
        <w:rPr>
          <w:rFonts w:ascii="Verdana" w:hAnsi="Verdana"/>
          <w:sz w:val="20"/>
        </w:rPr>
        <w:t xml:space="preserve"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</w:t>
      </w:r>
      <w:r w:rsidR="002A48C2" w:rsidRPr="0022590E">
        <w:rPr>
          <w:rFonts w:ascii="Verdana" w:hAnsi="Verdana"/>
          <w:sz w:val="20"/>
        </w:rPr>
        <w:t>platí, že souhlasí s uveřejněním v plném rozsahu. Toto samostatné ujednání smluvních stran nabývá platnosti a účinnosti podpisem této smlouvy oprávněnými zástupci smluvních stran.</w:t>
      </w:r>
    </w:p>
    <w:p w:rsidR="005E0CDD" w:rsidRPr="0022590E" w:rsidRDefault="005E0CDD" w:rsidP="005E0CDD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22590E">
        <w:rPr>
          <w:rFonts w:ascii="Verdana" w:hAnsi="Verdana"/>
          <w:sz w:val="20"/>
        </w:rPr>
        <w:t>Poskytovatel se zavazuje poskytnout v souladu se zákonem č. 320/2001 Sb., o finanční kontrole, subjektům provádějícím audit a kontrolu všechny nezbytné informace týkající se dodavatelských činností spojených s předmětem smlouvy a poskytnout těmto kontrolním orgánům svoji součinnost.</w:t>
      </w:r>
    </w:p>
    <w:p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:rsidR="001748F8" w:rsidRDefault="001748F8" w:rsidP="001748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</w:t>
      </w:r>
      <w:proofErr w:type="gramStart"/>
      <w:r w:rsidRPr="00330B2C">
        <w:rPr>
          <w:rFonts w:ascii="Verdana" w:hAnsi="Verdana"/>
          <w:sz w:val="20"/>
          <w:lang w:eastAsia="cs-CZ"/>
        </w:rPr>
        <w:t>0,05%</w:t>
      </w:r>
      <w:proofErr w:type="gramEnd"/>
      <w:r w:rsidRPr="00330B2C">
        <w:rPr>
          <w:rFonts w:ascii="Verdana" w:hAnsi="Verdana"/>
          <w:sz w:val="20"/>
          <w:lang w:eastAsia="cs-CZ"/>
        </w:rPr>
        <w:t xml:space="preserve">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:rsidR="001748F8" w:rsidRPr="00EA67B6" w:rsidRDefault="001748F8" w:rsidP="001748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511FF6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:rsidR="00F56C56" w:rsidRPr="00D547BB" w:rsidRDefault="00E8754B" w:rsidP="00473271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347000" w:rsidRDefault="00347000" w:rsidP="0034700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:rsidR="00347000" w:rsidRPr="0016146E" w:rsidRDefault="00347000" w:rsidP="0034700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:rsidR="001849A5" w:rsidRDefault="001849A5" w:rsidP="001849A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69BD">
        <w:rPr>
          <w:rFonts w:ascii="Verdana" w:hAnsi="Verdana"/>
          <w:sz w:val="20"/>
          <w:lang w:eastAsia="cs-CZ"/>
        </w:rPr>
        <w:t xml:space="preserve">Smluvní strany se v souladu s ustanovením § </w:t>
      </w:r>
      <w:proofErr w:type="gramStart"/>
      <w:r w:rsidRPr="00C569BD">
        <w:rPr>
          <w:rFonts w:ascii="Verdana" w:hAnsi="Verdana"/>
          <w:sz w:val="20"/>
          <w:lang w:eastAsia="cs-CZ"/>
        </w:rPr>
        <w:t>89a</w:t>
      </w:r>
      <w:proofErr w:type="gramEnd"/>
      <w:r w:rsidRPr="00C569BD">
        <w:rPr>
          <w:rFonts w:ascii="Verdana" w:hAnsi="Verdana"/>
          <w:sz w:val="20"/>
          <w:lang w:eastAsia="cs-CZ"/>
        </w:rPr>
        <w:t xml:space="preserve"> zákona č. 99/1963 Sb., občanský soudní řád,</w:t>
      </w:r>
      <w:r>
        <w:rPr>
          <w:rFonts w:ascii="Verdana" w:hAnsi="Verdana"/>
          <w:sz w:val="20"/>
          <w:lang w:eastAsia="cs-CZ"/>
        </w:rPr>
        <w:t xml:space="preserve"> dohodly, že místní</w:t>
      </w:r>
      <w:r w:rsidRPr="00C569BD">
        <w:rPr>
          <w:rFonts w:ascii="Verdana" w:hAnsi="Verdana"/>
          <w:sz w:val="20"/>
          <w:lang w:eastAsia="cs-CZ"/>
        </w:rPr>
        <w:t xml:space="preserve"> příslušn</w:t>
      </w:r>
      <w:r>
        <w:rPr>
          <w:rFonts w:ascii="Verdana" w:hAnsi="Verdana"/>
          <w:sz w:val="20"/>
          <w:lang w:eastAsia="cs-CZ"/>
        </w:rPr>
        <w:t>ost</w:t>
      </w:r>
      <w:r w:rsidRPr="00C569BD">
        <w:rPr>
          <w:rFonts w:ascii="Verdana" w:hAnsi="Verdana"/>
          <w:sz w:val="20"/>
          <w:lang w:eastAsia="cs-CZ"/>
        </w:rPr>
        <w:t xml:space="preserve"> soud</w:t>
      </w:r>
      <w:r>
        <w:rPr>
          <w:rFonts w:ascii="Verdana" w:hAnsi="Verdana"/>
          <w:sz w:val="20"/>
          <w:lang w:eastAsia="cs-CZ"/>
        </w:rPr>
        <w:t xml:space="preserve">u </w:t>
      </w:r>
      <w:r w:rsidRPr="00C569BD">
        <w:rPr>
          <w:rFonts w:ascii="Verdana" w:hAnsi="Verdana"/>
          <w:sz w:val="20"/>
          <w:lang w:eastAsia="cs-CZ"/>
        </w:rPr>
        <w:t xml:space="preserve">k projednání a rozhodnutí sporů a jiných právních věcí vyplývajících z právního vztahu založeného touto smlouvou, jakož i ze vztahů s tímto vztahem souvisejících, </w:t>
      </w:r>
      <w:r>
        <w:rPr>
          <w:rFonts w:ascii="Verdana" w:hAnsi="Verdana"/>
          <w:sz w:val="20"/>
          <w:lang w:eastAsia="cs-CZ"/>
        </w:rPr>
        <w:t>se řídí sídlem kupujícího.</w:t>
      </w:r>
    </w:p>
    <w:p w:rsidR="00E8754B" w:rsidRPr="0016146E" w:rsidRDefault="005542C5" w:rsidP="005542C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:rsidR="002A48C2" w:rsidRPr="0016146E" w:rsidRDefault="002A48C2" w:rsidP="002A48C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:rsidR="0016146E" w:rsidRPr="0016146E" w:rsidRDefault="0016146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 w:rsidR="00D04223"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</w:p>
    <w:p w:rsidR="00E8754B" w:rsidRPr="0016146E" w:rsidRDefault="00E8754B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:rsidR="00C009A4" w:rsidRDefault="00C009A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0D77B4" w:rsidRDefault="000D77B4" w:rsidP="000D77B4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0D77B4" w:rsidRDefault="000D77B4" w:rsidP="000D77B4">
      <w:pPr>
        <w:pStyle w:val="Odstavecseseznamem"/>
        <w:numPr>
          <w:ilvl w:val="0"/>
          <w:numId w:val="28"/>
        </w:numPr>
        <w:tabs>
          <w:tab w:val="clear" w:pos="284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nabídka zboží</w:t>
      </w:r>
      <w:r w:rsidR="00263D9B">
        <w:rPr>
          <w:rFonts w:eastAsia="Times New Roman"/>
          <w:snapToGrid w:val="0"/>
          <w:sz w:val="20"/>
          <w:szCs w:val="20"/>
          <w:lang w:eastAsia="cs-CZ"/>
        </w:rPr>
        <w:t xml:space="preserve"> společnosti ALTEPRO </w:t>
      </w:r>
      <w:proofErr w:type="spellStart"/>
      <w:r w:rsidR="00263D9B">
        <w:rPr>
          <w:rFonts w:eastAsia="Times New Roman"/>
          <w:snapToGrid w:val="0"/>
          <w:sz w:val="20"/>
          <w:szCs w:val="20"/>
          <w:lang w:eastAsia="cs-CZ"/>
        </w:rPr>
        <w:t>solutions</w:t>
      </w:r>
      <w:proofErr w:type="spellEnd"/>
      <w:r w:rsidR="00263D9B">
        <w:rPr>
          <w:rFonts w:eastAsia="Times New Roman"/>
          <w:snapToGrid w:val="0"/>
          <w:sz w:val="20"/>
          <w:szCs w:val="20"/>
          <w:lang w:eastAsia="cs-CZ"/>
        </w:rPr>
        <w:t xml:space="preserve"> a.s.</w:t>
      </w:r>
    </w:p>
    <w:p w:rsidR="00263D9B" w:rsidRDefault="00263D9B" w:rsidP="00263D9B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263D9B" w:rsidRPr="00263D9B" w:rsidRDefault="00263D9B" w:rsidP="00263D9B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0D77B4" w:rsidRDefault="000D77B4" w:rsidP="000D77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56C56" w:rsidRPr="0016146E" w:rsidTr="00A57CF7">
        <w:trPr>
          <w:jc w:val="center"/>
        </w:trPr>
        <w:tc>
          <w:tcPr>
            <w:tcW w:w="4606" w:type="dxa"/>
          </w:tcPr>
          <w:p w:rsidR="00F56C56" w:rsidRPr="0016146E" w:rsidRDefault="00263D9B" w:rsidP="00C675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 Praze</w:t>
            </w:r>
            <w:r w:rsidR="00F56C56"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4A23B7">
              <w:rPr>
                <w:rFonts w:eastAsia="Times New Roman"/>
                <w:sz w:val="20"/>
                <w:szCs w:val="20"/>
                <w:lang w:eastAsia="cs-CZ"/>
              </w:rPr>
              <w:t>____________</w:t>
            </w:r>
          </w:p>
        </w:tc>
        <w:tc>
          <w:tcPr>
            <w:tcW w:w="4606" w:type="dxa"/>
          </w:tcPr>
          <w:p w:rsidR="00F56C56" w:rsidRPr="0016146E" w:rsidRDefault="00F77496" w:rsidP="004A23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4A23B7">
              <w:rPr>
                <w:rFonts w:eastAsia="Times New Roman"/>
                <w:sz w:val="20"/>
                <w:szCs w:val="20"/>
                <w:lang w:eastAsia="cs-CZ"/>
              </w:rPr>
              <w:t>____________</w:t>
            </w:r>
          </w:p>
        </w:tc>
      </w:tr>
      <w:tr w:rsidR="00CC1D09" w:rsidRPr="0016146E" w:rsidTr="00A57CF7">
        <w:trPr>
          <w:jc w:val="center"/>
        </w:trPr>
        <w:tc>
          <w:tcPr>
            <w:tcW w:w="4606" w:type="dxa"/>
          </w:tcPr>
          <w:p w:rsidR="00CC1D09" w:rsidRDefault="00CC1D09" w:rsidP="00C675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C1D09" w:rsidRDefault="00CC1D09" w:rsidP="00C675C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CC1D09" w:rsidRPr="0016146E" w:rsidRDefault="00CC1D09" w:rsidP="004A23B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F56C56" w:rsidRPr="0016146E" w:rsidTr="00A57CF7">
        <w:trPr>
          <w:trHeight w:val="120"/>
          <w:jc w:val="center"/>
        </w:trPr>
        <w:tc>
          <w:tcPr>
            <w:tcW w:w="4606" w:type="dxa"/>
          </w:tcPr>
          <w:p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CB268A" w:rsidRDefault="00CB268A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Default="00CC1D09" w:rsidP="00C675C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ALTEPRO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solutions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a.s.</w:t>
            </w:r>
          </w:p>
          <w:p w:rsidR="00CC1D09" w:rsidRPr="00CC1D09" w:rsidRDefault="00CC1D09" w:rsidP="00C675C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CC1D09">
              <w:rPr>
                <w:rFonts w:eastAsia="Times New Roman"/>
                <w:sz w:val="20"/>
                <w:szCs w:val="20"/>
                <w:lang w:eastAsia="cs-CZ"/>
              </w:rPr>
              <w:t>Ing. Martin Vítek</w:t>
            </w:r>
          </w:p>
          <w:p w:rsidR="00CC1D09" w:rsidRPr="007C13AA" w:rsidRDefault="00CC1D09" w:rsidP="00C675C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CC1D09">
              <w:rPr>
                <w:rFonts w:eastAsia="Times New Roman"/>
                <w:sz w:val="20"/>
                <w:szCs w:val="20"/>
                <w:lang w:eastAsia="cs-CZ"/>
              </w:rPr>
              <w:t>člen představenstva</w:t>
            </w:r>
          </w:p>
        </w:tc>
        <w:tc>
          <w:tcPr>
            <w:tcW w:w="4606" w:type="dxa"/>
          </w:tcPr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A1F78" w:rsidRPr="007C13AA" w:rsidRDefault="00AA1F78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A1F78" w:rsidRDefault="00AA1F78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F56C56" w:rsidRPr="0016146E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C13AA" w:rsidRPr="0016146E" w:rsidTr="00A57CF7">
        <w:trPr>
          <w:trHeight w:val="120"/>
          <w:jc w:val="center"/>
        </w:trPr>
        <w:tc>
          <w:tcPr>
            <w:tcW w:w="4606" w:type="dxa"/>
          </w:tcPr>
          <w:p w:rsidR="007C13AA" w:rsidRPr="0016146E" w:rsidRDefault="007C13AA" w:rsidP="002B5AA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AA1F78" w:rsidRDefault="00AA1F78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C13AA" w:rsidRPr="007C13AA" w:rsidRDefault="007C13AA" w:rsidP="007C13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13AA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F56C56" w:rsidRPr="00BD0687" w:rsidRDefault="00F56C56" w:rsidP="002B5AA8">
      <w:pPr>
        <w:rPr>
          <w:sz w:val="2"/>
          <w:szCs w:val="20"/>
        </w:rPr>
      </w:pPr>
    </w:p>
    <w:sectPr w:rsidR="00F56C56" w:rsidRPr="00BD0687" w:rsidSect="00473271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52" w:rsidRDefault="00D14752">
      <w:r>
        <w:separator/>
      </w:r>
    </w:p>
  </w:endnote>
  <w:endnote w:type="continuationSeparator" w:id="0">
    <w:p w:rsidR="00D14752" w:rsidRDefault="00D1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B7" w:rsidRDefault="004A23B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23B7" w:rsidRDefault="004A23B7" w:rsidP="00A57CF7">
    <w:pPr>
      <w:pStyle w:val="Zpat"/>
      <w:ind w:right="360"/>
    </w:pPr>
  </w:p>
  <w:p w:rsidR="004A23B7" w:rsidRDefault="004A23B7"/>
  <w:p w:rsidR="004A23B7" w:rsidRDefault="004A23B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B7" w:rsidRPr="00E45928" w:rsidRDefault="004A23B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427354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427354">
      <w:rPr>
        <w:rStyle w:val="slostrnky"/>
        <w:noProof/>
        <w:sz w:val="18"/>
        <w:szCs w:val="18"/>
      </w:rPr>
      <w:fldChar w:fldCharType="begin"/>
    </w:r>
    <w:r w:rsidR="00427354">
      <w:rPr>
        <w:rStyle w:val="slostrnky"/>
        <w:noProof/>
        <w:sz w:val="18"/>
        <w:szCs w:val="18"/>
      </w:rPr>
      <w:instrText xml:space="preserve"> NUMPAGES  \* Arabic  \* MERGEFORMAT </w:instrText>
    </w:r>
    <w:r w:rsidR="00427354">
      <w:rPr>
        <w:rStyle w:val="slostrnky"/>
        <w:noProof/>
        <w:sz w:val="18"/>
        <w:szCs w:val="18"/>
      </w:rPr>
      <w:fldChar w:fldCharType="separate"/>
    </w:r>
    <w:r w:rsidR="00427354">
      <w:rPr>
        <w:rStyle w:val="slostrnky"/>
        <w:noProof/>
        <w:sz w:val="18"/>
        <w:szCs w:val="18"/>
      </w:rPr>
      <w:t>5</w:t>
    </w:r>
    <w:r w:rsidR="00427354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:rsidR="004A23B7" w:rsidRDefault="004A23B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735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904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52" w:rsidRDefault="00D14752">
      <w:r>
        <w:separator/>
      </w:r>
    </w:p>
  </w:footnote>
  <w:footnote w:type="continuationSeparator" w:id="0">
    <w:p w:rsidR="00D14752" w:rsidRDefault="00D1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B7" w:rsidRDefault="004A23B7" w:rsidP="00B3569A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22860</wp:posOffset>
          </wp:positionV>
          <wp:extent cx="2343150" cy="702310"/>
          <wp:effectExtent l="0" t="0" r="0" b="0"/>
          <wp:wrapTight wrapText="bothSides">
            <wp:wrapPolygon edited="0">
              <wp:start x="0" y="0"/>
              <wp:lineTo x="0" y="21092"/>
              <wp:lineTo x="21424" y="21092"/>
              <wp:lineTo x="21424" y="0"/>
              <wp:lineTo x="0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C310E"/>
    <w:multiLevelType w:val="multilevel"/>
    <w:tmpl w:val="12DC310E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43F80"/>
    <w:multiLevelType w:val="hybridMultilevel"/>
    <w:tmpl w:val="8800DD0E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7"/>
  </w:num>
  <w:num w:numId="17">
    <w:abstractNumId w:val="4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3"/>
  </w:num>
  <w:num w:numId="33">
    <w:abstractNumId w:val="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12FF6"/>
    <w:rsid w:val="00014484"/>
    <w:rsid w:val="00032211"/>
    <w:rsid w:val="00060BEF"/>
    <w:rsid w:val="0008675B"/>
    <w:rsid w:val="000A49D5"/>
    <w:rsid w:val="000B1196"/>
    <w:rsid w:val="000B4463"/>
    <w:rsid w:val="000D0159"/>
    <w:rsid w:val="000D5743"/>
    <w:rsid w:val="000D77B4"/>
    <w:rsid w:val="000E5C80"/>
    <w:rsid w:val="000F4174"/>
    <w:rsid w:val="0010006E"/>
    <w:rsid w:val="00127F0C"/>
    <w:rsid w:val="00130828"/>
    <w:rsid w:val="00135B6A"/>
    <w:rsid w:val="0014170E"/>
    <w:rsid w:val="00143163"/>
    <w:rsid w:val="0014746A"/>
    <w:rsid w:val="001522EE"/>
    <w:rsid w:val="00152353"/>
    <w:rsid w:val="0016146E"/>
    <w:rsid w:val="001740F4"/>
    <w:rsid w:val="001748F8"/>
    <w:rsid w:val="001849A5"/>
    <w:rsid w:val="00191AE5"/>
    <w:rsid w:val="001B65FE"/>
    <w:rsid w:val="001E0551"/>
    <w:rsid w:val="001E49CD"/>
    <w:rsid w:val="001E6F6B"/>
    <w:rsid w:val="001E73E7"/>
    <w:rsid w:val="00205C95"/>
    <w:rsid w:val="0021485A"/>
    <w:rsid w:val="00215C5A"/>
    <w:rsid w:val="0022590E"/>
    <w:rsid w:val="00236C81"/>
    <w:rsid w:val="0024026F"/>
    <w:rsid w:val="002416DF"/>
    <w:rsid w:val="00242C3B"/>
    <w:rsid w:val="00244596"/>
    <w:rsid w:val="00260F18"/>
    <w:rsid w:val="00263D9B"/>
    <w:rsid w:val="0026484B"/>
    <w:rsid w:val="00266B68"/>
    <w:rsid w:val="0026761F"/>
    <w:rsid w:val="00282B6F"/>
    <w:rsid w:val="002902A1"/>
    <w:rsid w:val="002A48C2"/>
    <w:rsid w:val="002B5AA8"/>
    <w:rsid w:val="002B7AC2"/>
    <w:rsid w:val="002C1A09"/>
    <w:rsid w:val="002C7F1E"/>
    <w:rsid w:val="002D08FB"/>
    <w:rsid w:val="002D0983"/>
    <w:rsid w:val="002D58E7"/>
    <w:rsid w:val="002D7335"/>
    <w:rsid w:val="002E1F1A"/>
    <w:rsid w:val="002E37B0"/>
    <w:rsid w:val="002F274A"/>
    <w:rsid w:val="002F283E"/>
    <w:rsid w:val="002F4530"/>
    <w:rsid w:val="003004F2"/>
    <w:rsid w:val="003101C8"/>
    <w:rsid w:val="0031047A"/>
    <w:rsid w:val="003113D3"/>
    <w:rsid w:val="0031755C"/>
    <w:rsid w:val="00317851"/>
    <w:rsid w:val="003319C2"/>
    <w:rsid w:val="00335A6B"/>
    <w:rsid w:val="00342C52"/>
    <w:rsid w:val="00347000"/>
    <w:rsid w:val="00362A5B"/>
    <w:rsid w:val="00371A13"/>
    <w:rsid w:val="003801DC"/>
    <w:rsid w:val="003869BF"/>
    <w:rsid w:val="00390F93"/>
    <w:rsid w:val="00394CDD"/>
    <w:rsid w:val="0039689D"/>
    <w:rsid w:val="00397B61"/>
    <w:rsid w:val="003A748D"/>
    <w:rsid w:val="003B2CA0"/>
    <w:rsid w:val="003D4F04"/>
    <w:rsid w:val="003E3FFC"/>
    <w:rsid w:val="00415B20"/>
    <w:rsid w:val="00427354"/>
    <w:rsid w:val="00446263"/>
    <w:rsid w:val="0044674B"/>
    <w:rsid w:val="0045059D"/>
    <w:rsid w:val="00470FCF"/>
    <w:rsid w:val="004714AE"/>
    <w:rsid w:val="00471B57"/>
    <w:rsid w:val="00473271"/>
    <w:rsid w:val="004765F8"/>
    <w:rsid w:val="0048606A"/>
    <w:rsid w:val="004A23B7"/>
    <w:rsid w:val="004A2D67"/>
    <w:rsid w:val="004A68DF"/>
    <w:rsid w:val="004A75EF"/>
    <w:rsid w:val="004D2FF1"/>
    <w:rsid w:val="00500D6E"/>
    <w:rsid w:val="00502EF7"/>
    <w:rsid w:val="00507B3D"/>
    <w:rsid w:val="00511D1C"/>
    <w:rsid w:val="00511FF6"/>
    <w:rsid w:val="00515C4F"/>
    <w:rsid w:val="0052107F"/>
    <w:rsid w:val="005313B8"/>
    <w:rsid w:val="00535EF7"/>
    <w:rsid w:val="005542C5"/>
    <w:rsid w:val="00557E96"/>
    <w:rsid w:val="005710AD"/>
    <w:rsid w:val="00573221"/>
    <w:rsid w:val="00581809"/>
    <w:rsid w:val="00584224"/>
    <w:rsid w:val="00584564"/>
    <w:rsid w:val="005860F5"/>
    <w:rsid w:val="005A5998"/>
    <w:rsid w:val="005A70E1"/>
    <w:rsid w:val="005B65E0"/>
    <w:rsid w:val="005B702E"/>
    <w:rsid w:val="005C03CA"/>
    <w:rsid w:val="005C3260"/>
    <w:rsid w:val="005C6497"/>
    <w:rsid w:val="005D538F"/>
    <w:rsid w:val="005E0CDD"/>
    <w:rsid w:val="005F4D6F"/>
    <w:rsid w:val="00615F5A"/>
    <w:rsid w:val="00622CAA"/>
    <w:rsid w:val="006370D6"/>
    <w:rsid w:val="00644203"/>
    <w:rsid w:val="00645751"/>
    <w:rsid w:val="00664B0F"/>
    <w:rsid w:val="006877BF"/>
    <w:rsid w:val="00691B73"/>
    <w:rsid w:val="006933DF"/>
    <w:rsid w:val="006A6440"/>
    <w:rsid w:val="006B2589"/>
    <w:rsid w:val="006B7F60"/>
    <w:rsid w:val="006E1F40"/>
    <w:rsid w:val="006F264F"/>
    <w:rsid w:val="006F32A0"/>
    <w:rsid w:val="006F41FB"/>
    <w:rsid w:val="006F549A"/>
    <w:rsid w:val="007046F7"/>
    <w:rsid w:val="00710B20"/>
    <w:rsid w:val="00713A9C"/>
    <w:rsid w:val="00733BCA"/>
    <w:rsid w:val="0073643D"/>
    <w:rsid w:val="007444F1"/>
    <w:rsid w:val="0074683A"/>
    <w:rsid w:val="0075045F"/>
    <w:rsid w:val="00762F8E"/>
    <w:rsid w:val="00765E32"/>
    <w:rsid w:val="007729FB"/>
    <w:rsid w:val="0078524E"/>
    <w:rsid w:val="007965A4"/>
    <w:rsid w:val="007A0A89"/>
    <w:rsid w:val="007C13AA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57EF3"/>
    <w:rsid w:val="00863CAD"/>
    <w:rsid w:val="00865C05"/>
    <w:rsid w:val="00871948"/>
    <w:rsid w:val="008735A0"/>
    <w:rsid w:val="00873A41"/>
    <w:rsid w:val="00874637"/>
    <w:rsid w:val="008902A8"/>
    <w:rsid w:val="008932B1"/>
    <w:rsid w:val="008A3B2A"/>
    <w:rsid w:val="008C2845"/>
    <w:rsid w:val="008C49D1"/>
    <w:rsid w:val="008C6992"/>
    <w:rsid w:val="008D063D"/>
    <w:rsid w:val="008D7CCE"/>
    <w:rsid w:val="008E3ACA"/>
    <w:rsid w:val="008E4B95"/>
    <w:rsid w:val="008E603E"/>
    <w:rsid w:val="00906089"/>
    <w:rsid w:val="00906EE1"/>
    <w:rsid w:val="009168F1"/>
    <w:rsid w:val="00927678"/>
    <w:rsid w:val="00941ABD"/>
    <w:rsid w:val="00943889"/>
    <w:rsid w:val="00947D33"/>
    <w:rsid w:val="009523BA"/>
    <w:rsid w:val="009561B8"/>
    <w:rsid w:val="00961A3B"/>
    <w:rsid w:val="009639A0"/>
    <w:rsid w:val="00972EDE"/>
    <w:rsid w:val="00973534"/>
    <w:rsid w:val="00973D63"/>
    <w:rsid w:val="0098273B"/>
    <w:rsid w:val="00983318"/>
    <w:rsid w:val="009A4CA7"/>
    <w:rsid w:val="009B0AF3"/>
    <w:rsid w:val="009B19DF"/>
    <w:rsid w:val="009B2297"/>
    <w:rsid w:val="009B3E84"/>
    <w:rsid w:val="009B6A60"/>
    <w:rsid w:val="009C3392"/>
    <w:rsid w:val="009E31EE"/>
    <w:rsid w:val="009E75D9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7CF7"/>
    <w:rsid w:val="00A70AF4"/>
    <w:rsid w:val="00A715A7"/>
    <w:rsid w:val="00A73BAA"/>
    <w:rsid w:val="00A77506"/>
    <w:rsid w:val="00A812E8"/>
    <w:rsid w:val="00A969ED"/>
    <w:rsid w:val="00AA1F78"/>
    <w:rsid w:val="00AA30CC"/>
    <w:rsid w:val="00AB177C"/>
    <w:rsid w:val="00AB768E"/>
    <w:rsid w:val="00AD2757"/>
    <w:rsid w:val="00AD4823"/>
    <w:rsid w:val="00AE5B6C"/>
    <w:rsid w:val="00B0382B"/>
    <w:rsid w:val="00B32A18"/>
    <w:rsid w:val="00B354AD"/>
    <w:rsid w:val="00B3569A"/>
    <w:rsid w:val="00B65EB9"/>
    <w:rsid w:val="00B92773"/>
    <w:rsid w:val="00B95AB0"/>
    <w:rsid w:val="00BA120A"/>
    <w:rsid w:val="00BA74A4"/>
    <w:rsid w:val="00BB4A47"/>
    <w:rsid w:val="00BB4CFA"/>
    <w:rsid w:val="00BB74DE"/>
    <w:rsid w:val="00BC3E50"/>
    <w:rsid w:val="00BD0687"/>
    <w:rsid w:val="00BD4A63"/>
    <w:rsid w:val="00BE09F9"/>
    <w:rsid w:val="00BF1136"/>
    <w:rsid w:val="00BF2F7D"/>
    <w:rsid w:val="00C009A4"/>
    <w:rsid w:val="00C02B12"/>
    <w:rsid w:val="00C04456"/>
    <w:rsid w:val="00C22A61"/>
    <w:rsid w:val="00C23587"/>
    <w:rsid w:val="00C31672"/>
    <w:rsid w:val="00C43C81"/>
    <w:rsid w:val="00C46230"/>
    <w:rsid w:val="00C465CF"/>
    <w:rsid w:val="00C47A64"/>
    <w:rsid w:val="00C55752"/>
    <w:rsid w:val="00C570F6"/>
    <w:rsid w:val="00C62A05"/>
    <w:rsid w:val="00C675CC"/>
    <w:rsid w:val="00C70E46"/>
    <w:rsid w:val="00C73BAB"/>
    <w:rsid w:val="00C95DA5"/>
    <w:rsid w:val="00CA184E"/>
    <w:rsid w:val="00CA1988"/>
    <w:rsid w:val="00CA3C0E"/>
    <w:rsid w:val="00CA4E08"/>
    <w:rsid w:val="00CB0F3D"/>
    <w:rsid w:val="00CB268A"/>
    <w:rsid w:val="00CB63DD"/>
    <w:rsid w:val="00CC1D09"/>
    <w:rsid w:val="00CC3BEB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752"/>
    <w:rsid w:val="00D14B78"/>
    <w:rsid w:val="00D1615F"/>
    <w:rsid w:val="00D26B06"/>
    <w:rsid w:val="00D27D2F"/>
    <w:rsid w:val="00D3138C"/>
    <w:rsid w:val="00D31870"/>
    <w:rsid w:val="00D32194"/>
    <w:rsid w:val="00D4474E"/>
    <w:rsid w:val="00D44964"/>
    <w:rsid w:val="00D52948"/>
    <w:rsid w:val="00D547BB"/>
    <w:rsid w:val="00D61637"/>
    <w:rsid w:val="00DC3250"/>
    <w:rsid w:val="00DE3DAD"/>
    <w:rsid w:val="00DF1B06"/>
    <w:rsid w:val="00DF1F28"/>
    <w:rsid w:val="00E121FD"/>
    <w:rsid w:val="00E223B8"/>
    <w:rsid w:val="00E30C9B"/>
    <w:rsid w:val="00E34601"/>
    <w:rsid w:val="00E36FC7"/>
    <w:rsid w:val="00E45928"/>
    <w:rsid w:val="00E5131A"/>
    <w:rsid w:val="00E8299E"/>
    <w:rsid w:val="00E855AD"/>
    <w:rsid w:val="00E87035"/>
    <w:rsid w:val="00E8754B"/>
    <w:rsid w:val="00E90D24"/>
    <w:rsid w:val="00EA0B45"/>
    <w:rsid w:val="00EA17F8"/>
    <w:rsid w:val="00EA4997"/>
    <w:rsid w:val="00EB1EC4"/>
    <w:rsid w:val="00EB2493"/>
    <w:rsid w:val="00EB5412"/>
    <w:rsid w:val="00EB71F4"/>
    <w:rsid w:val="00ED6FC2"/>
    <w:rsid w:val="00EE0D6C"/>
    <w:rsid w:val="00EE0FFF"/>
    <w:rsid w:val="00F07CA2"/>
    <w:rsid w:val="00F11A21"/>
    <w:rsid w:val="00F11CC8"/>
    <w:rsid w:val="00F26C94"/>
    <w:rsid w:val="00F56C56"/>
    <w:rsid w:val="00F60B50"/>
    <w:rsid w:val="00F615E9"/>
    <w:rsid w:val="00F62635"/>
    <w:rsid w:val="00F728CB"/>
    <w:rsid w:val="00F77496"/>
    <w:rsid w:val="00F77C79"/>
    <w:rsid w:val="00F834E4"/>
    <w:rsid w:val="00F97900"/>
    <w:rsid w:val="00FA3172"/>
    <w:rsid w:val="00FB40D5"/>
    <w:rsid w:val="00FC4067"/>
    <w:rsid w:val="00FD184B"/>
    <w:rsid w:val="00FD47BE"/>
    <w:rsid w:val="00FD73F5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8B6D6"/>
  <w15:docId w15:val="{C1C2243F-5DE4-4D0D-9470-4C5C5C6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D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D08FB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615F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5F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F5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15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5F5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9717-D894-4B57-A585-1C4856D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Šrajlová Michaela</cp:lastModifiedBy>
  <cp:revision>4</cp:revision>
  <cp:lastPrinted>2020-06-05T06:00:00Z</cp:lastPrinted>
  <dcterms:created xsi:type="dcterms:W3CDTF">2020-04-27T07:57:00Z</dcterms:created>
  <dcterms:modified xsi:type="dcterms:W3CDTF">2020-06-05T06:03:00Z</dcterms:modified>
</cp:coreProperties>
</file>