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75" w:rsidRPr="007D4975" w:rsidRDefault="00AD0075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color w:val="000000"/>
          <w:lang w:eastAsia="cs-CZ"/>
        </w:rPr>
      </w:pPr>
      <w:bookmarkStart w:id="0" w:name="_GoBack"/>
      <w:bookmarkEnd w:id="0"/>
      <w:r w:rsidRPr="007D4975">
        <w:rPr>
          <w:rFonts w:ascii="Arial" w:eastAsia="Times New Roman" w:hAnsi="Arial" w:cs="Arial"/>
          <w:b/>
          <w:color w:val="000000"/>
          <w:lang w:eastAsia="cs-CZ"/>
        </w:rPr>
        <w:t>Příloh</w:t>
      </w:r>
      <w:r w:rsidR="00123E2C">
        <w:rPr>
          <w:rFonts w:ascii="Arial" w:eastAsia="Times New Roman" w:hAnsi="Arial" w:cs="Arial"/>
          <w:b/>
          <w:color w:val="000000"/>
          <w:lang w:eastAsia="cs-CZ"/>
        </w:rPr>
        <w:t>a</w:t>
      </w:r>
      <w:r w:rsidRPr="007D4975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425A94">
        <w:rPr>
          <w:rFonts w:ascii="Arial" w:eastAsia="Times New Roman" w:hAnsi="Arial" w:cs="Arial"/>
          <w:b/>
          <w:color w:val="000000"/>
          <w:lang w:eastAsia="cs-CZ"/>
        </w:rPr>
        <w:t>6</w:t>
      </w:r>
      <w:r w:rsidRPr="007D4975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:rsidR="00AD0075" w:rsidRDefault="00AD0075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308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NAŘÍZENÍ VLÁDY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ze dne 26. října 2015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o vymezení pojmů běžná údržba a drobné opravy související s užíváním bytu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Vláda nařizuje k provedení zákona č. 89/2012 Sb., občanský zákoník:</w:t>
      </w:r>
    </w:p>
    <w:p w:rsidR="006A39C4" w:rsidRPr="006A39C4" w:rsidRDefault="00685598" w:rsidP="006A39C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pict>
          <v:rect id="_x0000_i1025" style="width:15in;height:1.5pt" o:hrpct="0" o:hralign="center" o:hrstd="t" o:hrnoshade="t" o:hr="t" fillcolor="#e0e0e0" stroked="f"/>
        </w:pic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1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Úvodní ustanovení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Toto nařízení vymezuje pojmy běžná údržba bytu a drobné opravy související s užíváním bytu.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2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Běžná údržba bytu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Běžnou údržbou bytu se rozumí udržování a čištění bytu včetně zařízení a vybavení bytu, které se provádí obvykle při užívání bytu. Jde zejména o malování, opravu omítek, tapetování a čištění podlah včetně podlahových krytin, obkladů stěn a čištění zanesených odpadů až ke svislým rozvodům. Dále se běžnou údržbou rozumí udržování zařízení bytu ve funkčním stavu, pravidelné prohlídky a čištění předmětů uvedených v § 4 písm. g), kontrola funkčnosti termostatických hlavic s elektronickým řízením, kontrola funkčnosti hlásiče kouře včetně výměny zdroje, kontrola a údržba vodovodních baterií s elektronickým řízením.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3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bytu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Za drobné opravy se považují opravy bytu a jeho vnitřního vybavení, pokud je toto vybavení součástí bytu a je ve vlastnictví pronajímatele, a to podle věcného vymezení nebo podle výše nákladů.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4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podle věcného vymezení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Podle věcného vymezení se za drobné opravy považují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jednotlivých vrchních částí podlah, opravy podlahových krytin a výměny prahů a lišt,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c)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d)</w:t>
      </w:r>
      <w:r w:rsidRPr="006A39C4">
        <w:rPr>
          <w:rFonts w:ascii="Arial" w:eastAsia="Times New Roman" w:hAnsi="Arial" w:cs="Arial"/>
          <w:color w:val="000000"/>
          <w:lang w:eastAsia="cs-CZ"/>
        </w:rPr>
        <w:t> výměny uzavíracích ventilů u rozvodu plynu s výjimkou hlavního uzávěru pro byt,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e)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výměny uzavíracích armatur na rozvodech vody s výjimkou hlavního uzávěru pro byt, výměny sifonů a lapačů tuku,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f)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g)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h)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kamen na pevná paliva, plyn a elektřinu, kouřovodů, kotlů etážového topení na elektřinu, kapalná a plynná paliva, kouřovodů a uzavíracích a regulačních armatur a ovládacích termostatů etážového topení; nepovažují se však za ně opravy radiátorů a rozvodů ústředního topení,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i)</w:t>
      </w:r>
      <w:r w:rsidRPr="006A39C4">
        <w:rPr>
          <w:rFonts w:ascii="Arial" w:eastAsia="Times New Roman" w:hAnsi="Arial" w:cs="Arial"/>
          <w:color w:val="000000"/>
          <w:lang w:eastAsia="cs-CZ"/>
        </w:rPr>
        <w:t> výměny drobných součástí předmětů uvedených v písmenech g) a h).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5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podle výše nákladů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Podle výše nákladů se za drobné opravy považují další opravy bytu a jeho vybavení a výměny jednotlivých předmětů nebo jejich součástí, které nejsou uvedeny v § 4, jestliže náklad na jednu opravu nepřesáhne částku 1000 Kč. Provádí-li se na téže věci několik oprav, které spolu souvisejí a časově na sebe navazují, je rozhodující součet nákladů na související opravy. Náklady na dopravu a jiné náklady spojené s opravou se do nákladů na tuto opravu nezapočítávají a hradí je nájemce.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6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Roční limit nákladů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(1)</w:t>
      </w:r>
      <w:r w:rsidRPr="006A39C4">
        <w:rPr>
          <w:rFonts w:ascii="Arial" w:eastAsia="Times New Roman" w:hAnsi="Arial" w:cs="Arial"/>
          <w:color w:val="000000"/>
          <w:lang w:eastAsia="cs-CZ"/>
        </w:rPr>
        <w:t> Přesáhne-li součet nákladů za drobné opravy uvedené v § 4 a 5 v kalendářním roce částku rovnající se 100 Kč/m</w:t>
      </w:r>
      <w:r w:rsidRPr="006A39C4"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 w:rsidRPr="006A39C4">
        <w:rPr>
          <w:rFonts w:ascii="Arial" w:eastAsia="Times New Roman" w:hAnsi="Arial" w:cs="Arial"/>
          <w:color w:val="000000"/>
          <w:lang w:eastAsia="cs-CZ"/>
        </w:rPr>
        <w:t> podlahové plochy bytu, další opravy v daném kalendářním roce se nepovažují za drobné opravy.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(2)</w:t>
      </w:r>
      <w:r w:rsidRPr="006A39C4">
        <w:rPr>
          <w:rFonts w:ascii="Arial" w:eastAsia="Times New Roman" w:hAnsi="Arial" w:cs="Arial"/>
          <w:color w:val="000000"/>
          <w:lang w:eastAsia="cs-CZ"/>
        </w:rPr>
        <w:t> Podlahovou plochou bytu se pro účely tohoto nařízení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</w:t>
      </w:r>
    </w:p>
    <w:p w:rsidR="006A39C4" w:rsidRPr="006A39C4" w:rsidRDefault="00685598" w:rsidP="006A39C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pict>
          <v:rect id="_x0000_i1026" style="width:15in;height:1.5pt" o:hrpct="0" o:hralign="center" o:hrstd="t" o:hrnoshade="t" o:hr="t" fillcolor="#e0e0e0" stroked="f"/>
        </w:pic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7</w:t>
      </w:r>
    </w:p>
    <w:p w:rsidR="006A39C4" w:rsidRPr="006A39C4" w:rsidRDefault="006A39C4" w:rsidP="006A39C4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6A39C4" w:rsidRPr="006A39C4" w:rsidRDefault="006A39C4" w:rsidP="006A39C4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Toto nařízení nabývá účinnosti dnem 1. ledna 2016.</w:t>
      </w:r>
    </w:p>
    <w:p w:rsidR="00022222" w:rsidRDefault="00022222" w:rsidP="007D4975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4975" w:rsidRDefault="007D4975" w:rsidP="007D4975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Předseda vlády:</w:t>
      </w:r>
    </w:p>
    <w:p w:rsidR="007D4975" w:rsidRDefault="007D4975" w:rsidP="007D4975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Sobotka v. r.</w:t>
      </w:r>
    </w:p>
    <w:p w:rsidR="007D4975" w:rsidRDefault="007D4975" w:rsidP="007D4975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Ministryně pro místní rozvoj:</w:t>
      </w:r>
    </w:p>
    <w:p w:rsidR="007D4975" w:rsidRDefault="007D4975" w:rsidP="007D4975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Šlechtová v. r.</w:t>
      </w:r>
    </w:p>
    <w:p w:rsidR="003F0BFC" w:rsidRDefault="003F0BFC"/>
    <w:sectPr w:rsidR="003F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22222"/>
    <w:rsid w:val="00123E2C"/>
    <w:rsid w:val="003F0BFC"/>
    <w:rsid w:val="00425A94"/>
    <w:rsid w:val="00685598"/>
    <w:rsid w:val="006A39C4"/>
    <w:rsid w:val="007D4975"/>
    <w:rsid w:val="00A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BF11-4D28-4194-9AA8-0CB90CF9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A3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39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6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6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6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A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2020-04-21T07:48:00Z</cp:lastPrinted>
  <dcterms:created xsi:type="dcterms:W3CDTF">2020-07-20T09:06:00Z</dcterms:created>
  <dcterms:modified xsi:type="dcterms:W3CDTF">2020-07-20T09:06:00Z</dcterms:modified>
</cp:coreProperties>
</file>