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7242"/>
      </w:tblGrid>
      <w:tr w:rsidR="00D80751" w:rsidRPr="00BF0ABE" w:rsidTr="00D80751">
        <w:trPr>
          <w:trHeight w:val="1200"/>
        </w:trPr>
        <w:tc>
          <w:tcPr>
            <w:tcW w:w="7242" w:type="dxa"/>
            <w:shd w:val="clear" w:color="auto" w:fill="F2F2F2"/>
          </w:tcPr>
          <w:p w:rsidR="00D80751" w:rsidRPr="003A2C84" w:rsidRDefault="00A71BE9" w:rsidP="00D80751">
            <w:pPr>
              <w:pStyle w:val="Nadpis"/>
              <w:widowControl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Smlouva o technické podpoře</w:t>
            </w:r>
            <w:r w:rsidR="00D80751" w:rsidRPr="00BF0ABE">
              <w:rPr>
                <w:rFonts w:ascii="Times New Roman" w:hAnsi="Times New Roman"/>
                <w:color w:val="auto"/>
                <w:szCs w:val="22"/>
              </w:rPr>
              <w:t xml:space="preserve"> č. </w:t>
            </w:r>
            <w:r w:rsidR="00213750">
              <w:rPr>
                <w:rFonts w:ascii="Times New Roman" w:hAnsi="Times New Roman"/>
                <w:color w:val="auto"/>
                <w:szCs w:val="22"/>
              </w:rPr>
              <w:t>151005/ZSMO/SRV</w:t>
            </w:r>
          </w:p>
          <w:p w:rsidR="00D80751" w:rsidRPr="00831433" w:rsidRDefault="003A2C84" w:rsidP="00D80751">
            <w:pPr>
              <w:jc w:val="center"/>
              <w:rPr>
                <w:sz w:val="24"/>
                <w:szCs w:val="24"/>
              </w:rPr>
            </w:pPr>
            <w:r w:rsidRPr="00232282">
              <w:rPr>
                <w:sz w:val="24"/>
                <w:szCs w:val="24"/>
              </w:rPr>
              <w:t>nové znění od 1.</w:t>
            </w:r>
            <w:r w:rsidR="00CD7E43">
              <w:rPr>
                <w:sz w:val="24"/>
                <w:szCs w:val="24"/>
              </w:rPr>
              <w:t>7</w:t>
            </w:r>
            <w:r w:rsidRPr="00232282">
              <w:rPr>
                <w:sz w:val="24"/>
                <w:szCs w:val="24"/>
              </w:rPr>
              <w:t xml:space="preserve">.2020 </w:t>
            </w:r>
            <w:r w:rsidR="00213750" w:rsidRPr="00232282">
              <w:rPr>
                <w:sz w:val="24"/>
                <w:szCs w:val="24"/>
              </w:rPr>
              <w:t>Smlouvy o dílo</w:t>
            </w:r>
            <w:r w:rsidRPr="00232282">
              <w:rPr>
                <w:sz w:val="24"/>
                <w:szCs w:val="24"/>
              </w:rPr>
              <w:t xml:space="preserve"> č.</w:t>
            </w:r>
            <w:r w:rsidR="00213750" w:rsidRPr="00232282">
              <w:rPr>
                <w:sz w:val="24"/>
                <w:szCs w:val="24"/>
              </w:rPr>
              <w:t>151005/ZSMO/SRV</w:t>
            </w:r>
          </w:p>
        </w:tc>
      </w:tr>
    </w:tbl>
    <w:p w:rsidR="00D80751" w:rsidRDefault="00D80751" w:rsidP="00D80751">
      <w:pPr>
        <w:pStyle w:val="Nadpis"/>
        <w:widowControl/>
        <w:spacing w:before="120"/>
        <w:jc w:val="left"/>
        <w:outlineLvl w:val="0"/>
      </w:pPr>
    </w:p>
    <w:p w:rsidR="00D80751" w:rsidRDefault="00D80751" w:rsidP="00D80751">
      <w:pPr>
        <w:pStyle w:val="Nadpis"/>
        <w:widowControl/>
        <w:spacing w:before="120"/>
        <w:jc w:val="left"/>
        <w:outlineLvl w:val="0"/>
      </w:pPr>
    </w:p>
    <w:p w:rsidR="00D80751" w:rsidRDefault="00D80751" w:rsidP="00D80751">
      <w:pPr>
        <w:pStyle w:val="Nadpis"/>
        <w:widowControl/>
        <w:spacing w:before="120"/>
        <w:jc w:val="left"/>
        <w:outlineLvl w:val="0"/>
      </w:pPr>
    </w:p>
    <w:p w:rsidR="00D80751" w:rsidRDefault="00D80751" w:rsidP="005E129C">
      <w:pPr>
        <w:pStyle w:val="Zkladntext"/>
        <w:widowControl/>
        <w:jc w:val="center"/>
        <w:rPr>
          <w:rFonts w:ascii="Times New Roman" w:hAnsi="Times New Roman"/>
          <w:sz w:val="22"/>
          <w:szCs w:val="22"/>
        </w:rPr>
      </w:pPr>
      <w:r w:rsidRPr="001D1B73">
        <w:rPr>
          <w:rFonts w:ascii="Times New Roman" w:hAnsi="Times New Roman"/>
          <w:sz w:val="22"/>
          <w:szCs w:val="22"/>
        </w:rPr>
        <w:t>uzavřená podle ustanovení 2586 a násl. zákona č. 89/2012 Sb., občanského zákoníku, v platném znění (dále také jen „občanský zákoník“),</w:t>
      </w:r>
      <w:r w:rsidRPr="00E2058C">
        <w:rPr>
          <w:rFonts w:ascii="Times New Roman" w:hAnsi="Times New Roman"/>
          <w:sz w:val="22"/>
          <w:szCs w:val="22"/>
        </w:rPr>
        <w:t xml:space="preserve"> </w:t>
      </w:r>
    </w:p>
    <w:p w:rsidR="005E129C" w:rsidRPr="005E129C" w:rsidRDefault="005E129C" w:rsidP="005E129C">
      <w:pPr>
        <w:pStyle w:val="Zkladntext"/>
        <w:widowControl/>
        <w:jc w:val="center"/>
        <w:rPr>
          <w:rFonts w:ascii="Times New Roman" w:hAnsi="Times New Roman"/>
          <w:sz w:val="22"/>
          <w:szCs w:val="22"/>
        </w:rPr>
      </w:pPr>
    </w:p>
    <w:p w:rsidR="0050751C" w:rsidRDefault="0050751C" w:rsidP="0050751C">
      <w:pPr>
        <w:pStyle w:val="lnek"/>
        <w:widowControl/>
        <w:spacing w:before="120"/>
        <w:outlineLvl w:val="0"/>
      </w:pPr>
      <w:r>
        <w:t>Článek I.</w:t>
      </w:r>
    </w:p>
    <w:p w:rsidR="0050751C" w:rsidRDefault="0050751C" w:rsidP="0050751C">
      <w:pPr>
        <w:pStyle w:val="Podnadpis1"/>
        <w:widowControl/>
        <w:spacing w:before="120"/>
      </w:pPr>
      <w:r>
        <w:t>Smluvní strany</w:t>
      </w:r>
    </w:p>
    <w:p w:rsidR="004C1BEB" w:rsidRDefault="004C1BEB" w:rsidP="0050751C">
      <w:pPr>
        <w:pStyle w:val="Podnadpis1"/>
        <w:widowControl/>
        <w:spacing w:before="120"/>
      </w:pPr>
    </w:p>
    <w:p w:rsidR="00B007CA" w:rsidRDefault="00D80751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Dodavatel</w:t>
      </w:r>
      <w:r w:rsidR="00FD3CE9" w:rsidRPr="00D80751">
        <w:rPr>
          <w:rFonts w:ascii="Times New Roman" w:hAnsi="Times New Roman"/>
          <w:b/>
          <w:sz w:val="22"/>
          <w:szCs w:val="22"/>
        </w:rPr>
        <w:t>:</w:t>
      </w:r>
      <w:r w:rsidR="00FD3CE9" w:rsidRPr="00D80751">
        <w:rPr>
          <w:rFonts w:ascii="Times New Roman" w:hAnsi="Times New Roman"/>
          <w:sz w:val="22"/>
          <w:szCs w:val="22"/>
        </w:rPr>
        <w:tab/>
        <w:t>DATA</w:t>
      </w:r>
      <w:r w:rsidR="007700F5" w:rsidRPr="00D80751">
        <w:rPr>
          <w:rFonts w:ascii="Times New Roman" w:hAnsi="Times New Roman"/>
          <w:sz w:val="22"/>
          <w:szCs w:val="22"/>
        </w:rPr>
        <w:t>SOFT</w:t>
      </w:r>
      <w:r w:rsidR="004928A1" w:rsidRPr="00D80751">
        <w:rPr>
          <w:rFonts w:ascii="Times New Roman" w:hAnsi="Times New Roman"/>
          <w:sz w:val="22"/>
          <w:szCs w:val="22"/>
        </w:rPr>
        <w:t>,</w:t>
      </w:r>
      <w:r w:rsidR="007700F5" w:rsidRPr="00D80751">
        <w:rPr>
          <w:rFonts w:ascii="Times New Roman" w:hAnsi="Times New Roman"/>
          <w:sz w:val="22"/>
          <w:szCs w:val="22"/>
        </w:rPr>
        <w:t xml:space="preserve"> spol. s</w:t>
      </w:r>
      <w:r w:rsidR="00CD7E43">
        <w:rPr>
          <w:rFonts w:ascii="Times New Roman" w:hAnsi="Times New Roman"/>
          <w:sz w:val="22"/>
          <w:szCs w:val="22"/>
        </w:rPr>
        <w:t xml:space="preserve"> </w:t>
      </w:r>
      <w:r w:rsidR="007700F5" w:rsidRPr="00D80751">
        <w:rPr>
          <w:rFonts w:ascii="Times New Roman" w:hAnsi="Times New Roman"/>
          <w:sz w:val="22"/>
          <w:szCs w:val="22"/>
        </w:rPr>
        <w:t>r.</w:t>
      </w:r>
      <w:r w:rsidR="004928A1" w:rsidRPr="00D80751">
        <w:rPr>
          <w:rFonts w:ascii="Times New Roman" w:hAnsi="Times New Roman"/>
          <w:sz w:val="22"/>
          <w:szCs w:val="22"/>
        </w:rPr>
        <w:t xml:space="preserve"> </w:t>
      </w:r>
      <w:r w:rsidR="007700F5" w:rsidRPr="00D80751">
        <w:rPr>
          <w:rFonts w:ascii="Times New Roman" w:hAnsi="Times New Roman"/>
          <w:sz w:val="22"/>
          <w:szCs w:val="22"/>
        </w:rPr>
        <w:t>o.,</w:t>
      </w:r>
    </w:p>
    <w:p w:rsidR="00577CE5" w:rsidRPr="00D80751" w:rsidRDefault="00B007CA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r w:rsidR="007700F5" w:rsidRPr="00D80751">
        <w:rPr>
          <w:rFonts w:ascii="Times New Roman" w:hAnsi="Times New Roman"/>
          <w:sz w:val="22"/>
          <w:szCs w:val="22"/>
        </w:rPr>
        <w:t xml:space="preserve"> se sídlem </w:t>
      </w:r>
      <w:proofErr w:type="spellStart"/>
      <w:r w:rsidR="00B04C23">
        <w:rPr>
          <w:rFonts w:ascii="Times New Roman" w:hAnsi="Times New Roman"/>
          <w:sz w:val="22"/>
          <w:szCs w:val="22"/>
        </w:rPr>
        <w:t>xxxxxxxxxxxxxxxxxxxx</w:t>
      </w:r>
      <w:proofErr w:type="spellEnd"/>
    </w:p>
    <w:p w:rsidR="007700F5" w:rsidRPr="00D80751" w:rsidRDefault="007700F5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 w:rsidRPr="00D80751">
        <w:rPr>
          <w:rFonts w:ascii="Times New Roman" w:hAnsi="Times New Roman"/>
          <w:sz w:val="22"/>
          <w:szCs w:val="22"/>
        </w:rPr>
        <w:tab/>
      </w:r>
      <w:proofErr w:type="spellStart"/>
      <w:r w:rsidR="00B04C23">
        <w:rPr>
          <w:rFonts w:ascii="Times New Roman" w:hAnsi="Times New Roman"/>
          <w:sz w:val="22"/>
          <w:szCs w:val="22"/>
        </w:rPr>
        <w:t>xx</w:t>
      </w:r>
      <w:proofErr w:type="spellEnd"/>
      <w:r w:rsidRPr="00D8075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04C23">
        <w:rPr>
          <w:rFonts w:ascii="Times New Roman" w:hAnsi="Times New Roman"/>
          <w:sz w:val="22"/>
          <w:szCs w:val="22"/>
        </w:rPr>
        <w:t>xxxxxxxxxxxxxxxxxxx</w:t>
      </w:r>
      <w:proofErr w:type="spellEnd"/>
    </w:p>
    <w:p w:rsidR="007700F5" w:rsidRPr="00D80751" w:rsidRDefault="007700F5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 w:rsidRPr="00D80751">
        <w:rPr>
          <w:rFonts w:ascii="Times New Roman" w:hAnsi="Times New Roman"/>
          <w:sz w:val="22"/>
          <w:szCs w:val="22"/>
        </w:rPr>
        <w:tab/>
      </w:r>
      <w:r w:rsidRPr="00D80751">
        <w:rPr>
          <w:rFonts w:ascii="Times New Roman" w:hAnsi="Times New Roman"/>
          <w:sz w:val="22"/>
          <w:szCs w:val="22"/>
        </w:rPr>
        <w:tab/>
        <w:t xml:space="preserve">zastoupená </w:t>
      </w:r>
      <w:proofErr w:type="spellStart"/>
      <w:r w:rsidR="00B04C23">
        <w:rPr>
          <w:rFonts w:ascii="Times New Roman" w:hAnsi="Times New Roman"/>
          <w:sz w:val="22"/>
          <w:szCs w:val="22"/>
        </w:rPr>
        <w:t>xxxxxxxxxxxxxxxxx</w:t>
      </w:r>
      <w:proofErr w:type="spellEnd"/>
    </w:p>
    <w:p w:rsidR="007700F5" w:rsidRPr="00D80751" w:rsidRDefault="007700F5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 w:rsidRPr="00D80751">
        <w:rPr>
          <w:rFonts w:ascii="Times New Roman" w:hAnsi="Times New Roman"/>
          <w:sz w:val="22"/>
          <w:szCs w:val="22"/>
        </w:rPr>
        <w:tab/>
        <w:t xml:space="preserve">IČ: </w:t>
      </w:r>
      <w:proofErr w:type="spellStart"/>
      <w:r w:rsidR="00B04C23">
        <w:rPr>
          <w:rFonts w:ascii="Times New Roman" w:hAnsi="Times New Roman"/>
          <w:sz w:val="22"/>
          <w:szCs w:val="22"/>
        </w:rPr>
        <w:t>xxxxxxxxxxxxxx</w:t>
      </w:r>
      <w:proofErr w:type="spellEnd"/>
    </w:p>
    <w:p w:rsidR="007700F5" w:rsidRPr="00D80751" w:rsidRDefault="007700F5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 w:rsidRPr="00D80751">
        <w:rPr>
          <w:rFonts w:ascii="Times New Roman" w:hAnsi="Times New Roman"/>
          <w:sz w:val="22"/>
          <w:szCs w:val="22"/>
        </w:rPr>
        <w:tab/>
      </w:r>
      <w:r w:rsidR="00F27DD9">
        <w:rPr>
          <w:rFonts w:ascii="Times New Roman" w:hAnsi="Times New Roman"/>
          <w:sz w:val="22"/>
          <w:szCs w:val="22"/>
        </w:rPr>
        <w:t>DIČ</w:t>
      </w:r>
      <w:r w:rsidRPr="00D80751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="00B04C23">
        <w:rPr>
          <w:rFonts w:ascii="Times New Roman" w:hAnsi="Times New Roman"/>
          <w:sz w:val="22"/>
          <w:szCs w:val="22"/>
        </w:rPr>
        <w:t>xxxxxxxxxxxxxxx</w:t>
      </w:r>
      <w:proofErr w:type="spellEnd"/>
    </w:p>
    <w:p w:rsidR="00304F3A" w:rsidRPr="00D80751" w:rsidRDefault="00F27DD9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F36F3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ankovní spojení</w:t>
      </w:r>
      <w:r w:rsidR="007700F5" w:rsidRPr="00D80751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="00B04C23">
        <w:rPr>
          <w:rFonts w:ascii="Times New Roman" w:hAnsi="Times New Roman"/>
          <w:sz w:val="22"/>
          <w:szCs w:val="22"/>
        </w:rPr>
        <w:t>xxxxxxxxxxxxxxxx</w:t>
      </w:r>
      <w:proofErr w:type="spellEnd"/>
    </w:p>
    <w:p w:rsidR="007700F5" w:rsidRPr="00D80751" w:rsidRDefault="00304F3A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 w:rsidRPr="00D80751">
        <w:rPr>
          <w:rFonts w:ascii="Times New Roman" w:hAnsi="Times New Roman"/>
          <w:sz w:val="22"/>
          <w:szCs w:val="22"/>
        </w:rPr>
        <w:tab/>
      </w:r>
      <w:r w:rsidR="008F36F3">
        <w:rPr>
          <w:rFonts w:ascii="Times New Roman" w:hAnsi="Times New Roman"/>
          <w:sz w:val="22"/>
          <w:szCs w:val="22"/>
        </w:rPr>
        <w:t>č</w:t>
      </w:r>
      <w:r w:rsidR="00A27C86">
        <w:rPr>
          <w:rFonts w:ascii="Times New Roman" w:hAnsi="Times New Roman"/>
          <w:sz w:val="22"/>
          <w:szCs w:val="22"/>
        </w:rPr>
        <w:t>íslo účtu</w:t>
      </w:r>
      <w:r w:rsidR="00F27DD9">
        <w:rPr>
          <w:rFonts w:ascii="Times New Roman" w:hAnsi="Times New Roman"/>
          <w:sz w:val="22"/>
          <w:szCs w:val="22"/>
        </w:rPr>
        <w:t>:</w:t>
      </w:r>
      <w:r w:rsidR="007700F5" w:rsidRPr="00D8075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04C23">
        <w:rPr>
          <w:rFonts w:ascii="Times New Roman" w:hAnsi="Times New Roman"/>
          <w:sz w:val="22"/>
          <w:szCs w:val="22"/>
        </w:rPr>
        <w:t>xxxxxxxxxxxxxxxxxxxxxx</w:t>
      </w:r>
      <w:proofErr w:type="spellEnd"/>
    </w:p>
    <w:p w:rsidR="007700F5" w:rsidRDefault="007700F5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  <w:r w:rsidRPr="00D80751">
        <w:rPr>
          <w:rFonts w:ascii="Times New Roman" w:hAnsi="Times New Roman"/>
          <w:sz w:val="22"/>
          <w:szCs w:val="22"/>
        </w:rPr>
        <w:tab/>
        <w:t xml:space="preserve">dále jen </w:t>
      </w:r>
      <w:r w:rsidR="00D80751">
        <w:rPr>
          <w:rFonts w:ascii="Times New Roman" w:hAnsi="Times New Roman"/>
          <w:sz w:val="22"/>
          <w:szCs w:val="22"/>
        </w:rPr>
        <w:t>„</w:t>
      </w:r>
      <w:r w:rsidRPr="00D80751">
        <w:rPr>
          <w:rFonts w:ascii="Times New Roman" w:hAnsi="Times New Roman"/>
          <w:sz w:val="22"/>
          <w:szCs w:val="22"/>
        </w:rPr>
        <w:t>dodavatel</w:t>
      </w:r>
      <w:r w:rsidR="00D80751">
        <w:rPr>
          <w:rFonts w:ascii="Times New Roman" w:hAnsi="Times New Roman"/>
          <w:sz w:val="22"/>
          <w:szCs w:val="22"/>
        </w:rPr>
        <w:t>“</w:t>
      </w:r>
    </w:p>
    <w:p w:rsidR="00FE4252" w:rsidRPr="00D80751" w:rsidRDefault="00FE4252" w:rsidP="00D80751">
      <w:pPr>
        <w:pStyle w:val="sloseznamu"/>
        <w:widowControl/>
        <w:tabs>
          <w:tab w:val="left" w:pos="1418"/>
        </w:tabs>
        <w:spacing w:after="0"/>
        <w:rPr>
          <w:rFonts w:ascii="Times New Roman" w:hAnsi="Times New Roman"/>
          <w:sz w:val="22"/>
          <w:szCs w:val="22"/>
        </w:rPr>
      </w:pPr>
    </w:p>
    <w:p w:rsidR="007700F5" w:rsidRPr="00D80751" w:rsidRDefault="007700F5" w:rsidP="00D80751">
      <w:pPr>
        <w:pStyle w:val="sloseznamu"/>
        <w:widowControl/>
        <w:tabs>
          <w:tab w:val="left" w:pos="1701"/>
        </w:tabs>
        <w:rPr>
          <w:rFonts w:ascii="Times New Roman" w:hAnsi="Times New Roman"/>
          <w:sz w:val="22"/>
          <w:szCs w:val="22"/>
        </w:rPr>
      </w:pPr>
    </w:p>
    <w:p w:rsidR="00B007CA" w:rsidRDefault="00D80751" w:rsidP="00831433">
      <w:pPr>
        <w:pStyle w:val="Zkladntext"/>
        <w:widowControl/>
        <w:tabs>
          <w:tab w:val="left" w:pos="1418"/>
        </w:tabs>
        <w:outlineLvl w:val="0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</w:rPr>
        <w:t>Objednatel</w:t>
      </w:r>
      <w:r w:rsidR="007700F5" w:rsidRPr="00D80751">
        <w:rPr>
          <w:rFonts w:ascii="Times New Roman" w:hAnsi="Times New Roman"/>
          <w:b/>
          <w:sz w:val="22"/>
          <w:szCs w:val="22"/>
        </w:rPr>
        <w:t>:</w:t>
      </w:r>
      <w:r w:rsidR="007700F5" w:rsidRPr="00D80751">
        <w:rPr>
          <w:rFonts w:ascii="Times New Roman" w:hAnsi="Times New Roman"/>
          <w:sz w:val="22"/>
          <w:szCs w:val="22"/>
        </w:rPr>
        <w:tab/>
      </w:r>
      <w:r w:rsidR="00213750" w:rsidRPr="00C9348D">
        <w:rPr>
          <w:rFonts w:ascii="Times New Roman" w:hAnsi="Times New Roman"/>
          <w:color w:val="auto"/>
          <w:sz w:val="22"/>
          <w:szCs w:val="22"/>
          <w:lang w:val="cs-CZ"/>
        </w:rPr>
        <w:t xml:space="preserve">Základní škola, </w:t>
      </w:r>
      <w:r w:rsidR="00531EEF">
        <w:rPr>
          <w:rFonts w:ascii="Times New Roman" w:hAnsi="Times New Roman"/>
          <w:color w:val="auto"/>
          <w:sz w:val="22"/>
          <w:szCs w:val="22"/>
          <w:lang w:val="cs-CZ"/>
        </w:rPr>
        <w:t>Most, U Stadionu 1028, příspěvková organizace</w:t>
      </w:r>
    </w:p>
    <w:p w:rsidR="00531EEF" w:rsidRPr="00C9348D" w:rsidRDefault="00531EEF" w:rsidP="00831433">
      <w:pPr>
        <w:pStyle w:val="Zkladntext"/>
        <w:widowControl/>
        <w:tabs>
          <w:tab w:val="left" w:pos="1418"/>
        </w:tabs>
        <w:outlineLvl w:val="0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                      Se sídlem: U Stadionu 1028, 434 01 Most</w:t>
      </w:r>
    </w:p>
    <w:p w:rsidR="00994DD0" w:rsidRPr="00C9348D" w:rsidRDefault="00B007CA" w:rsidP="00831433">
      <w:pPr>
        <w:pStyle w:val="Zkladntext"/>
        <w:widowControl/>
        <w:tabs>
          <w:tab w:val="left" w:pos="1418"/>
        </w:tabs>
        <w:outlineLvl w:val="0"/>
        <w:rPr>
          <w:rFonts w:ascii="Times New Roman" w:hAnsi="Times New Roman"/>
          <w:color w:val="auto"/>
          <w:sz w:val="24"/>
          <w:szCs w:val="24"/>
          <w:lang w:val="cs-CZ"/>
        </w:rPr>
      </w:pPr>
      <w:r w:rsidRPr="00C9348D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                 </w:t>
      </w:r>
      <w:r w:rsidR="00071CBF">
        <w:rPr>
          <w:rFonts w:ascii="Times New Roman" w:hAnsi="Times New Roman"/>
          <w:color w:val="auto"/>
          <w:sz w:val="22"/>
          <w:szCs w:val="22"/>
          <w:lang w:val="cs-CZ"/>
        </w:rPr>
        <w:t>z</w:t>
      </w:r>
      <w:r w:rsidR="00213750" w:rsidRPr="00C9348D">
        <w:rPr>
          <w:rFonts w:ascii="Times New Roman" w:hAnsi="Times New Roman"/>
          <w:color w:val="auto"/>
          <w:sz w:val="22"/>
          <w:szCs w:val="22"/>
          <w:lang w:val="cs-CZ"/>
        </w:rPr>
        <w:t xml:space="preserve">astoupená Mgr. Josefem Formanem – ředitelem </w:t>
      </w:r>
    </w:p>
    <w:p w:rsidR="00D355F1" w:rsidRPr="00C9348D" w:rsidRDefault="00577CE5" w:rsidP="00213750">
      <w:pPr>
        <w:pStyle w:val="Zkladntext"/>
        <w:widowControl/>
        <w:tabs>
          <w:tab w:val="left" w:pos="1418"/>
        </w:tabs>
        <w:outlineLvl w:val="0"/>
        <w:rPr>
          <w:rFonts w:ascii="Times New Roman" w:hAnsi="Times New Roman"/>
          <w:color w:val="auto"/>
          <w:sz w:val="22"/>
          <w:szCs w:val="22"/>
          <w:lang w:val="cs-CZ"/>
        </w:rPr>
      </w:pPr>
      <w:r w:rsidRPr="00C9348D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         </w:t>
      </w:r>
      <w:r w:rsidR="00213750" w:rsidRPr="00C9348D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 </w:t>
      </w:r>
      <w:r w:rsidR="00AC2276" w:rsidRPr="00C9348D">
        <w:rPr>
          <w:rFonts w:ascii="Times New Roman" w:hAnsi="Times New Roman"/>
          <w:color w:val="auto"/>
          <w:sz w:val="22"/>
          <w:szCs w:val="22"/>
        </w:rPr>
        <w:t>IČ</w:t>
      </w:r>
      <w:r w:rsidR="00D355F1" w:rsidRPr="00C9348D">
        <w:rPr>
          <w:rFonts w:ascii="Times New Roman" w:hAnsi="Times New Roman"/>
          <w:color w:val="auto"/>
          <w:sz w:val="22"/>
          <w:szCs w:val="22"/>
        </w:rPr>
        <w:t>:</w:t>
      </w:r>
      <w:r w:rsidRPr="00C9348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213750" w:rsidRPr="00C9348D">
        <w:rPr>
          <w:rFonts w:ascii="Times New Roman" w:hAnsi="Times New Roman"/>
          <w:color w:val="auto"/>
          <w:sz w:val="22"/>
          <w:szCs w:val="22"/>
          <w:lang w:val="cs-CZ"/>
        </w:rPr>
        <w:t>47326409</w:t>
      </w:r>
    </w:p>
    <w:p w:rsidR="00D355F1" w:rsidRPr="00C9348D" w:rsidRDefault="008F36F3" w:rsidP="00E85284">
      <w:pPr>
        <w:pStyle w:val="Zkladntext"/>
        <w:widowControl/>
        <w:tabs>
          <w:tab w:val="left" w:pos="1418"/>
        </w:tabs>
        <w:ind w:left="720" w:firstLine="720"/>
        <w:outlineLvl w:val="0"/>
        <w:rPr>
          <w:rFonts w:ascii="Times New Roman" w:hAnsi="Times New Roman"/>
          <w:color w:val="auto"/>
          <w:sz w:val="22"/>
          <w:szCs w:val="22"/>
          <w:lang w:val="cs-CZ"/>
        </w:rPr>
      </w:pPr>
      <w:r w:rsidRPr="00C9348D">
        <w:rPr>
          <w:rFonts w:ascii="Times New Roman" w:hAnsi="Times New Roman"/>
          <w:color w:val="auto"/>
          <w:sz w:val="22"/>
          <w:szCs w:val="22"/>
          <w:lang w:val="cs-CZ"/>
        </w:rPr>
        <w:t>b</w:t>
      </w:r>
      <w:r w:rsidR="00A27C86" w:rsidRPr="00C9348D">
        <w:rPr>
          <w:rFonts w:ascii="Times New Roman" w:hAnsi="Times New Roman"/>
          <w:color w:val="auto"/>
          <w:sz w:val="22"/>
          <w:szCs w:val="22"/>
          <w:lang w:val="cs-CZ"/>
        </w:rPr>
        <w:t xml:space="preserve">ankovní </w:t>
      </w:r>
      <w:r w:rsidR="00F27DD9" w:rsidRPr="00C9348D">
        <w:rPr>
          <w:rFonts w:ascii="Times New Roman" w:hAnsi="Times New Roman"/>
          <w:color w:val="auto"/>
          <w:sz w:val="22"/>
          <w:szCs w:val="22"/>
        </w:rPr>
        <w:t>spojení</w:t>
      </w:r>
      <w:r w:rsidR="00AC2276" w:rsidRPr="00C9348D">
        <w:rPr>
          <w:rFonts w:ascii="Times New Roman" w:hAnsi="Times New Roman"/>
          <w:color w:val="auto"/>
          <w:sz w:val="22"/>
          <w:szCs w:val="22"/>
        </w:rPr>
        <w:t>:</w:t>
      </w:r>
      <w:r w:rsidR="00902831" w:rsidRPr="00C9348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9348D" w:rsidRPr="00C9348D">
        <w:rPr>
          <w:rFonts w:ascii="Times New Roman" w:hAnsi="Times New Roman"/>
          <w:color w:val="auto"/>
          <w:sz w:val="22"/>
          <w:szCs w:val="22"/>
          <w:lang w:val="cs-CZ"/>
        </w:rPr>
        <w:t>Komerční banka, a.s.</w:t>
      </w:r>
    </w:p>
    <w:p w:rsidR="00021EA1" w:rsidRPr="00C9348D" w:rsidRDefault="008F36F3" w:rsidP="00994DD0">
      <w:pPr>
        <w:pStyle w:val="Zkladntext"/>
        <w:widowControl/>
        <w:tabs>
          <w:tab w:val="left" w:pos="1418"/>
        </w:tabs>
        <w:ind w:left="720" w:firstLine="720"/>
        <w:rPr>
          <w:rFonts w:ascii="Times New Roman" w:hAnsi="Times New Roman"/>
          <w:color w:val="auto"/>
          <w:sz w:val="22"/>
          <w:szCs w:val="22"/>
          <w:lang w:val="cs-CZ"/>
        </w:rPr>
      </w:pPr>
      <w:r w:rsidRPr="00C9348D">
        <w:rPr>
          <w:rFonts w:ascii="Times New Roman" w:hAnsi="Times New Roman"/>
          <w:color w:val="auto"/>
          <w:sz w:val="22"/>
          <w:szCs w:val="22"/>
          <w:lang w:val="cs-CZ"/>
        </w:rPr>
        <w:t>č</w:t>
      </w:r>
      <w:proofErr w:type="spellStart"/>
      <w:r w:rsidR="00F27DD9" w:rsidRPr="00C9348D">
        <w:rPr>
          <w:rFonts w:ascii="Times New Roman" w:hAnsi="Times New Roman"/>
          <w:color w:val="auto"/>
          <w:sz w:val="22"/>
          <w:szCs w:val="22"/>
        </w:rPr>
        <w:t>íslo</w:t>
      </w:r>
      <w:proofErr w:type="spellEnd"/>
      <w:r w:rsidR="00F27DD9" w:rsidRPr="00C9348D">
        <w:rPr>
          <w:rFonts w:ascii="Times New Roman" w:hAnsi="Times New Roman"/>
          <w:color w:val="auto"/>
          <w:sz w:val="22"/>
          <w:szCs w:val="22"/>
        </w:rPr>
        <w:t xml:space="preserve"> účtu</w:t>
      </w:r>
      <w:r w:rsidR="00D355F1" w:rsidRPr="00C9348D">
        <w:rPr>
          <w:rFonts w:ascii="Times New Roman" w:hAnsi="Times New Roman"/>
          <w:color w:val="auto"/>
          <w:sz w:val="22"/>
          <w:szCs w:val="22"/>
        </w:rPr>
        <w:t xml:space="preserve">: </w:t>
      </w:r>
      <w:r w:rsidR="00213750" w:rsidRPr="00C9348D">
        <w:rPr>
          <w:rFonts w:ascii="Times New Roman" w:hAnsi="Times New Roman"/>
          <w:color w:val="auto"/>
          <w:sz w:val="22"/>
          <w:szCs w:val="22"/>
          <w:lang w:val="cs-CZ"/>
        </w:rPr>
        <w:t>33333</w:t>
      </w:r>
      <w:r w:rsidR="00C9348D" w:rsidRPr="00C9348D">
        <w:rPr>
          <w:rFonts w:ascii="Times New Roman" w:hAnsi="Times New Roman"/>
          <w:color w:val="auto"/>
          <w:sz w:val="22"/>
          <w:szCs w:val="22"/>
          <w:lang w:val="cs-CZ"/>
        </w:rPr>
        <w:t>90207/0100</w:t>
      </w:r>
    </w:p>
    <w:p w:rsidR="00A875E1" w:rsidRPr="00C9348D" w:rsidRDefault="00D355F1" w:rsidP="00994DD0">
      <w:pPr>
        <w:pStyle w:val="Zkladntext"/>
        <w:widowControl/>
        <w:tabs>
          <w:tab w:val="left" w:pos="1418"/>
        </w:tabs>
        <w:ind w:left="720" w:firstLine="720"/>
        <w:rPr>
          <w:rFonts w:ascii="Times New Roman" w:hAnsi="Times New Roman"/>
          <w:color w:val="auto"/>
          <w:sz w:val="22"/>
          <w:szCs w:val="22"/>
        </w:rPr>
      </w:pPr>
      <w:r w:rsidRPr="00C9348D">
        <w:rPr>
          <w:rFonts w:ascii="Times New Roman" w:hAnsi="Times New Roman"/>
          <w:color w:val="auto"/>
          <w:sz w:val="22"/>
          <w:szCs w:val="22"/>
        </w:rPr>
        <w:t xml:space="preserve">dále jen </w:t>
      </w:r>
      <w:r w:rsidR="00D80751" w:rsidRPr="00C9348D">
        <w:rPr>
          <w:rFonts w:ascii="Times New Roman" w:hAnsi="Times New Roman"/>
          <w:color w:val="auto"/>
          <w:sz w:val="22"/>
          <w:szCs w:val="22"/>
        </w:rPr>
        <w:t>„</w:t>
      </w:r>
      <w:r w:rsidRPr="00C9348D">
        <w:rPr>
          <w:rFonts w:ascii="Times New Roman" w:hAnsi="Times New Roman"/>
          <w:color w:val="auto"/>
          <w:sz w:val="22"/>
          <w:szCs w:val="22"/>
        </w:rPr>
        <w:t>objednatel</w:t>
      </w:r>
      <w:r w:rsidR="00D80751" w:rsidRPr="00C9348D">
        <w:rPr>
          <w:rFonts w:ascii="Times New Roman" w:hAnsi="Times New Roman"/>
          <w:color w:val="auto"/>
          <w:sz w:val="22"/>
          <w:szCs w:val="22"/>
        </w:rPr>
        <w:t>“</w:t>
      </w:r>
    </w:p>
    <w:p w:rsidR="00577CE5" w:rsidRPr="003A2C84" w:rsidRDefault="007700F5" w:rsidP="009D5A8A">
      <w:pPr>
        <w:pStyle w:val="sloseznamu"/>
        <w:widowControl/>
        <w:tabs>
          <w:tab w:val="left" w:pos="1418"/>
          <w:tab w:val="left" w:pos="1701"/>
        </w:tabs>
        <w:spacing w:after="0"/>
        <w:ind w:left="1418"/>
        <w:rPr>
          <w:rFonts w:ascii="Times New Roman" w:hAnsi="Times New Roman"/>
          <w:color w:val="FF0000"/>
          <w:sz w:val="22"/>
          <w:szCs w:val="22"/>
        </w:rPr>
      </w:pPr>
      <w:r w:rsidRPr="003A2C84">
        <w:rPr>
          <w:rFonts w:ascii="Times New Roman" w:hAnsi="Times New Roman"/>
          <w:color w:val="FF0000"/>
          <w:sz w:val="22"/>
          <w:szCs w:val="22"/>
        </w:rPr>
        <w:tab/>
      </w:r>
    </w:p>
    <w:p w:rsidR="00F05907" w:rsidRDefault="00F05907" w:rsidP="00F05907">
      <w:pPr>
        <w:pStyle w:val="lnek"/>
        <w:widowControl/>
        <w:spacing w:before="120"/>
        <w:outlineLvl w:val="0"/>
      </w:pPr>
      <w:r>
        <w:t>Článek II.</w:t>
      </w:r>
    </w:p>
    <w:p w:rsidR="00F05907" w:rsidRDefault="00F05907" w:rsidP="00F05907">
      <w:pPr>
        <w:pStyle w:val="Podnadpis1"/>
        <w:widowControl/>
        <w:spacing w:before="120"/>
      </w:pPr>
      <w:r>
        <w:t>Předmět smlouvy</w:t>
      </w:r>
    </w:p>
    <w:p w:rsidR="008058C4" w:rsidRDefault="00F05907" w:rsidP="00F05907">
      <w:pPr>
        <w:pStyle w:val="sloseznamu"/>
        <w:widowControl/>
        <w:spacing w:before="120"/>
      </w:pPr>
      <w:r>
        <w:t>Předmětem smlouvy je</w:t>
      </w:r>
      <w:r w:rsidR="00CD5B6C">
        <w:t>:</w:t>
      </w:r>
    </w:p>
    <w:p w:rsidR="00F05907" w:rsidRDefault="00F05907" w:rsidP="00831433">
      <w:pPr>
        <w:pStyle w:val="sloseznamu"/>
        <w:numPr>
          <w:ilvl w:val="0"/>
          <w:numId w:val="3"/>
        </w:numPr>
      </w:pPr>
      <w:r>
        <w:t xml:space="preserve">Předmětem této smlouvy je závazek dodavatele poskytnout objednateli </w:t>
      </w:r>
      <w:r w:rsidRPr="0088797E">
        <w:t xml:space="preserve">zajištění služeb </w:t>
      </w:r>
      <w:r w:rsidR="006A559F">
        <w:t xml:space="preserve">technické podpory, </w:t>
      </w:r>
      <w:r w:rsidRPr="0088797E">
        <w:t>správy</w:t>
      </w:r>
      <w:r w:rsidR="006A559F">
        <w:t xml:space="preserve">, profylaxe a návrhy rozvoje a rozšiřování </w:t>
      </w:r>
      <w:r w:rsidRPr="0088797E">
        <w:t xml:space="preserve">informačních technologií </w:t>
      </w:r>
      <w:r>
        <w:t xml:space="preserve">na zařízení specifikovaném v </w:t>
      </w:r>
      <w:r w:rsidR="00831433">
        <w:t>P</w:t>
      </w:r>
      <w:r>
        <w:t>říloze č.1, dále jen zařízení.</w:t>
      </w:r>
      <w:r w:rsidR="006A559F">
        <w:t xml:space="preserve"> Předmět smlouvy bude prováděn v rozsahu dle </w:t>
      </w:r>
      <w:r w:rsidR="00831433">
        <w:t>P</w:t>
      </w:r>
      <w:r>
        <w:t>říloh</w:t>
      </w:r>
      <w:r w:rsidR="006A559F">
        <w:t>y</w:t>
      </w:r>
      <w:r>
        <w:t xml:space="preserve"> č.1</w:t>
      </w:r>
      <w:r w:rsidR="006A559F">
        <w:t xml:space="preserve"> a bude prováděn buď osobně technikem v lokalitě dle </w:t>
      </w:r>
      <w:r w:rsidR="00831433">
        <w:t>P</w:t>
      </w:r>
      <w:r w:rsidR="006A559F">
        <w:t>řílohy č.1, nebo vzdáleně.</w:t>
      </w:r>
      <w:r w:rsidR="00071CBF">
        <w:t xml:space="preserve"> Technická podpora nebude vykonávána v době letních prázdnin, nebude tedy </w:t>
      </w:r>
      <w:proofErr w:type="gramStart"/>
      <w:r w:rsidR="00071CBF">
        <w:t>ani  v době</w:t>
      </w:r>
      <w:proofErr w:type="gramEnd"/>
      <w:r w:rsidR="00071CBF">
        <w:t xml:space="preserve"> letních prázdnin  fakturována. O</w:t>
      </w:r>
      <w:r>
        <w:t>bjednatel</w:t>
      </w:r>
      <w:r w:rsidR="00071CBF">
        <w:t xml:space="preserve"> se</w:t>
      </w:r>
      <w:r>
        <w:t xml:space="preserve"> zavazuje poskytnout potřebnou součinnost a hradit v dohodnutých lhůtách a v úplnosti uvedené poplatky za t</w:t>
      </w:r>
      <w:r w:rsidR="006A559F">
        <w:t xml:space="preserve">uto technickou podporu. </w:t>
      </w:r>
    </w:p>
    <w:p w:rsidR="00F05907" w:rsidRDefault="00F05907" w:rsidP="004E46DE">
      <w:pPr>
        <w:pStyle w:val="lnek"/>
        <w:widowControl/>
        <w:spacing w:before="120"/>
        <w:outlineLvl w:val="0"/>
      </w:pPr>
      <w:r>
        <w:t>Článek III.</w:t>
      </w:r>
    </w:p>
    <w:p w:rsidR="00F05907" w:rsidRDefault="00F05907" w:rsidP="004E46DE">
      <w:pPr>
        <w:pStyle w:val="lnek"/>
        <w:widowControl/>
        <w:spacing w:before="120"/>
        <w:rPr>
          <w:sz w:val="20"/>
        </w:rPr>
      </w:pPr>
      <w:r w:rsidRPr="004E46DE">
        <w:rPr>
          <w:sz w:val="20"/>
        </w:rPr>
        <w:t>Podmínky plnění</w:t>
      </w:r>
    </w:p>
    <w:p w:rsidR="004E46DE" w:rsidRPr="004E46DE" w:rsidRDefault="004E46DE" w:rsidP="004E46DE">
      <w:pPr>
        <w:pStyle w:val="lnek"/>
        <w:widowControl/>
        <w:rPr>
          <w:sz w:val="20"/>
        </w:rPr>
      </w:pPr>
    </w:p>
    <w:p w:rsidR="00F05907" w:rsidRDefault="00F05907" w:rsidP="004E46DE">
      <w:pPr>
        <w:pStyle w:val="sloseznamu"/>
        <w:numPr>
          <w:ilvl w:val="0"/>
          <w:numId w:val="19"/>
        </w:numPr>
      </w:pPr>
      <w:r>
        <w:t xml:space="preserve">Základními podmínkami plnění je podepsání této </w:t>
      </w:r>
      <w:r w:rsidR="00A71BE9">
        <w:t xml:space="preserve">Smlouvy o technické podpoře </w:t>
      </w:r>
      <w:r>
        <w:t>a zaplacení příslušného paušálního poplatku.</w:t>
      </w:r>
    </w:p>
    <w:p w:rsidR="00F05907" w:rsidRDefault="00F05907" w:rsidP="00831433">
      <w:pPr>
        <w:pStyle w:val="sloseznamu"/>
        <w:numPr>
          <w:ilvl w:val="0"/>
          <w:numId w:val="3"/>
        </w:numPr>
      </w:pPr>
      <w:r>
        <w:t>Zodpovědnými pracovníky</w:t>
      </w:r>
      <w:r w:rsidR="00831433">
        <w:t xml:space="preserve"> </w:t>
      </w:r>
      <w:r>
        <w:t>za organizaci, resp. za provádění servisních zásahů a řešení nestandardních situací jsou:</w:t>
      </w:r>
    </w:p>
    <w:p w:rsidR="005E129C" w:rsidRDefault="005E129C" w:rsidP="00831433">
      <w:pPr>
        <w:pStyle w:val="Zkladntext"/>
      </w:pPr>
    </w:p>
    <w:p w:rsidR="00F05907" w:rsidRPr="00B04C23" w:rsidRDefault="00F05907" w:rsidP="00831433">
      <w:pPr>
        <w:pStyle w:val="Zkladntext"/>
        <w:rPr>
          <w:lang w:val="cs-CZ"/>
        </w:rPr>
      </w:pPr>
      <w:r>
        <w:t xml:space="preserve">za Dodavatele : </w:t>
      </w:r>
      <w:r>
        <w:tab/>
      </w:r>
      <w:proofErr w:type="spellStart"/>
      <w:r w:rsidR="00B04C23">
        <w:rPr>
          <w:lang w:val="cs-CZ"/>
        </w:rPr>
        <w:t>xxxxxxxxxxxxxxxxxxx</w:t>
      </w:r>
      <w:proofErr w:type="spellEnd"/>
    </w:p>
    <w:p w:rsidR="004C51CF" w:rsidRPr="00C9348D" w:rsidRDefault="00F05907" w:rsidP="00CD5B6C">
      <w:pPr>
        <w:pStyle w:val="Zkladntext"/>
        <w:spacing w:after="120"/>
        <w:jc w:val="left"/>
        <w:rPr>
          <w:color w:val="auto"/>
          <w:lang w:val="cs-CZ"/>
        </w:rPr>
      </w:pPr>
      <w:r>
        <w:t>za Objednatele :</w:t>
      </w:r>
      <w:r>
        <w:tab/>
      </w:r>
      <w:proofErr w:type="spellStart"/>
      <w:r w:rsidR="00B04C23">
        <w:rPr>
          <w:color w:val="auto"/>
          <w:lang w:val="cs-CZ"/>
        </w:rPr>
        <w:t>xxxxxxxxxxxxxxxxxxxxx</w:t>
      </w:r>
      <w:proofErr w:type="spellEnd"/>
    </w:p>
    <w:p w:rsidR="00071CBF" w:rsidRDefault="00F05907" w:rsidP="00557E7E">
      <w:pPr>
        <w:pStyle w:val="sloseznamu"/>
        <w:numPr>
          <w:ilvl w:val="0"/>
          <w:numId w:val="3"/>
        </w:numPr>
      </w:pPr>
      <w:r>
        <w:lastRenderedPageBreak/>
        <w:t xml:space="preserve">Závady ohlašuje pověřená osoba </w:t>
      </w:r>
      <w:r w:rsidR="00994DD0">
        <w:t>o</w:t>
      </w:r>
      <w:r>
        <w:t xml:space="preserve">bjednatele na helpdesk </w:t>
      </w:r>
      <w:r w:rsidR="00994DD0">
        <w:t>d</w:t>
      </w:r>
      <w:r>
        <w:t xml:space="preserve">odavatele, který je dostupný na adrese </w:t>
      </w:r>
      <w:r w:rsidR="00DE053E">
        <w:rPr>
          <w:b/>
        </w:rPr>
        <w:t>helpdesk</w:t>
      </w:r>
      <w:r w:rsidRPr="0054131E">
        <w:rPr>
          <w:b/>
        </w:rPr>
        <w:t>.datasoft.cz</w:t>
      </w:r>
      <w:r w:rsidR="00FC1AB8" w:rsidRPr="002040B3">
        <w:rPr>
          <w:bCs/>
        </w:rPr>
        <w:t>.</w:t>
      </w:r>
      <w:r>
        <w:t xml:space="preserve"> V případě nedostupnosti webové adresy helpdesku telefonicky </w:t>
      </w:r>
    </w:p>
    <w:p w:rsidR="00071CBF" w:rsidRDefault="00071CBF" w:rsidP="00071CBF">
      <w:pPr>
        <w:pStyle w:val="sloseznamu"/>
        <w:ind w:left="360"/>
      </w:pPr>
    </w:p>
    <w:p w:rsidR="00F05907" w:rsidRDefault="00F05907" w:rsidP="00071CBF">
      <w:pPr>
        <w:pStyle w:val="sloseznamu"/>
        <w:ind w:left="360"/>
      </w:pPr>
      <w:r>
        <w:t xml:space="preserve">na telefonní číslo </w:t>
      </w:r>
      <w:proofErr w:type="spellStart"/>
      <w:r w:rsidR="00B04C23">
        <w:t>xxxxxxxxx</w:t>
      </w:r>
      <w:proofErr w:type="spellEnd"/>
      <w:r w:rsidR="00FC1AB8" w:rsidRPr="00FC1AB8">
        <w:rPr>
          <w:b/>
          <w:bCs/>
          <w:color w:val="auto"/>
        </w:rPr>
        <w:t>,</w:t>
      </w:r>
      <w:r w:rsidR="00E059B3">
        <w:rPr>
          <w:color w:val="FF0000"/>
        </w:rPr>
        <w:t xml:space="preserve"> </w:t>
      </w:r>
      <w:r w:rsidR="00E059B3" w:rsidRPr="000165C9">
        <w:rPr>
          <w:color w:val="auto"/>
        </w:rPr>
        <w:t xml:space="preserve">nebo SMS na tel. číslo </w:t>
      </w:r>
      <w:proofErr w:type="spellStart"/>
      <w:r w:rsidR="00B04C23">
        <w:rPr>
          <w:b/>
          <w:color w:val="auto"/>
        </w:rPr>
        <w:t>xxxxxxxx</w:t>
      </w:r>
      <w:proofErr w:type="spellEnd"/>
      <w:r w:rsidR="00E059B3" w:rsidRPr="00FC1AB8">
        <w:rPr>
          <w:color w:val="auto"/>
        </w:rPr>
        <w:t>.</w:t>
      </w:r>
      <w:r w:rsidR="00E059B3">
        <w:rPr>
          <w:color w:val="FF0000"/>
        </w:rPr>
        <w:t xml:space="preserve"> </w:t>
      </w:r>
      <w:r>
        <w:t xml:space="preserve"> Helpdesk je dostupný 24 hodin denně, telefonické nahlášení v případě nedostupnosti helpdesku je možné provést v pracovní době </w:t>
      </w:r>
      <w:r w:rsidR="00994DD0">
        <w:t>d</w:t>
      </w:r>
      <w:r>
        <w:t>odavatele</w:t>
      </w:r>
      <w:r w:rsidR="00F3482C">
        <w:t>,</w:t>
      </w:r>
      <w:r>
        <w:t xml:space="preserve"> pondělí – pátek, 7:00 – 15:30 hod. </w:t>
      </w:r>
    </w:p>
    <w:p w:rsidR="00F05907" w:rsidRPr="00152887" w:rsidRDefault="00F05907" w:rsidP="00557E7E">
      <w:pPr>
        <w:pStyle w:val="sloseznamu"/>
        <w:numPr>
          <w:ilvl w:val="0"/>
          <w:numId w:val="3"/>
        </w:numPr>
        <w:rPr>
          <w:color w:val="auto"/>
        </w:rPr>
      </w:pPr>
      <w:r>
        <w:t>Provedením opravy se rozumí opětovné zajištění HW provozuschopnosti všech dílů</w:t>
      </w:r>
      <w:r w:rsidR="002040B3">
        <w:t>,</w:t>
      </w:r>
      <w:r>
        <w:t xml:space="preserve"> nebo celého zařízení buď odstraněním závady, výměnou vadného dílu</w:t>
      </w:r>
      <w:r w:rsidR="002040B3">
        <w:t>,</w:t>
      </w:r>
      <w:r>
        <w:t xml:space="preserve"> nebo v náročnějších případech výměnou celého zařízení. </w:t>
      </w:r>
      <w:r w:rsidRPr="00152887">
        <w:rPr>
          <w:color w:val="auto"/>
        </w:rPr>
        <w:t xml:space="preserve">V případě závady aplikačního SW, se provedením opravy rozumí poskytnutí součinnosti dodavateli tohoto programového vybavení a spolupráce na případném obnovení datových souborů, které obsahují data pořízená v aplikačním programovém vybavení. </w:t>
      </w:r>
    </w:p>
    <w:p w:rsidR="00F05907" w:rsidRDefault="00F05907" w:rsidP="00E56B19">
      <w:pPr>
        <w:pStyle w:val="sloseznamu"/>
        <w:numPr>
          <w:ilvl w:val="0"/>
          <w:numId w:val="3"/>
        </w:numPr>
      </w:pPr>
      <w:r>
        <w:t xml:space="preserve">O </w:t>
      </w:r>
      <w:r w:rsidR="002040B3">
        <w:t>každé technické podpoře</w:t>
      </w:r>
      <w:r w:rsidR="004A4D79">
        <w:t xml:space="preserve"> či provedené preventivní prohlídce </w:t>
      </w:r>
      <w:r>
        <w:t xml:space="preserve">se sepisuje </w:t>
      </w:r>
      <w:r w:rsidR="00DE053E" w:rsidRPr="00DE053E">
        <w:t>záznam do servisní kn</w:t>
      </w:r>
      <w:r w:rsidR="004A4D79">
        <w:t>ihy</w:t>
      </w:r>
      <w:r w:rsidR="00DE053E" w:rsidRPr="00DE053E">
        <w:t>, kterou</w:t>
      </w:r>
      <w:r w:rsidR="00DE053E">
        <w:rPr>
          <w:i/>
        </w:rPr>
        <w:t xml:space="preserve"> </w:t>
      </w:r>
      <w:r>
        <w:t xml:space="preserve">předkládá </w:t>
      </w:r>
      <w:r w:rsidR="00994DD0">
        <w:t>d</w:t>
      </w:r>
      <w:r>
        <w:t>odavatel a potvrzují j</w:t>
      </w:r>
      <w:r w:rsidR="00F3482C">
        <w:t>i</w:t>
      </w:r>
      <w:r>
        <w:t xml:space="preserve"> zástupci obou stran.</w:t>
      </w:r>
      <w:r w:rsidR="004A4D79">
        <w:t xml:space="preserve"> Servisní kniha může být vedena elektronicky.</w:t>
      </w:r>
      <w:r w:rsidR="00DE053E">
        <w:t xml:space="preserve"> Kopie záznamu</w:t>
      </w:r>
      <w:r w:rsidR="004A4D79">
        <w:t xml:space="preserve"> ze servisní knihy </w:t>
      </w:r>
      <w:r w:rsidR="00DE053E">
        <w:t>bude přiložena k měsíční fakturaci za provedené služby</w:t>
      </w:r>
      <w:r w:rsidR="004A4D79">
        <w:t>.</w:t>
      </w:r>
      <w:r>
        <w:t xml:space="preserve"> Oprávněné osoby </w:t>
      </w:r>
      <w:r w:rsidR="00994DD0">
        <w:t>o</w:t>
      </w:r>
      <w:r>
        <w:t xml:space="preserve">bjednatele i </w:t>
      </w:r>
      <w:r w:rsidR="00994DD0">
        <w:t>d</w:t>
      </w:r>
      <w:r>
        <w:t xml:space="preserve">odavatele jsou zmocněny k potvrzení </w:t>
      </w:r>
      <w:r w:rsidR="004A4D79">
        <w:t xml:space="preserve">záznamů servisní knihy. </w:t>
      </w:r>
    </w:p>
    <w:p w:rsidR="00282069" w:rsidRPr="00B23ADB" w:rsidRDefault="00F05907" w:rsidP="00282069">
      <w:pPr>
        <w:pStyle w:val="sloseznamu"/>
        <w:numPr>
          <w:ilvl w:val="0"/>
          <w:numId w:val="3"/>
        </w:numPr>
        <w:jc w:val="left"/>
        <w:rPr>
          <w:rFonts w:cs="Arial"/>
          <w:color w:val="FF0000"/>
        </w:rPr>
      </w:pPr>
      <w:r>
        <w:t>Míst</w:t>
      </w:r>
      <w:r w:rsidR="00282069">
        <w:t>o plnění je uvedeno v</w:t>
      </w:r>
      <w:r w:rsidR="00CD7E43">
        <w:t> </w:t>
      </w:r>
      <w:r w:rsidR="00282069" w:rsidRPr="00282069">
        <w:t>Přílo</w:t>
      </w:r>
      <w:r w:rsidR="00CD7E43">
        <w:t>ze</w:t>
      </w:r>
      <w:r w:rsidR="00282069" w:rsidRPr="00282069">
        <w:t xml:space="preserve"> č.1 k Smlouvě o </w:t>
      </w:r>
      <w:r w:rsidR="00E04C72">
        <w:t>t</w:t>
      </w:r>
      <w:r w:rsidR="00282069" w:rsidRPr="00282069">
        <w:t xml:space="preserve">echnické podpoře - ROZSAH </w:t>
      </w:r>
      <w:r w:rsidR="00282069">
        <w:t>SLUŽEB</w:t>
      </w:r>
    </w:p>
    <w:p w:rsidR="00F05907" w:rsidRDefault="00F05907" w:rsidP="00E56B19">
      <w:pPr>
        <w:pStyle w:val="sloseznamu"/>
        <w:numPr>
          <w:ilvl w:val="0"/>
          <w:numId w:val="3"/>
        </w:numPr>
        <w:spacing w:before="120" w:after="0"/>
      </w:pPr>
      <w:r>
        <w:t xml:space="preserve">Zhotovitel se zavazuje zajistit nástup technika na </w:t>
      </w:r>
      <w:r w:rsidR="00282069">
        <w:t xml:space="preserve">místo technické podpory dle </w:t>
      </w:r>
      <w:r w:rsidR="00282069" w:rsidRPr="00282069">
        <w:t>Příloh</w:t>
      </w:r>
      <w:r w:rsidR="00812B12">
        <w:t>y</w:t>
      </w:r>
      <w:r w:rsidR="00282069" w:rsidRPr="00282069">
        <w:t xml:space="preserve"> </w:t>
      </w:r>
      <w:proofErr w:type="gramStart"/>
      <w:r w:rsidR="00282069" w:rsidRPr="00282069">
        <w:t>č.1 k Smlouvě</w:t>
      </w:r>
      <w:proofErr w:type="gramEnd"/>
      <w:r w:rsidR="00282069" w:rsidRPr="00282069">
        <w:t xml:space="preserve"> o </w:t>
      </w:r>
      <w:r w:rsidR="00E04C72">
        <w:t>t</w:t>
      </w:r>
      <w:r w:rsidR="00282069" w:rsidRPr="00282069">
        <w:t>echnické podpoře - ROZSAH SLUŽEB</w:t>
      </w:r>
      <w:r w:rsidR="00831433">
        <w:t xml:space="preserve"> - </w:t>
      </w:r>
      <w:r>
        <w:t>následujícího pracovního dne</w:t>
      </w:r>
      <w:r w:rsidR="00F3482C">
        <w:t>,</w:t>
      </w:r>
      <w:r>
        <w:t xml:space="preserve"> následujícího po dni, kdy byla závada nahlášena. </w:t>
      </w:r>
    </w:p>
    <w:p w:rsidR="00F05907" w:rsidRDefault="00F05907" w:rsidP="00557E7E">
      <w:pPr>
        <w:pStyle w:val="lnek"/>
        <w:widowControl/>
        <w:spacing w:before="120"/>
        <w:jc w:val="both"/>
        <w:outlineLvl w:val="0"/>
      </w:pPr>
    </w:p>
    <w:p w:rsidR="00F05907" w:rsidRDefault="00F05907" w:rsidP="00E059B3">
      <w:pPr>
        <w:pStyle w:val="lnek"/>
        <w:widowControl/>
        <w:spacing w:before="120"/>
        <w:outlineLvl w:val="0"/>
      </w:pPr>
      <w:r>
        <w:t>Článek IV.</w:t>
      </w:r>
    </w:p>
    <w:p w:rsidR="00F05907" w:rsidRDefault="00F05907" w:rsidP="00E059B3">
      <w:pPr>
        <w:pStyle w:val="Podnadpis1"/>
        <w:widowControl/>
        <w:spacing w:before="120"/>
      </w:pPr>
      <w:r>
        <w:t>Ceny</w:t>
      </w:r>
    </w:p>
    <w:p w:rsidR="00F05907" w:rsidRPr="007F2A27" w:rsidRDefault="00F05907" w:rsidP="00557E7E">
      <w:pPr>
        <w:pStyle w:val="slo"/>
        <w:widowControl/>
        <w:numPr>
          <w:ilvl w:val="0"/>
          <w:numId w:val="4"/>
        </w:numPr>
        <w:spacing w:before="120"/>
        <w:rPr>
          <w:b/>
          <w:color w:val="auto"/>
        </w:rPr>
      </w:pPr>
      <w:r>
        <w:t xml:space="preserve">Cena za </w:t>
      </w:r>
      <w:r w:rsidR="00EA0D68">
        <w:t>technickou podporu</w:t>
      </w:r>
      <w:r>
        <w:t xml:space="preserve"> je stanovena paušálním měsíčním poplatkem</w:t>
      </w:r>
      <w:r w:rsidR="00E46224">
        <w:t xml:space="preserve"> </w:t>
      </w:r>
      <w:r w:rsidR="00C9348D" w:rsidRPr="00C9348D">
        <w:rPr>
          <w:b/>
          <w:color w:val="auto"/>
        </w:rPr>
        <w:t>1 900</w:t>
      </w:r>
      <w:r w:rsidR="002027EF" w:rsidRPr="00C9348D">
        <w:rPr>
          <w:b/>
          <w:color w:val="auto"/>
        </w:rPr>
        <w:t>,-</w:t>
      </w:r>
      <w:r w:rsidR="00E46224" w:rsidRPr="00C9348D">
        <w:rPr>
          <w:b/>
          <w:color w:val="auto"/>
        </w:rPr>
        <w:t xml:space="preserve"> </w:t>
      </w:r>
      <w:r w:rsidR="00E46224" w:rsidRPr="007F2A27">
        <w:rPr>
          <w:b/>
          <w:color w:val="auto"/>
        </w:rPr>
        <w:t>Kč</w:t>
      </w:r>
      <w:r w:rsidR="002D0025" w:rsidRPr="007F2A27">
        <w:rPr>
          <w:b/>
          <w:color w:val="auto"/>
        </w:rPr>
        <w:t>.</w:t>
      </w:r>
    </w:p>
    <w:p w:rsidR="00F05907" w:rsidRPr="00152887" w:rsidRDefault="00F05907" w:rsidP="00557E7E">
      <w:pPr>
        <w:pStyle w:val="slo"/>
        <w:widowControl/>
        <w:numPr>
          <w:ilvl w:val="0"/>
          <w:numId w:val="4"/>
        </w:numPr>
        <w:tabs>
          <w:tab w:val="clear" w:pos="360"/>
          <w:tab w:val="num" w:pos="142"/>
        </w:tabs>
        <w:spacing w:before="120"/>
        <w:rPr>
          <w:color w:val="auto"/>
        </w:rPr>
      </w:pPr>
      <w:r w:rsidRPr="00152887">
        <w:rPr>
          <w:color w:val="auto"/>
        </w:rPr>
        <w:t>Zkrácení lhůty pro nástup</w:t>
      </w:r>
      <w:r w:rsidR="00F51D18">
        <w:rPr>
          <w:color w:val="auto"/>
        </w:rPr>
        <w:t xml:space="preserve"> nebo reakci </w:t>
      </w:r>
      <w:r w:rsidRPr="00152887">
        <w:rPr>
          <w:color w:val="auto"/>
        </w:rPr>
        <w:t xml:space="preserve">servisního technika dle </w:t>
      </w:r>
      <w:proofErr w:type="spellStart"/>
      <w:r w:rsidRPr="00152887">
        <w:rPr>
          <w:color w:val="auto"/>
        </w:rPr>
        <w:t>čl.</w:t>
      </w:r>
      <w:r w:rsidR="00CD5B6C" w:rsidRPr="00152887">
        <w:rPr>
          <w:color w:val="auto"/>
        </w:rPr>
        <w:t>III</w:t>
      </w:r>
      <w:proofErr w:type="spellEnd"/>
      <w:r w:rsidRPr="00152887">
        <w:rPr>
          <w:color w:val="auto"/>
        </w:rPr>
        <w:t>,</w:t>
      </w:r>
      <w:r w:rsidR="00CD5B6C" w:rsidRPr="00152887">
        <w:rPr>
          <w:color w:val="auto"/>
        </w:rPr>
        <w:t xml:space="preserve"> bod </w:t>
      </w:r>
      <w:r w:rsidR="00220BBF">
        <w:rPr>
          <w:color w:val="auto"/>
        </w:rPr>
        <w:t>7</w:t>
      </w:r>
      <w:r w:rsidRPr="00152887">
        <w:rPr>
          <w:color w:val="auto"/>
        </w:rPr>
        <w:t>, na 2 hodiny je možné, v případě písemného vyžádání objednatelem. Objednatel v tomto případě uhradí zhotoviteli jednorázový expresní poplatek ve výši 1</w:t>
      </w:r>
      <w:r w:rsidR="002660F7">
        <w:rPr>
          <w:color w:val="auto"/>
        </w:rPr>
        <w:t xml:space="preserve"> </w:t>
      </w:r>
      <w:r w:rsidR="00827CA2">
        <w:rPr>
          <w:color w:val="auto"/>
        </w:rPr>
        <w:t>5</w:t>
      </w:r>
      <w:r w:rsidRPr="00152887">
        <w:rPr>
          <w:color w:val="auto"/>
        </w:rPr>
        <w:t>00 Kč.</w:t>
      </w:r>
      <w:r w:rsidR="00973A98" w:rsidRPr="00152887">
        <w:rPr>
          <w:color w:val="auto"/>
        </w:rPr>
        <w:t xml:space="preserve"> </w:t>
      </w:r>
      <w:r w:rsidRPr="00152887">
        <w:rPr>
          <w:color w:val="auto"/>
        </w:rPr>
        <w:t xml:space="preserve">Jestliže se servisní technik zhotovitele dostaví na </w:t>
      </w:r>
      <w:r w:rsidR="002040B3">
        <w:rPr>
          <w:color w:val="auto"/>
        </w:rPr>
        <w:t>technickou podporu</w:t>
      </w:r>
      <w:r w:rsidRPr="00152887">
        <w:rPr>
          <w:color w:val="auto"/>
        </w:rPr>
        <w:t xml:space="preserve"> ve lhůtě uvedené v předchozím odstavci</w:t>
      </w:r>
      <w:r w:rsidR="00220BBF">
        <w:rPr>
          <w:color w:val="auto"/>
        </w:rPr>
        <w:t>,</w:t>
      </w:r>
      <w:r w:rsidRPr="00152887">
        <w:rPr>
          <w:color w:val="auto"/>
        </w:rPr>
        <w:t xml:space="preserve"> aniž by jej objednatel písemně požádal, objednatel nemusí zhotoviteli hradit jednorázový expresní poplatek.</w:t>
      </w:r>
    </w:p>
    <w:p w:rsidR="00BF0ABE" w:rsidRPr="00831433" w:rsidRDefault="00A71BE9" w:rsidP="006C75D5">
      <w:pPr>
        <w:pStyle w:val="slo"/>
        <w:widowControl/>
        <w:numPr>
          <w:ilvl w:val="0"/>
          <w:numId w:val="4"/>
        </w:numPr>
        <w:spacing w:before="120"/>
        <w:rPr>
          <w:color w:val="auto"/>
          <w:u w:val="single"/>
        </w:rPr>
      </w:pPr>
      <w:r>
        <w:t>Technická podpora</w:t>
      </w:r>
      <w:r w:rsidR="00F05907" w:rsidRPr="00976F6F">
        <w:t xml:space="preserve"> je prováděn</w:t>
      </w:r>
      <w:r>
        <w:t>a</w:t>
      </w:r>
      <w:r w:rsidR="00F05907" w:rsidRPr="00976F6F">
        <w:t xml:space="preserve"> plně na náklady objednatele, který uhradí vadný díl v ceně dle v té době platného ceníku firmy DATASOFT</w:t>
      </w:r>
      <w:r w:rsidR="00BF0ABE" w:rsidRPr="00976F6F">
        <w:t xml:space="preserve">, spol. s r.o., </w:t>
      </w:r>
      <w:r w:rsidR="00F05907" w:rsidRPr="00976F6F">
        <w:t xml:space="preserve">a zaplatí za každou započatou 1 hodinu </w:t>
      </w:r>
      <w:r w:rsidR="00EA0D68">
        <w:t>technické podpory</w:t>
      </w:r>
      <w:r w:rsidR="00BF0ABE" w:rsidRPr="00976F6F">
        <w:t xml:space="preserve"> částku, dle v té době platného ceníku firmy DATASOFT</w:t>
      </w:r>
      <w:r w:rsidR="009826BF" w:rsidRPr="00976F6F">
        <w:t xml:space="preserve">, </w:t>
      </w:r>
      <w:r w:rsidR="00BF0ABE" w:rsidRPr="00976F6F">
        <w:t xml:space="preserve">spol. s r.o., </w:t>
      </w:r>
      <w:r w:rsidR="00F05907" w:rsidRPr="00976F6F">
        <w:t xml:space="preserve">a to pouze pokud bude překročen měsíční časový limit stanovený </w:t>
      </w:r>
      <w:r w:rsidR="006C75D5">
        <w:t>v Příloze č.1 ke Smlouvě o technické podpoře.</w:t>
      </w:r>
      <w:r w:rsidR="00F05907" w:rsidRPr="00976F6F">
        <w:t xml:space="preserve"> </w:t>
      </w:r>
      <w:r w:rsidR="00827CA2" w:rsidRPr="00831433">
        <w:rPr>
          <w:color w:val="auto"/>
          <w:u w:val="single"/>
        </w:rPr>
        <w:t>Aktuální ceník pr</w:t>
      </w:r>
      <w:r w:rsidR="00976F6F" w:rsidRPr="00831433">
        <w:rPr>
          <w:color w:val="auto"/>
          <w:u w:val="single"/>
        </w:rPr>
        <w:t>a</w:t>
      </w:r>
      <w:r w:rsidR="00827CA2" w:rsidRPr="00831433">
        <w:rPr>
          <w:color w:val="auto"/>
          <w:u w:val="single"/>
        </w:rPr>
        <w:t xml:space="preserve">cí je možno </w:t>
      </w:r>
      <w:r w:rsidR="00F51D18" w:rsidRPr="00831433">
        <w:rPr>
          <w:color w:val="auto"/>
          <w:u w:val="single"/>
        </w:rPr>
        <w:t xml:space="preserve">si </w:t>
      </w:r>
      <w:r w:rsidR="00827CA2" w:rsidRPr="00831433">
        <w:rPr>
          <w:color w:val="auto"/>
          <w:u w:val="single"/>
        </w:rPr>
        <w:t>vyžádat na email</w:t>
      </w:r>
      <w:r w:rsidR="00F51D18" w:rsidRPr="00831433">
        <w:rPr>
          <w:color w:val="auto"/>
          <w:u w:val="single"/>
        </w:rPr>
        <w:t>u</w:t>
      </w:r>
      <w:r w:rsidR="00827CA2" w:rsidRPr="00831433">
        <w:rPr>
          <w:color w:val="auto"/>
          <w:u w:val="single"/>
        </w:rPr>
        <w:t xml:space="preserve">: </w:t>
      </w:r>
      <w:r w:rsidR="00F51D18" w:rsidRPr="00831433">
        <w:rPr>
          <w:color w:val="auto"/>
          <w:u w:val="single"/>
        </w:rPr>
        <w:t>helpdesk</w:t>
      </w:r>
      <w:r w:rsidR="00827CA2" w:rsidRPr="00831433">
        <w:rPr>
          <w:color w:val="auto"/>
          <w:u w:val="single"/>
        </w:rPr>
        <w:t>@datasoft.cz.</w:t>
      </w:r>
    </w:p>
    <w:p w:rsidR="00F05907" w:rsidRDefault="00F05907" w:rsidP="00557E7E">
      <w:pPr>
        <w:pStyle w:val="slo"/>
        <w:widowControl/>
        <w:numPr>
          <w:ilvl w:val="0"/>
          <w:numId w:val="4"/>
        </w:numPr>
        <w:spacing w:before="120"/>
      </w:pPr>
      <w:r>
        <w:t xml:space="preserve">Výměna dílů v rámci záruky je bezplatná (pokud zboží dodal </w:t>
      </w:r>
      <w:r w:rsidR="00D66248">
        <w:t>d</w:t>
      </w:r>
      <w:r>
        <w:t>odavatel).</w:t>
      </w:r>
    </w:p>
    <w:p w:rsidR="00C162B4" w:rsidRPr="00831433" w:rsidRDefault="00F05907" w:rsidP="00827CA2">
      <w:pPr>
        <w:pStyle w:val="slo"/>
        <w:widowControl/>
        <w:numPr>
          <w:ilvl w:val="0"/>
          <w:numId w:val="4"/>
        </w:numPr>
        <w:spacing w:before="120"/>
        <w:jc w:val="left"/>
        <w:rPr>
          <w:color w:val="auto"/>
        </w:rPr>
      </w:pPr>
      <w:r>
        <w:t>Dopravní náklady na provádění preventivních prohlídek</w:t>
      </w:r>
      <w:r w:rsidR="00827CA2">
        <w:t xml:space="preserve"> v počtu</w:t>
      </w:r>
      <w:r>
        <w:t xml:space="preserve"> </w:t>
      </w:r>
      <w:r w:rsidR="006C75D5">
        <w:t>dle Přílohy č.1 ke Smlouvě o technické podpoře</w:t>
      </w:r>
      <w:r>
        <w:t>, jsou zahrnuty v paušálním poplatku, dle čl</w:t>
      </w:r>
      <w:r w:rsidR="00CD5B6C">
        <w:t>. IV, bod 1)</w:t>
      </w:r>
      <w:r>
        <w:t>.</w:t>
      </w:r>
      <w:r w:rsidR="00827CA2">
        <w:t xml:space="preserve"> </w:t>
      </w:r>
      <w:r w:rsidR="00827CA2" w:rsidRPr="00831433">
        <w:rPr>
          <w:color w:val="auto"/>
        </w:rPr>
        <w:t xml:space="preserve">V případě překročení časového limitu </w:t>
      </w:r>
      <w:r w:rsidR="00A71BE9" w:rsidRPr="00831433">
        <w:rPr>
          <w:color w:val="auto"/>
        </w:rPr>
        <w:t>technické podpory</w:t>
      </w:r>
      <w:r w:rsidR="00827CA2" w:rsidRPr="00831433">
        <w:rPr>
          <w:color w:val="auto"/>
        </w:rPr>
        <w:t>, budou dopravní náklady účtovány dle platného ceníku firmy DATASOFT, spol. s</w:t>
      </w:r>
      <w:r w:rsidR="00CD7E43">
        <w:rPr>
          <w:color w:val="auto"/>
        </w:rPr>
        <w:t xml:space="preserve"> </w:t>
      </w:r>
      <w:r w:rsidR="00827CA2" w:rsidRPr="00831433">
        <w:rPr>
          <w:color w:val="auto"/>
        </w:rPr>
        <w:t>r.o.</w:t>
      </w:r>
    </w:p>
    <w:p w:rsidR="00F05907" w:rsidRDefault="00F05907" w:rsidP="00557E7E">
      <w:pPr>
        <w:pStyle w:val="slo"/>
        <w:widowControl/>
        <w:numPr>
          <w:ilvl w:val="0"/>
          <w:numId w:val="4"/>
        </w:numPr>
        <w:spacing w:before="120"/>
      </w:pPr>
      <w:r>
        <w:t>Objednatel hradí dopravní náklady na doručení opraveného nebo vyměněného dílu do a zpět ze servisu autorizovaného výrobce.</w:t>
      </w:r>
    </w:p>
    <w:p w:rsidR="00F05907" w:rsidRDefault="00F05907" w:rsidP="00557E7E">
      <w:pPr>
        <w:pStyle w:val="slo"/>
        <w:widowControl/>
        <w:numPr>
          <w:ilvl w:val="0"/>
          <w:numId w:val="4"/>
        </w:numPr>
        <w:spacing w:before="120"/>
      </w:pPr>
      <w:r>
        <w:t>Všechny ceny zde uvedené jsou bez DPH.</w:t>
      </w:r>
    </w:p>
    <w:p w:rsidR="00F05907" w:rsidRDefault="00F05907" w:rsidP="00CD5B6C">
      <w:pPr>
        <w:pStyle w:val="lnek"/>
        <w:widowControl/>
        <w:spacing w:before="120"/>
        <w:jc w:val="left"/>
      </w:pPr>
    </w:p>
    <w:p w:rsidR="00F05907" w:rsidRDefault="00F05907" w:rsidP="00B85D51">
      <w:pPr>
        <w:pStyle w:val="lnek"/>
        <w:widowControl/>
        <w:spacing w:before="120"/>
        <w:outlineLvl w:val="0"/>
      </w:pPr>
      <w:r>
        <w:t>Článek V.</w:t>
      </w:r>
    </w:p>
    <w:p w:rsidR="00F05907" w:rsidRDefault="00F05907" w:rsidP="00B85D51">
      <w:pPr>
        <w:pStyle w:val="Podnadpis1"/>
        <w:widowControl/>
        <w:spacing w:before="120"/>
      </w:pPr>
      <w:r>
        <w:t>Jakost a provedení záruky</w:t>
      </w:r>
    </w:p>
    <w:p w:rsidR="00F05907" w:rsidRDefault="00F05907" w:rsidP="00557E7E">
      <w:pPr>
        <w:pStyle w:val="slo"/>
        <w:widowControl/>
        <w:numPr>
          <w:ilvl w:val="0"/>
          <w:numId w:val="5"/>
        </w:numPr>
        <w:spacing w:before="120"/>
        <w:ind w:left="284"/>
      </w:pPr>
      <w:r>
        <w:t xml:space="preserve">Případné interakce mezi funkčností zařízení specifikovaného </w:t>
      </w:r>
      <w:r w:rsidR="00EA0D68">
        <w:t>P</w:t>
      </w:r>
      <w:r>
        <w:t xml:space="preserve">řílohou č.1 a aplikačním programovým vybavením nejsou předmětem </w:t>
      </w:r>
      <w:r w:rsidR="00EA0D68">
        <w:t>technické podpory</w:t>
      </w:r>
      <w:r>
        <w:t xml:space="preserve"> a v případě prokázání funkčnosti výše uvedených zařízení, je řeší objednatel samostatně s dodavatelem tohoto aplikačního programového vybavení. Dodavatel </w:t>
      </w:r>
      <w:r w:rsidR="00EA0D68">
        <w:t>technické podpory</w:t>
      </w:r>
      <w:r>
        <w:t xml:space="preserve"> se v tomto případě zavazuje </w:t>
      </w:r>
      <w:r>
        <w:lastRenderedPageBreak/>
        <w:t>poskytnout objednateli odbornou pomoc a konzultace pro případná jednání s dodavatelem aplikačního programového vybavení, tak aby bylo možno systém v co nejkratší době zprovoznit.</w:t>
      </w:r>
    </w:p>
    <w:p w:rsidR="005E129C" w:rsidRDefault="005E129C" w:rsidP="005E129C">
      <w:pPr>
        <w:pStyle w:val="slo"/>
        <w:widowControl/>
        <w:spacing w:before="120"/>
      </w:pPr>
    </w:p>
    <w:p w:rsidR="00F05907" w:rsidRDefault="00F05907" w:rsidP="005E129C">
      <w:pPr>
        <w:pStyle w:val="slo"/>
        <w:widowControl/>
        <w:spacing w:before="120"/>
      </w:pPr>
    </w:p>
    <w:p w:rsidR="00F05907" w:rsidRDefault="00F05907" w:rsidP="00E56B19">
      <w:pPr>
        <w:pStyle w:val="slo"/>
        <w:widowControl/>
        <w:numPr>
          <w:ilvl w:val="0"/>
          <w:numId w:val="5"/>
        </w:numPr>
        <w:spacing w:before="120"/>
        <w:ind w:left="284"/>
      </w:pPr>
      <w:r>
        <w:t xml:space="preserve">Na nové náhradní díly vyměněné v rámci </w:t>
      </w:r>
      <w:r w:rsidR="00EA0D68">
        <w:t>technické podpory</w:t>
      </w:r>
      <w:r>
        <w:t xml:space="preserve"> se vztahuje záruční lhůta, která začíná běžet ode dne výměny dílu</w:t>
      </w:r>
      <w:r w:rsidR="00BD6794">
        <w:t xml:space="preserve">, </w:t>
      </w:r>
      <w:r w:rsidR="00BD6794" w:rsidRPr="00831433">
        <w:rPr>
          <w:color w:val="auto"/>
        </w:rPr>
        <w:t xml:space="preserve">nebo dle záručních podmínek výrobce. </w:t>
      </w:r>
    </w:p>
    <w:p w:rsidR="00F05907" w:rsidRDefault="00F05907" w:rsidP="00CD5B6C">
      <w:pPr>
        <w:pStyle w:val="slo"/>
        <w:widowControl/>
        <w:spacing w:before="120"/>
        <w:ind w:left="0"/>
        <w:jc w:val="left"/>
      </w:pPr>
    </w:p>
    <w:p w:rsidR="00F05907" w:rsidRDefault="00F05907" w:rsidP="00B85D51">
      <w:pPr>
        <w:pStyle w:val="lnek"/>
        <w:widowControl/>
        <w:spacing w:before="120"/>
        <w:outlineLvl w:val="0"/>
      </w:pPr>
      <w:r>
        <w:t>Článek VI.</w:t>
      </w:r>
    </w:p>
    <w:p w:rsidR="00F05907" w:rsidRDefault="00F05907" w:rsidP="00B85D51">
      <w:pPr>
        <w:pStyle w:val="Podnadpis1"/>
        <w:widowControl/>
        <w:spacing w:before="120"/>
      </w:pPr>
      <w:r>
        <w:t>Vzájemná spolupráce</w:t>
      </w:r>
    </w:p>
    <w:p w:rsidR="00F05907" w:rsidRDefault="00F05907" w:rsidP="00557E7E">
      <w:pPr>
        <w:pStyle w:val="slo"/>
        <w:widowControl/>
        <w:numPr>
          <w:ilvl w:val="0"/>
          <w:numId w:val="6"/>
        </w:numPr>
        <w:spacing w:before="120"/>
      </w:pPr>
      <w:r>
        <w:t>Objednatel poskytne dodavateli v průběhu plnění   předmětu smlouvy potřebnou spolupráci, bude poskytovat včas potřebné informace, dokumentaci, data, originální instalační média používaného operačního systému a aplikačního programového vybavení a další pomocné materiály.  Objednatel rovněž zodpovídá za jejich úplnost, přesnost a správnost.</w:t>
      </w:r>
    </w:p>
    <w:p w:rsidR="00F05907" w:rsidRDefault="00F05907" w:rsidP="00557E7E">
      <w:pPr>
        <w:pStyle w:val="slo"/>
        <w:widowControl/>
        <w:numPr>
          <w:ilvl w:val="0"/>
          <w:numId w:val="6"/>
        </w:numPr>
        <w:spacing w:before="120"/>
      </w:pPr>
      <w:r>
        <w:t xml:space="preserve">Objednatel přijme veškerá nezbytná opatření za účelem předcházení škodám, zhoršení stavu, ztrátě nebo zničení zařízení a bude užívat zařízení podle pravidel obsažených v příslušných předpisech a ve shodě s obecným účelem, pro který bylo zařízení konstruováno a vyrobeno. Zodpovědný pracovník objednatele je povinen dohlížet na dodržování pokynů dodavatele při používání zařízení, provádět nebo podpisem potvrzovat zápisy do </w:t>
      </w:r>
      <w:r>
        <w:rPr>
          <w:i/>
        </w:rPr>
        <w:t>“</w:t>
      </w:r>
      <w:r w:rsidR="00D66248">
        <w:rPr>
          <w:i/>
        </w:rPr>
        <w:t>z</w:t>
      </w:r>
      <w:r>
        <w:rPr>
          <w:i/>
        </w:rPr>
        <w:t>akázkových listů</w:t>
      </w:r>
      <w:r w:rsidR="00EA0D68">
        <w:rPr>
          <w:i/>
        </w:rPr>
        <w:t xml:space="preserve"> nebo servisní knihy</w:t>
      </w:r>
      <w:r>
        <w:rPr>
          <w:i/>
        </w:rPr>
        <w:t xml:space="preserve">“ </w:t>
      </w:r>
      <w:r>
        <w:t>dodavatele.</w:t>
      </w:r>
    </w:p>
    <w:p w:rsidR="00F05907" w:rsidRDefault="00F05907" w:rsidP="00557E7E">
      <w:pPr>
        <w:pStyle w:val="slo"/>
        <w:widowControl/>
        <w:numPr>
          <w:ilvl w:val="0"/>
          <w:numId w:val="6"/>
        </w:numPr>
        <w:spacing w:before="120"/>
      </w:pPr>
      <w:r>
        <w:t xml:space="preserve">Zodpovědný pracovník objednatele zajistí, aby jiná osoba, než oprávněný pracovník dodavatele neprovedla po dobu platnosti smlouvy opravu nebo modifikaci </w:t>
      </w:r>
      <w:r w:rsidR="00D66248">
        <w:t>z</w:t>
      </w:r>
      <w:r>
        <w:t>ařízení nebo nepoužila materiál či příslušenství, které nevyhovuje specifikace výrobce a schválení dodavatele. V případě nedodržení tohoto bodu smlouvy nese objednatel veškerou odpovědnost za případné škody vzniklé na zařízení a uhradí vícenáklady spojené s obnovou systému.</w:t>
      </w:r>
    </w:p>
    <w:p w:rsidR="00F05907" w:rsidRDefault="00F05907" w:rsidP="00557E7E">
      <w:pPr>
        <w:pStyle w:val="slo"/>
        <w:widowControl/>
        <w:numPr>
          <w:ilvl w:val="0"/>
          <w:numId w:val="6"/>
        </w:numPr>
        <w:spacing w:before="120"/>
      </w:pPr>
      <w:r>
        <w:t xml:space="preserve">Objednatel umožní přístup pracovníkům dodavatele k zařízením specifikovaným v příloze č.1, pro realizaci všech kroků předmětu plnění, včetně bezplatného parkování </w:t>
      </w:r>
      <w:r w:rsidR="00E04C72">
        <w:t>služebních</w:t>
      </w:r>
      <w:r>
        <w:t xml:space="preserve"> vozidel dodavatele v prostorách, které jsou ve vlastnictví objednatele a použití nakládacích ramp pro expedici náhradních dílů a jiné techniky potřebné k</w:t>
      </w:r>
      <w:r w:rsidR="00E04C72">
        <w:t> technické podpoře</w:t>
      </w:r>
      <w:r>
        <w:t>, při respektování interních pravidel objednatele pro pohyb v rámci objektů.</w:t>
      </w:r>
    </w:p>
    <w:p w:rsidR="00F05907" w:rsidRDefault="00F05907" w:rsidP="00557E7E">
      <w:pPr>
        <w:pStyle w:val="slo"/>
        <w:widowControl/>
        <w:numPr>
          <w:ilvl w:val="0"/>
          <w:numId w:val="6"/>
        </w:numPr>
        <w:spacing w:before="120"/>
      </w:pPr>
      <w:r>
        <w:t>Objednatel se zavazuje, že průběh prací dodavatele nebude narušován neoprávněnými zásahy třetích osob.</w:t>
      </w:r>
    </w:p>
    <w:p w:rsidR="00F05907" w:rsidRDefault="00F05907" w:rsidP="00557E7E">
      <w:pPr>
        <w:pStyle w:val="lnek"/>
        <w:widowControl/>
        <w:spacing w:before="120"/>
        <w:outlineLvl w:val="0"/>
      </w:pPr>
      <w:r>
        <w:t>Č</w:t>
      </w:r>
      <w:r w:rsidR="006A559F">
        <w:t>lá</w:t>
      </w:r>
      <w:r>
        <w:t>nek VII.</w:t>
      </w:r>
    </w:p>
    <w:p w:rsidR="00F05907" w:rsidRDefault="00F05907" w:rsidP="00B85D51">
      <w:pPr>
        <w:pStyle w:val="Podnadpis1"/>
        <w:widowControl/>
        <w:spacing w:before="120"/>
      </w:pPr>
      <w:r>
        <w:t>Platební podmínky</w:t>
      </w:r>
    </w:p>
    <w:p w:rsidR="00F05907" w:rsidRDefault="00F05907" w:rsidP="00557E7E">
      <w:pPr>
        <w:pStyle w:val="slo"/>
        <w:widowControl/>
        <w:numPr>
          <w:ilvl w:val="0"/>
          <w:numId w:val="8"/>
        </w:numPr>
        <w:spacing w:before="120"/>
      </w:pPr>
      <w:r>
        <w:t xml:space="preserve">Veškeré platby za </w:t>
      </w:r>
      <w:r w:rsidR="00A71BE9">
        <w:t>technickou podporu</w:t>
      </w:r>
      <w:r>
        <w:t xml:space="preserve"> dodavatele objednateli, budou prováděny bezhotovostně, úhradou faktur vystavených dodavatelem objednateli, na bankovní účet dodavatele.</w:t>
      </w:r>
    </w:p>
    <w:p w:rsidR="00F05907" w:rsidRDefault="00F05907" w:rsidP="00557E7E">
      <w:pPr>
        <w:pStyle w:val="slo"/>
        <w:widowControl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0" w:firstLine="0"/>
      </w:pPr>
      <w:r>
        <w:t>Fakturace bude prováděna dle platných právních předpisů a dohodnutých podmínek.</w:t>
      </w:r>
    </w:p>
    <w:p w:rsidR="00F05907" w:rsidRDefault="00F05907" w:rsidP="00557E7E">
      <w:pPr>
        <w:pStyle w:val="slo"/>
        <w:widowControl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</w:pPr>
      <w:r>
        <w:t xml:space="preserve">Objednatel se zavazuje, že veškeré platby uhradí do </w:t>
      </w:r>
      <w:r w:rsidR="00910F2B">
        <w:t>30</w:t>
      </w:r>
      <w:r>
        <w:t xml:space="preserve"> kalendářních dní od vystavení faktury dodavatelem.</w:t>
      </w:r>
    </w:p>
    <w:p w:rsidR="00B81369" w:rsidRPr="00831433" w:rsidRDefault="00F05907" w:rsidP="00557E7E">
      <w:pPr>
        <w:pStyle w:val="slo"/>
        <w:widowControl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rPr>
          <w:color w:val="auto"/>
        </w:rPr>
      </w:pPr>
      <w:r w:rsidRPr="00152887">
        <w:rPr>
          <w:color w:val="auto"/>
        </w:rPr>
        <w:t>Pokud dojde během trvání této smlouvy k navýšení hodnoty zařízení</w:t>
      </w:r>
      <w:r w:rsidR="00A71BE9">
        <w:rPr>
          <w:color w:val="auto"/>
        </w:rPr>
        <w:t>, na které se vztahuje tato smlouva</w:t>
      </w:r>
      <w:r w:rsidRPr="00152887">
        <w:rPr>
          <w:color w:val="auto"/>
        </w:rPr>
        <w:t xml:space="preserve"> (rozšíření konfigurace) či změny v počtu zařízení, poplatek </w:t>
      </w:r>
      <w:r w:rsidR="00A71BE9">
        <w:rPr>
          <w:color w:val="auto"/>
        </w:rPr>
        <w:t xml:space="preserve">za tyto činnosti </w:t>
      </w:r>
      <w:r w:rsidRPr="00152887">
        <w:rPr>
          <w:color w:val="auto"/>
        </w:rPr>
        <w:t>bude upraven o příslušnou alikvotní část odpovídající hodnotě rozšíření rozsahu služeb. Toto navýšení poplatku bude promítnuto vždy do nejbližší splátky paušálního poplatku</w:t>
      </w:r>
      <w:r w:rsidRPr="00BD6794">
        <w:rPr>
          <w:color w:val="FF0000"/>
        </w:rPr>
        <w:t xml:space="preserve">. </w:t>
      </w:r>
      <w:r w:rsidR="00BD6794" w:rsidRPr="00831433">
        <w:rPr>
          <w:color w:val="auto"/>
        </w:rPr>
        <w:t xml:space="preserve">V nejbližším možném termínu bude sepsán dodatek k této smlouvě a upraven č. IV.odst.1 Cena, která bude alikvotně upravena. Zároveň bude dle aktuálního stavu upravena </w:t>
      </w:r>
      <w:r w:rsidR="00A71BE9" w:rsidRPr="00831433">
        <w:rPr>
          <w:color w:val="auto"/>
        </w:rPr>
        <w:t xml:space="preserve">Příloha č.1 k Smlouvě o </w:t>
      </w:r>
      <w:r w:rsidR="00E04C72">
        <w:rPr>
          <w:color w:val="auto"/>
        </w:rPr>
        <w:t>t</w:t>
      </w:r>
      <w:r w:rsidR="00A71BE9" w:rsidRPr="00831433">
        <w:rPr>
          <w:color w:val="auto"/>
        </w:rPr>
        <w:t>echnické podpoře</w:t>
      </w:r>
      <w:r w:rsidR="00831433">
        <w:rPr>
          <w:color w:val="auto"/>
        </w:rPr>
        <w:t xml:space="preserve"> </w:t>
      </w:r>
      <w:r w:rsidR="00A71BE9" w:rsidRPr="00831433">
        <w:rPr>
          <w:color w:val="auto"/>
        </w:rPr>
        <w:t>-</w:t>
      </w:r>
      <w:r w:rsidR="00831433">
        <w:rPr>
          <w:color w:val="auto"/>
        </w:rPr>
        <w:t xml:space="preserve"> </w:t>
      </w:r>
      <w:r w:rsidR="00A71BE9" w:rsidRPr="00831433">
        <w:rPr>
          <w:color w:val="auto"/>
        </w:rPr>
        <w:t>ROZSAH SLUŽEB,</w:t>
      </w:r>
      <w:r w:rsidR="00BD6794" w:rsidRPr="00831433">
        <w:rPr>
          <w:color w:val="auto"/>
        </w:rPr>
        <w:t xml:space="preserve"> této smlouvy. </w:t>
      </w:r>
    </w:p>
    <w:p w:rsidR="00071CBF" w:rsidRPr="00071CBF" w:rsidRDefault="00F05907" w:rsidP="00071CBF">
      <w:pPr>
        <w:pStyle w:val="slo"/>
        <w:widowControl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rPr>
          <w:color w:val="FF0000"/>
        </w:rPr>
      </w:pPr>
      <w:r>
        <w:t>V případě realizace</w:t>
      </w:r>
      <w:r w:rsidR="00831433">
        <w:t xml:space="preserve"> </w:t>
      </w:r>
      <w:r>
        <w:t>prac</w:t>
      </w:r>
      <w:r w:rsidR="00D66248">
        <w:t>í</w:t>
      </w:r>
      <w:r w:rsidR="00942D64">
        <w:t>,</w:t>
      </w:r>
      <w:r w:rsidR="00831433">
        <w:t xml:space="preserve"> </w:t>
      </w:r>
      <w:r>
        <w:t>na něž se nevztahuje tato smlouva se objednatel zavazuje zaplatit dodavateli příslušné vícepráce</w:t>
      </w:r>
      <w:r w:rsidR="00942D64">
        <w:t>,</w:t>
      </w:r>
      <w:r>
        <w:t xml:space="preserve"> dle aktuálního ceníku </w:t>
      </w:r>
      <w:r w:rsidR="00D66248">
        <w:t>d</w:t>
      </w:r>
      <w:r>
        <w:t>odavatele po předchozím vzájemném odsouhlasení rozsahu a nákladů těchto víceprací.</w:t>
      </w:r>
      <w:r w:rsidRPr="00B81369">
        <w:rPr>
          <w:sz w:val="16"/>
        </w:rPr>
        <w:t xml:space="preserve"> </w:t>
      </w:r>
    </w:p>
    <w:p w:rsidR="00F05907" w:rsidRDefault="00F05907" w:rsidP="00B85D51">
      <w:pPr>
        <w:pStyle w:val="lnek"/>
        <w:widowControl/>
        <w:spacing w:before="120"/>
        <w:outlineLvl w:val="0"/>
      </w:pPr>
      <w:r>
        <w:t>Článek VIII.</w:t>
      </w:r>
    </w:p>
    <w:p w:rsidR="00F05907" w:rsidRDefault="00F05907" w:rsidP="00B85D51">
      <w:pPr>
        <w:pStyle w:val="Podnadpis1"/>
        <w:widowControl/>
        <w:spacing w:before="120"/>
      </w:pPr>
      <w:r>
        <w:t>Majetkové sankce</w:t>
      </w:r>
    </w:p>
    <w:p w:rsidR="005E129C" w:rsidRDefault="00F05907" w:rsidP="00557E7E">
      <w:pPr>
        <w:pStyle w:val="slo"/>
        <w:widowControl/>
        <w:numPr>
          <w:ilvl w:val="0"/>
          <w:numId w:val="9"/>
        </w:numPr>
        <w:spacing w:before="120"/>
        <w:ind w:left="426"/>
        <w:rPr>
          <w:color w:val="auto"/>
        </w:rPr>
      </w:pPr>
      <w:r w:rsidRPr="00152887">
        <w:rPr>
          <w:color w:val="auto"/>
        </w:rPr>
        <w:lastRenderedPageBreak/>
        <w:t xml:space="preserve">Pro případy, kdy se </w:t>
      </w:r>
      <w:r w:rsidR="00A27C86" w:rsidRPr="00152887">
        <w:rPr>
          <w:color w:val="auto"/>
        </w:rPr>
        <w:t>o</w:t>
      </w:r>
      <w:r w:rsidRPr="00152887">
        <w:rPr>
          <w:color w:val="auto"/>
        </w:rPr>
        <w:t>bjednatel dostane do prodlení se splněním peněžitého závazku nebo jeho části, bude mu účtována smluvní pokuta ve výši 0,</w:t>
      </w:r>
      <w:r w:rsidR="00152887" w:rsidRPr="00152887">
        <w:rPr>
          <w:color w:val="auto"/>
        </w:rPr>
        <w:t>0</w:t>
      </w:r>
      <w:r w:rsidRPr="00152887">
        <w:rPr>
          <w:color w:val="auto"/>
        </w:rPr>
        <w:t xml:space="preserve">5% z výše závazku za každý den prodlení </w:t>
      </w:r>
    </w:p>
    <w:p w:rsidR="005E129C" w:rsidRDefault="005E129C" w:rsidP="005E129C">
      <w:pPr>
        <w:pStyle w:val="slo"/>
        <w:widowControl/>
        <w:spacing w:before="120"/>
        <w:ind w:left="426"/>
        <w:rPr>
          <w:color w:val="auto"/>
        </w:rPr>
      </w:pPr>
    </w:p>
    <w:p w:rsidR="00F05907" w:rsidRPr="005E129C" w:rsidRDefault="00F05907" w:rsidP="005E129C">
      <w:pPr>
        <w:pStyle w:val="slo"/>
        <w:widowControl/>
        <w:spacing w:before="120"/>
        <w:ind w:left="426"/>
        <w:rPr>
          <w:color w:val="auto"/>
        </w:rPr>
      </w:pPr>
      <w:r w:rsidRPr="005E129C">
        <w:rPr>
          <w:color w:val="auto"/>
        </w:rPr>
        <w:t>do splnění svého závazku. Smluvní pokuta je omezena maximální hranicí, která</w:t>
      </w:r>
      <w:r w:rsidR="00812B12">
        <w:rPr>
          <w:color w:val="auto"/>
        </w:rPr>
        <w:t xml:space="preserve"> je</w:t>
      </w:r>
      <w:r w:rsidRPr="005E129C">
        <w:rPr>
          <w:color w:val="auto"/>
        </w:rPr>
        <w:t xml:space="preserve"> dána výší nesplněného peněžitého závazku. </w:t>
      </w:r>
    </w:p>
    <w:p w:rsidR="00F05907" w:rsidRPr="00152887" w:rsidRDefault="00F05907" w:rsidP="00557E7E">
      <w:pPr>
        <w:pStyle w:val="lnek"/>
        <w:widowControl/>
        <w:spacing w:before="120"/>
        <w:jc w:val="both"/>
        <w:rPr>
          <w:color w:val="auto"/>
        </w:rPr>
      </w:pPr>
    </w:p>
    <w:p w:rsidR="00F05907" w:rsidRDefault="00F05907" w:rsidP="00B85D51">
      <w:pPr>
        <w:pStyle w:val="lnek"/>
        <w:widowControl/>
        <w:spacing w:before="120"/>
        <w:outlineLvl w:val="0"/>
      </w:pPr>
      <w:r>
        <w:t>Článek IV.</w:t>
      </w:r>
    </w:p>
    <w:p w:rsidR="00F05907" w:rsidRPr="004E46DE" w:rsidRDefault="00F05907" w:rsidP="00B85D51">
      <w:pPr>
        <w:pStyle w:val="lnek"/>
        <w:widowControl/>
        <w:spacing w:before="120"/>
        <w:rPr>
          <w:sz w:val="20"/>
        </w:rPr>
      </w:pPr>
      <w:r w:rsidRPr="004E46DE">
        <w:rPr>
          <w:sz w:val="20"/>
        </w:rPr>
        <w:t>Vyšší moc</w:t>
      </w:r>
    </w:p>
    <w:p w:rsidR="00F05907" w:rsidRDefault="00F05907" w:rsidP="00557E7E">
      <w:pPr>
        <w:pStyle w:val="slo"/>
        <w:widowControl/>
        <w:numPr>
          <w:ilvl w:val="0"/>
          <w:numId w:val="10"/>
        </w:numPr>
        <w:spacing w:before="120"/>
        <w:ind w:left="426"/>
        <w:jc w:val="left"/>
      </w:pPr>
      <w:r>
        <w:t>V případě, že dodavateli zabrání v plnění svých závazků vyšší moc, nebude brán</w:t>
      </w:r>
      <w:r w:rsidR="00942D64">
        <w:t xml:space="preserve"> zřetel</w:t>
      </w:r>
      <w:r w:rsidR="007751F6">
        <w:t xml:space="preserve"> k </w:t>
      </w:r>
      <w:r>
        <w:t>odpovědnosti za nesplnění těchto závazků</w:t>
      </w:r>
      <w:r w:rsidR="00910F2B">
        <w:t>.</w:t>
      </w:r>
    </w:p>
    <w:p w:rsidR="00F05907" w:rsidRDefault="00F05907" w:rsidP="00557E7E">
      <w:pPr>
        <w:pStyle w:val="lnek"/>
        <w:widowControl/>
        <w:spacing w:before="120"/>
        <w:jc w:val="left"/>
      </w:pPr>
    </w:p>
    <w:p w:rsidR="00F05907" w:rsidRDefault="00F05907" w:rsidP="00B85D51">
      <w:pPr>
        <w:pStyle w:val="lnek"/>
        <w:widowControl/>
        <w:spacing w:before="120"/>
        <w:outlineLvl w:val="0"/>
      </w:pPr>
      <w:r>
        <w:t>Čl</w:t>
      </w:r>
      <w:r w:rsidR="004E46DE">
        <w:t xml:space="preserve">ánek </w:t>
      </w:r>
      <w:r>
        <w:t>X.</w:t>
      </w:r>
    </w:p>
    <w:p w:rsidR="00F05907" w:rsidRPr="004E46DE" w:rsidRDefault="00F05907" w:rsidP="00B85D51">
      <w:pPr>
        <w:pStyle w:val="lnek"/>
        <w:widowControl/>
        <w:spacing w:before="120"/>
        <w:rPr>
          <w:sz w:val="20"/>
        </w:rPr>
      </w:pPr>
      <w:r w:rsidRPr="004E46DE">
        <w:rPr>
          <w:sz w:val="20"/>
        </w:rPr>
        <w:t>Ochrana informací</w:t>
      </w:r>
    </w:p>
    <w:p w:rsidR="00F05907" w:rsidRDefault="00F05907" w:rsidP="00CD5B6C">
      <w:pPr>
        <w:pStyle w:val="Zkladntext"/>
        <w:jc w:val="left"/>
      </w:pPr>
    </w:p>
    <w:p w:rsidR="00F05907" w:rsidRDefault="00F05907" w:rsidP="007751F6">
      <w:pPr>
        <w:pStyle w:val="sloseznamu"/>
        <w:numPr>
          <w:ilvl w:val="0"/>
          <w:numId w:val="40"/>
        </w:numPr>
      </w:pPr>
      <w:r>
        <w:t>Obě smluvní strany se zavazují, že nebudou poskytovat bez vzájemného souhlasu třetí osobě žádné informace týkající se jakýchkoliv:</w:t>
      </w:r>
    </w:p>
    <w:p w:rsidR="00F05907" w:rsidRDefault="00F05907" w:rsidP="00CD5B6C">
      <w:pPr>
        <w:numPr>
          <w:ilvl w:val="0"/>
          <w:numId w:val="28"/>
        </w:numPr>
        <w:tabs>
          <w:tab w:val="clear" w:pos="786"/>
          <w:tab w:val="num" w:pos="720"/>
        </w:tabs>
        <w:ind w:left="720"/>
      </w:pPr>
      <w:r>
        <w:t>detailních technických informací o zařízeních,</w:t>
      </w:r>
    </w:p>
    <w:p w:rsidR="00F05907" w:rsidRDefault="00F05907" w:rsidP="00CD5B6C">
      <w:pPr>
        <w:numPr>
          <w:ilvl w:val="0"/>
          <w:numId w:val="28"/>
        </w:numPr>
        <w:tabs>
          <w:tab w:val="clear" w:pos="786"/>
          <w:tab w:val="num" w:pos="720"/>
        </w:tabs>
        <w:ind w:left="720"/>
      </w:pPr>
      <w:r>
        <w:t>informací o zákaznících obou stran,</w:t>
      </w:r>
    </w:p>
    <w:p w:rsidR="00F05907" w:rsidRDefault="00F05907" w:rsidP="00CD5B6C">
      <w:pPr>
        <w:numPr>
          <w:ilvl w:val="0"/>
          <w:numId w:val="28"/>
        </w:numPr>
        <w:tabs>
          <w:tab w:val="clear" w:pos="786"/>
          <w:tab w:val="num" w:pos="720"/>
        </w:tabs>
        <w:ind w:left="720"/>
      </w:pPr>
      <w:r>
        <w:t>informací obchodních, finančních, personálních</w:t>
      </w:r>
    </w:p>
    <w:p w:rsidR="00F05907" w:rsidRDefault="00F05907" w:rsidP="00CD5B6C">
      <w:pPr>
        <w:numPr>
          <w:ilvl w:val="0"/>
          <w:numId w:val="28"/>
        </w:numPr>
        <w:tabs>
          <w:tab w:val="clear" w:pos="786"/>
          <w:tab w:val="num" w:pos="720"/>
        </w:tabs>
        <w:spacing w:after="120"/>
        <w:ind w:left="720"/>
      </w:pPr>
      <w:r>
        <w:t>informací o počtu poruch.</w:t>
      </w:r>
    </w:p>
    <w:p w:rsidR="00F05907" w:rsidRDefault="00F05907" w:rsidP="007751F6">
      <w:pPr>
        <w:pStyle w:val="sloseznamu"/>
        <w:numPr>
          <w:ilvl w:val="0"/>
          <w:numId w:val="40"/>
        </w:numPr>
      </w:pPr>
      <w:r>
        <w:t xml:space="preserve">Za důvěrnou informaci nemůže být považována informace veřejně známá bez přičinění druhé strany. </w:t>
      </w:r>
    </w:p>
    <w:p w:rsidR="00F05907" w:rsidRDefault="00F05907" w:rsidP="006A559F">
      <w:pPr>
        <w:pStyle w:val="lnek"/>
        <w:widowControl/>
        <w:spacing w:before="120"/>
        <w:outlineLvl w:val="0"/>
      </w:pPr>
      <w:r>
        <w:t>Čl</w:t>
      </w:r>
      <w:r w:rsidR="004E46DE">
        <w:t xml:space="preserve">ánek </w:t>
      </w:r>
      <w:r>
        <w:t>XI.</w:t>
      </w:r>
    </w:p>
    <w:p w:rsidR="004E46DE" w:rsidRDefault="00F05907" w:rsidP="004E46DE">
      <w:pPr>
        <w:pStyle w:val="Podnadpis1"/>
        <w:widowControl/>
        <w:spacing w:before="120"/>
      </w:pPr>
      <w:r>
        <w:t>Závěrečná ustanovení</w:t>
      </w:r>
    </w:p>
    <w:p w:rsidR="00F05907" w:rsidRPr="00831433" w:rsidRDefault="00F05907" w:rsidP="007751F6">
      <w:pPr>
        <w:pStyle w:val="slo"/>
        <w:widowControl/>
        <w:numPr>
          <w:ilvl w:val="0"/>
          <w:numId w:val="11"/>
        </w:numPr>
        <w:spacing w:before="120"/>
        <w:ind w:left="284"/>
        <w:rPr>
          <w:color w:val="auto"/>
        </w:rPr>
      </w:pPr>
      <w:r>
        <w:t xml:space="preserve">Smlouva se uzavírá na dobu neurčitou s </w:t>
      </w:r>
      <w:r w:rsidRPr="00152887">
        <w:rPr>
          <w:color w:val="auto"/>
        </w:rPr>
        <w:t xml:space="preserve">výpovědní lhůtou </w:t>
      </w:r>
      <w:r w:rsidRPr="002027EF">
        <w:rPr>
          <w:b/>
          <w:bCs/>
          <w:color w:val="auto"/>
        </w:rPr>
        <w:t>2 měsíce</w:t>
      </w:r>
      <w:r>
        <w:t xml:space="preserve">. </w:t>
      </w:r>
      <w:r w:rsidRPr="00831433">
        <w:rPr>
          <w:color w:val="auto"/>
        </w:rPr>
        <w:t xml:space="preserve">Výpovědní lhůta </w:t>
      </w:r>
      <w:r w:rsidR="00976F6F" w:rsidRPr="00831433">
        <w:rPr>
          <w:color w:val="auto"/>
        </w:rPr>
        <w:t>za</w:t>
      </w:r>
      <w:r w:rsidRPr="00831433">
        <w:rPr>
          <w:color w:val="auto"/>
        </w:rPr>
        <w:t>číná běžet</w:t>
      </w:r>
      <w:r w:rsidR="00BD6794" w:rsidRPr="00831433">
        <w:rPr>
          <w:color w:val="auto"/>
        </w:rPr>
        <w:t xml:space="preserve"> prvním</w:t>
      </w:r>
      <w:r w:rsidRPr="00831433">
        <w:rPr>
          <w:color w:val="auto"/>
        </w:rPr>
        <w:t xml:space="preserve"> dnem následujíc</w:t>
      </w:r>
      <w:r w:rsidR="00BD6794" w:rsidRPr="00831433">
        <w:rPr>
          <w:color w:val="auto"/>
        </w:rPr>
        <w:t>ího měsíc</w:t>
      </w:r>
      <w:r w:rsidR="00976F6F" w:rsidRPr="00831433">
        <w:rPr>
          <w:color w:val="auto"/>
        </w:rPr>
        <w:t>e, po datu</w:t>
      </w:r>
      <w:r w:rsidRPr="00831433">
        <w:rPr>
          <w:color w:val="auto"/>
        </w:rPr>
        <w:t xml:space="preserve"> doručení výpovědi.</w:t>
      </w:r>
    </w:p>
    <w:p w:rsidR="00F05907" w:rsidRDefault="00F05907" w:rsidP="007751F6">
      <w:pPr>
        <w:pStyle w:val="slo"/>
        <w:widowControl/>
        <w:numPr>
          <w:ilvl w:val="0"/>
          <w:numId w:val="11"/>
        </w:numPr>
        <w:spacing w:before="120"/>
        <w:ind w:left="284"/>
      </w:pPr>
      <w:r>
        <w:t>Obě smluvní strany se zavazují řešit všechny sporné záležitosti smírně, vzájemnou dohodou. Pokud nedojde k dohodě, bude spor řešen v souladu s platnými zákony České republiky.</w:t>
      </w:r>
    </w:p>
    <w:p w:rsidR="00F05907" w:rsidRPr="00A96DF8" w:rsidRDefault="00F05907" w:rsidP="007751F6">
      <w:pPr>
        <w:pStyle w:val="sloseznamu"/>
        <w:widowControl/>
        <w:numPr>
          <w:ilvl w:val="0"/>
          <w:numId w:val="11"/>
        </w:numPr>
        <w:spacing w:before="120" w:after="0"/>
        <w:ind w:left="284"/>
      </w:pPr>
      <w:r w:rsidRPr="00A96DF8">
        <w:rPr>
          <w:iCs/>
        </w:rPr>
        <w:t xml:space="preserve">Všechny spory vznikající z této smlouvy a v souvislosti s ní budou rozhodovány s konečnou platností u </w:t>
      </w:r>
      <w:r>
        <w:rPr>
          <w:iCs/>
        </w:rPr>
        <w:t>r</w:t>
      </w:r>
      <w:r w:rsidRPr="00A96DF8">
        <w:rPr>
          <w:iCs/>
        </w:rPr>
        <w:t xml:space="preserve">ozhodčího soudu při Hospodářské komoře České republiky a Agrární komoře České republiky podle jeho </w:t>
      </w:r>
      <w:r>
        <w:rPr>
          <w:iCs/>
        </w:rPr>
        <w:t>ř</w:t>
      </w:r>
      <w:r w:rsidRPr="00A96DF8">
        <w:rPr>
          <w:iCs/>
        </w:rPr>
        <w:t xml:space="preserve">ádu a </w:t>
      </w:r>
      <w:r>
        <w:rPr>
          <w:iCs/>
        </w:rPr>
        <w:t>p</w:t>
      </w:r>
      <w:r w:rsidRPr="00A96DF8">
        <w:rPr>
          <w:iCs/>
        </w:rPr>
        <w:t>ravidel jedním rozhodcem jmenovaným předsedou Rozhodčího soudu.</w:t>
      </w:r>
    </w:p>
    <w:p w:rsidR="00F05907" w:rsidRPr="00232282" w:rsidRDefault="00D66248" w:rsidP="007751F6">
      <w:pPr>
        <w:pStyle w:val="slo"/>
        <w:widowControl/>
        <w:numPr>
          <w:ilvl w:val="0"/>
          <w:numId w:val="11"/>
        </w:numPr>
        <w:spacing w:before="120"/>
        <w:ind w:left="284"/>
        <w:rPr>
          <w:b/>
          <w:bCs/>
          <w:color w:val="auto"/>
        </w:rPr>
      </w:pPr>
      <w:r w:rsidRPr="006C1641">
        <w:rPr>
          <w:color w:val="auto"/>
        </w:rPr>
        <w:t xml:space="preserve">Smlouva je platná dnem podpisu smluvních stran a nabývá </w:t>
      </w:r>
      <w:r w:rsidRPr="00831433">
        <w:rPr>
          <w:color w:val="auto"/>
        </w:rPr>
        <w:t xml:space="preserve">účinnosti </w:t>
      </w:r>
      <w:r w:rsidR="00831433" w:rsidRPr="00831433">
        <w:rPr>
          <w:color w:val="auto"/>
        </w:rPr>
        <w:t xml:space="preserve">od </w:t>
      </w:r>
      <w:r w:rsidR="00232282" w:rsidRPr="00232282">
        <w:rPr>
          <w:b/>
          <w:bCs/>
          <w:color w:val="auto"/>
        </w:rPr>
        <w:t>1.7.2020</w:t>
      </w:r>
      <w:r w:rsidR="00232282">
        <w:rPr>
          <w:b/>
          <w:bCs/>
          <w:color w:val="auto"/>
        </w:rPr>
        <w:t>.</w:t>
      </w:r>
    </w:p>
    <w:p w:rsidR="00F05907" w:rsidRDefault="00F05907" w:rsidP="007751F6">
      <w:pPr>
        <w:pStyle w:val="slo"/>
        <w:widowControl/>
        <w:numPr>
          <w:ilvl w:val="0"/>
          <w:numId w:val="11"/>
        </w:numPr>
        <w:spacing w:before="120"/>
        <w:ind w:left="284"/>
      </w:pPr>
      <w:r>
        <w:t>Smlouva může být měněna pouze písemnou formou a doplňována vzájemně odsouhlasenými písemnými dodatky, kde podmínkou jejich platnosti je podpis obou smluvních stran.</w:t>
      </w:r>
    </w:p>
    <w:p w:rsidR="00F05907" w:rsidRDefault="00F05907" w:rsidP="007751F6">
      <w:pPr>
        <w:pStyle w:val="slo"/>
        <w:widowControl/>
        <w:numPr>
          <w:ilvl w:val="0"/>
          <w:numId w:val="11"/>
        </w:numPr>
        <w:spacing w:before="120"/>
        <w:ind w:left="284"/>
      </w:pPr>
      <w:r>
        <w:t xml:space="preserve">Smlouva se vyhotovuje ve 2 stejnopisech, přičemž každý stejnopis má platnost originálu. </w:t>
      </w:r>
      <w:r w:rsidR="00A27C86">
        <w:t>d</w:t>
      </w:r>
      <w:r>
        <w:t xml:space="preserve">odavatel i </w:t>
      </w:r>
      <w:r w:rsidR="00A27C86">
        <w:t>o</w:t>
      </w:r>
      <w:r>
        <w:t>bjednatel obdrží 1 stejnopis.</w:t>
      </w:r>
    </w:p>
    <w:p w:rsidR="00F05907" w:rsidRDefault="00F05907" w:rsidP="007751F6">
      <w:pPr>
        <w:pStyle w:val="slo"/>
        <w:widowControl/>
        <w:numPr>
          <w:ilvl w:val="0"/>
          <w:numId w:val="11"/>
        </w:numPr>
        <w:spacing w:before="120"/>
        <w:ind w:left="284"/>
      </w:pPr>
      <w:r>
        <w:t>Smluvní strany prohlašují, že se s touto smlouvou před jejím podpisem důkladně seznámily, že je uzavřena dle jejich pravé a svobodné vůle, určitě, vážně, nikoliv v tísni a za nápadně nevýhodných podmínek. Na důkaz toho, smlouvu podepisují</w:t>
      </w:r>
    </w:p>
    <w:p w:rsidR="00F05907" w:rsidRDefault="00F05907" w:rsidP="00CD5B6C">
      <w:pPr>
        <w:pStyle w:val="Zkladntext"/>
        <w:widowControl/>
        <w:spacing w:before="120"/>
        <w:jc w:val="left"/>
      </w:pPr>
    </w:p>
    <w:p w:rsidR="00071CBF" w:rsidRDefault="00F05907" w:rsidP="00CD5B6C">
      <w:pPr>
        <w:pStyle w:val="Zkladntext"/>
        <w:widowControl/>
        <w:spacing w:before="120"/>
        <w:jc w:val="left"/>
      </w:pPr>
      <w:r>
        <w:t>V Chomutově, dne</w:t>
      </w:r>
      <w:r w:rsidR="004C51CF">
        <w:rPr>
          <w:lang w:val="cs-CZ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</w:p>
    <w:p w:rsidR="00F05907" w:rsidRDefault="00F05907" w:rsidP="00CD5B6C">
      <w:pPr>
        <w:pStyle w:val="Zkladntext"/>
        <w:widowControl/>
        <w:spacing w:before="120"/>
        <w:jc w:val="left"/>
      </w:pPr>
    </w:p>
    <w:p w:rsidR="00071CBF" w:rsidRDefault="00071CBF" w:rsidP="00CD5B6C">
      <w:pPr>
        <w:pStyle w:val="Zkladntext"/>
        <w:widowControl/>
        <w:spacing w:before="120"/>
        <w:jc w:val="left"/>
      </w:pPr>
    </w:p>
    <w:p w:rsidR="00F05907" w:rsidRPr="00232282" w:rsidRDefault="00F05907" w:rsidP="00CD5B6C">
      <w:pPr>
        <w:pStyle w:val="Zkladntext"/>
        <w:widowControl/>
        <w:spacing w:before="120"/>
        <w:jc w:val="left"/>
        <w:rPr>
          <w:color w:val="auto"/>
        </w:rPr>
      </w:pPr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</w:t>
      </w:r>
      <w:r w:rsidRPr="00232282">
        <w:rPr>
          <w:color w:val="auto"/>
        </w:rPr>
        <w:tab/>
        <w:t>objednatel</w:t>
      </w:r>
      <w:r w:rsidRPr="00232282">
        <w:rPr>
          <w:color w:val="auto"/>
        </w:rPr>
        <w:tab/>
      </w:r>
      <w:r w:rsidRPr="00232282">
        <w:rPr>
          <w:color w:val="auto"/>
        </w:rPr>
        <w:tab/>
      </w:r>
      <w:r w:rsidRPr="00232282">
        <w:rPr>
          <w:color w:val="auto"/>
        </w:rPr>
        <w:tab/>
      </w:r>
      <w:r w:rsidRPr="00232282">
        <w:rPr>
          <w:color w:val="auto"/>
        </w:rPr>
        <w:tab/>
        <w:t xml:space="preserve"> </w:t>
      </w:r>
      <w:r w:rsidRPr="00232282">
        <w:rPr>
          <w:color w:val="auto"/>
        </w:rPr>
        <w:tab/>
        <w:t xml:space="preserve">    </w:t>
      </w:r>
      <w:r w:rsidRPr="00232282">
        <w:rPr>
          <w:color w:val="auto"/>
        </w:rPr>
        <w:tab/>
      </w:r>
      <w:r w:rsidRPr="00232282">
        <w:rPr>
          <w:color w:val="auto"/>
        </w:rPr>
        <w:tab/>
        <w:t>dodavatel</w:t>
      </w:r>
    </w:p>
    <w:p w:rsidR="004E46DE" w:rsidRPr="00B04C23" w:rsidRDefault="00B04C23" w:rsidP="005E129C">
      <w:pPr>
        <w:pStyle w:val="Zkladntext"/>
        <w:widowControl/>
        <w:tabs>
          <w:tab w:val="left" w:pos="1134"/>
          <w:tab w:val="num" w:pos="1494"/>
        </w:tabs>
        <w:jc w:val="left"/>
        <w:rPr>
          <w:lang w:val="cs-CZ"/>
        </w:rPr>
      </w:pPr>
      <w:proofErr w:type="spellStart"/>
      <w:r>
        <w:rPr>
          <w:color w:val="auto"/>
          <w:lang w:val="cs-CZ"/>
        </w:rPr>
        <w:t>xxxxxxxxxxxxxxxxxxxxxxxx</w:t>
      </w:r>
      <w:proofErr w:type="spellEnd"/>
      <w:r w:rsidR="00F05907">
        <w:tab/>
      </w:r>
      <w:r w:rsidR="00232282">
        <w:rPr>
          <w:lang w:val="cs-CZ"/>
        </w:rPr>
        <w:t xml:space="preserve">                                 </w:t>
      </w:r>
      <w:r w:rsidR="003A2C84">
        <w:rPr>
          <w:lang w:val="cs-CZ"/>
        </w:rPr>
        <w:t xml:space="preserve">   </w:t>
      </w:r>
      <w:proofErr w:type="spellStart"/>
      <w:r>
        <w:rPr>
          <w:lang w:val="cs-CZ"/>
        </w:rPr>
        <w:t>xxxxxxxxxxxxxxxxxxxxxxxxxxxxxxxxx</w:t>
      </w:r>
      <w:proofErr w:type="spellEnd"/>
    </w:p>
    <w:p w:rsidR="00021EA1" w:rsidRDefault="00021EA1" w:rsidP="00021EA1">
      <w:pPr>
        <w:pStyle w:val="Zkladntext"/>
        <w:widowControl/>
        <w:tabs>
          <w:tab w:val="left" w:pos="1134"/>
          <w:tab w:val="num" w:pos="1494"/>
        </w:tabs>
      </w:pPr>
    </w:p>
    <w:p w:rsidR="00021EA1" w:rsidRDefault="00021EA1" w:rsidP="00021EA1">
      <w:pPr>
        <w:pStyle w:val="Zkladntext"/>
        <w:widowControl/>
        <w:tabs>
          <w:tab w:val="left" w:pos="1134"/>
          <w:tab w:val="num" w:pos="1494"/>
        </w:tabs>
      </w:pPr>
    </w:p>
    <w:p w:rsidR="004C51CF" w:rsidRDefault="00F05907" w:rsidP="00005FDD">
      <w:pPr>
        <w:pStyle w:val="Zkladntext"/>
        <w:widowControl/>
        <w:tabs>
          <w:tab w:val="left" w:pos="1134"/>
          <w:tab w:val="num" w:pos="1494"/>
        </w:tabs>
      </w:pPr>
      <w:r>
        <w:tab/>
      </w:r>
    </w:p>
    <w:sectPr w:rsidR="004C51CF" w:rsidSect="004C51CF">
      <w:headerReference w:type="default" r:id="rId8"/>
      <w:footerReference w:type="default" r:id="rId9"/>
      <w:pgSz w:w="11906" w:h="16838" w:code="9"/>
      <w:pgMar w:top="567" w:right="1559" w:bottom="567" w:left="1559" w:header="709" w:footer="13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B03" w:rsidRDefault="00020B03">
      <w:r>
        <w:separator/>
      </w:r>
    </w:p>
  </w:endnote>
  <w:endnote w:type="continuationSeparator" w:id="0">
    <w:p w:rsidR="00020B03" w:rsidRDefault="0002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751" w:rsidRDefault="00D80751" w:rsidP="00D80751">
    <w:pPr>
      <w:pStyle w:val="Zpat"/>
      <w:pBdr>
        <w:bottom w:val="single" w:sz="12" w:space="1" w:color="auto"/>
      </w:pBdr>
      <w:jc w:val="center"/>
    </w:pPr>
  </w:p>
  <w:p w:rsidR="00B304D3" w:rsidRPr="004C51CF" w:rsidRDefault="00D80751" w:rsidP="00557E7E">
    <w:pPr>
      <w:pStyle w:val="Zpat"/>
      <w:jc w:val="center"/>
      <w:rPr>
        <w:b/>
      </w:rPr>
    </w:pPr>
    <w:r>
      <w:t xml:space="preserve">Stránka </w:t>
    </w:r>
    <w:r w:rsidR="00666A9F">
      <w:rPr>
        <w:b/>
        <w:sz w:val="24"/>
        <w:szCs w:val="24"/>
      </w:rPr>
      <w:fldChar w:fldCharType="begin"/>
    </w:r>
    <w:r>
      <w:rPr>
        <w:b/>
      </w:rPr>
      <w:instrText>PAGE</w:instrText>
    </w:r>
    <w:r w:rsidR="00666A9F">
      <w:rPr>
        <w:b/>
        <w:sz w:val="24"/>
        <w:szCs w:val="24"/>
      </w:rPr>
      <w:fldChar w:fldCharType="separate"/>
    </w:r>
    <w:r w:rsidR="00B04C23">
      <w:rPr>
        <w:b/>
        <w:noProof/>
      </w:rPr>
      <w:t>1</w:t>
    </w:r>
    <w:r w:rsidR="00666A9F">
      <w:rPr>
        <w:b/>
        <w:sz w:val="24"/>
        <w:szCs w:val="24"/>
      </w:rPr>
      <w:fldChar w:fldCharType="end"/>
    </w:r>
    <w:r>
      <w:t xml:space="preserve"> </w:t>
    </w:r>
    <w:r w:rsidRPr="004C51CF">
      <w:t xml:space="preserve">z </w:t>
    </w:r>
    <w:r w:rsidR="004C51CF" w:rsidRPr="004C51CF">
      <w:rPr>
        <w:b/>
      </w:rPr>
      <w:t>4</w:t>
    </w:r>
  </w:p>
  <w:p w:rsidR="00557E7E" w:rsidRPr="00557E7E" w:rsidRDefault="00557E7E" w:rsidP="00557E7E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B03" w:rsidRDefault="00020B03">
      <w:r>
        <w:separator/>
      </w:r>
    </w:p>
  </w:footnote>
  <w:footnote w:type="continuationSeparator" w:id="0">
    <w:p w:rsidR="00020B03" w:rsidRDefault="00020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4D3" w:rsidRDefault="00666A9F" w:rsidP="00D6696D">
    <w:pPr>
      <w:pStyle w:val="Zhlav"/>
      <w:jc w:val="center"/>
    </w:pPr>
    <w:r w:rsidRPr="00666A9F">
      <w:rPr>
        <w:noProof/>
        <w:snapToGrid/>
      </w:rPr>
      <w:pict>
        <v:line id="Přímá spojnice 2" o:spid="_x0000_s4097" style="position:absolute;left:0;text-align:left;flip:y;z-index:251660288;visibility:visible" from="-28.45pt,30.25pt" to="492.0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" strokecolor="#4472c4 [3204]" strokeweight=".5pt">
          <v:stroke joinstyle="miter"/>
        </v:line>
      </w:pict>
    </w:r>
    <w:r w:rsidR="00D6696D">
      <w:rPr>
        <w:noProof/>
        <w:snapToGrid/>
        <w:lang w:val="cs-CZ" w:eastAsia="cs-CZ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2971800" cy="253365"/>
          <wp:effectExtent l="19050" t="0" r="0" b="0"/>
          <wp:wrapTopAndBottom/>
          <wp:docPr id="1" name="obrázek 1" descr="D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53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070C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A3F65"/>
    <w:multiLevelType w:val="hybridMultilevel"/>
    <w:tmpl w:val="2DE8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84112"/>
    <w:multiLevelType w:val="singleLevel"/>
    <w:tmpl w:val="FC3051BE"/>
    <w:lvl w:ilvl="0"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ascii="Times New Roman" w:hAnsi="Times New Roman" w:hint="default"/>
      </w:rPr>
    </w:lvl>
  </w:abstractNum>
  <w:abstractNum w:abstractNumId="3">
    <w:nsid w:val="01EC6B25"/>
    <w:multiLevelType w:val="hybridMultilevel"/>
    <w:tmpl w:val="4F5003BC"/>
    <w:lvl w:ilvl="0" w:tplc="97F647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8049B"/>
    <w:multiLevelType w:val="hybridMultilevel"/>
    <w:tmpl w:val="D9FC5A10"/>
    <w:lvl w:ilvl="0" w:tplc="B566C0E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91053E0"/>
    <w:multiLevelType w:val="hybridMultilevel"/>
    <w:tmpl w:val="179C12D8"/>
    <w:lvl w:ilvl="0" w:tplc="191CBA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05AD7"/>
    <w:multiLevelType w:val="hybridMultilevel"/>
    <w:tmpl w:val="648233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4F038F"/>
    <w:multiLevelType w:val="singleLevel"/>
    <w:tmpl w:val="F0082C3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  <w:color w:val="auto"/>
      </w:rPr>
    </w:lvl>
  </w:abstractNum>
  <w:abstractNum w:abstractNumId="8">
    <w:nsid w:val="0D896E05"/>
    <w:multiLevelType w:val="hybridMultilevel"/>
    <w:tmpl w:val="E7DA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572A6"/>
    <w:multiLevelType w:val="multilevel"/>
    <w:tmpl w:val="25DA9B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4024E9F"/>
    <w:multiLevelType w:val="hybridMultilevel"/>
    <w:tmpl w:val="F560F4D0"/>
    <w:lvl w:ilvl="0" w:tplc="7136B496">
      <w:start w:val="1"/>
      <w:numFmt w:val="decimal"/>
      <w:lvlText w:val="%1."/>
      <w:lvlJc w:val="left"/>
      <w:pPr>
        <w:ind w:left="10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152F6BCF"/>
    <w:multiLevelType w:val="hybridMultilevel"/>
    <w:tmpl w:val="87068E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EB5AD3"/>
    <w:multiLevelType w:val="singleLevel"/>
    <w:tmpl w:val="9F54C6D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</w:abstractNum>
  <w:abstractNum w:abstractNumId="13">
    <w:nsid w:val="1C13497E"/>
    <w:multiLevelType w:val="hybridMultilevel"/>
    <w:tmpl w:val="3BB6076A"/>
    <w:lvl w:ilvl="0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>
    <w:nsid w:val="1C953C0B"/>
    <w:multiLevelType w:val="hybridMultilevel"/>
    <w:tmpl w:val="750A5E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3B2CA1"/>
    <w:multiLevelType w:val="hybridMultilevel"/>
    <w:tmpl w:val="951A8C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2C63548"/>
    <w:multiLevelType w:val="singleLevel"/>
    <w:tmpl w:val="C94C0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46578CE"/>
    <w:multiLevelType w:val="hybridMultilevel"/>
    <w:tmpl w:val="9CDC18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315FA1"/>
    <w:multiLevelType w:val="singleLevel"/>
    <w:tmpl w:val="EE6C346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9">
    <w:nsid w:val="27C566C4"/>
    <w:multiLevelType w:val="multilevel"/>
    <w:tmpl w:val="52EA3D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28C70A62"/>
    <w:multiLevelType w:val="hybridMultilevel"/>
    <w:tmpl w:val="2C04E1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E1049CD"/>
    <w:multiLevelType w:val="hybridMultilevel"/>
    <w:tmpl w:val="019ABE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214553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34671836"/>
    <w:multiLevelType w:val="hybridMultilevel"/>
    <w:tmpl w:val="54F6D5A4"/>
    <w:lvl w:ilvl="0" w:tplc="191CBA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7E0302"/>
    <w:multiLevelType w:val="hybridMultilevel"/>
    <w:tmpl w:val="0D34E6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5E13102"/>
    <w:multiLevelType w:val="singleLevel"/>
    <w:tmpl w:val="451EFA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6">
    <w:nsid w:val="386E10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C0012F5"/>
    <w:multiLevelType w:val="hybridMultilevel"/>
    <w:tmpl w:val="C900911A"/>
    <w:lvl w:ilvl="0" w:tplc="E208D1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DE4143B"/>
    <w:multiLevelType w:val="singleLevel"/>
    <w:tmpl w:val="79D42C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29">
    <w:nsid w:val="45017F78"/>
    <w:multiLevelType w:val="hybridMultilevel"/>
    <w:tmpl w:val="2EE8DADC"/>
    <w:lvl w:ilvl="0" w:tplc="B72497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4472B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4EB1317B"/>
    <w:multiLevelType w:val="hybridMultilevel"/>
    <w:tmpl w:val="CB4231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EE73CD6"/>
    <w:multiLevelType w:val="singleLevel"/>
    <w:tmpl w:val="2B1AEEDC"/>
    <w:lvl w:ilvl="0">
      <w:start w:val="65"/>
      <w:numFmt w:val="bullet"/>
      <w:lvlText w:val="-"/>
      <w:lvlJc w:val="left"/>
      <w:pPr>
        <w:tabs>
          <w:tab w:val="num" w:pos="4710"/>
        </w:tabs>
        <w:ind w:left="4710" w:hanging="360"/>
      </w:pPr>
      <w:rPr>
        <w:rFonts w:hint="default"/>
      </w:rPr>
    </w:lvl>
  </w:abstractNum>
  <w:abstractNum w:abstractNumId="33">
    <w:nsid w:val="4F941EB0"/>
    <w:multiLevelType w:val="hybridMultilevel"/>
    <w:tmpl w:val="0DA4921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11C574A"/>
    <w:multiLevelType w:val="hybridMultilevel"/>
    <w:tmpl w:val="C7FA4D7E"/>
    <w:lvl w:ilvl="0" w:tplc="B72497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497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B95D0A"/>
    <w:multiLevelType w:val="hybridMultilevel"/>
    <w:tmpl w:val="012A24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4657A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6FA7D46"/>
    <w:multiLevelType w:val="singleLevel"/>
    <w:tmpl w:val="9F54C6D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</w:abstractNum>
  <w:abstractNum w:abstractNumId="38">
    <w:nsid w:val="576F7E2A"/>
    <w:multiLevelType w:val="singleLevel"/>
    <w:tmpl w:val="D9D8D70C"/>
    <w:lvl w:ilvl="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9">
    <w:nsid w:val="5A3739D3"/>
    <w:multiLevelType w:val="singleLevel"/>
    <w:tmpl w:val="9F54C6D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</w:abstractNum>
  <w:abstractNum w:abstractNumId="40">
    <w:nsid w:val="5A926D9F"/>
    <w:multiLevelType w:val="hybridMultilevel"/>
    <w:tmpl w:val="02389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85415B"/>
    <w:multiLevelType w:val="hybridMultilevel"/>
    <w:tmpl w:val="84A2D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032160"/>
    <w:multiLevelType w:val="hybridMultilevel"/>
    <w:tmpl w:val="4F889CDA"/>
    <w:lvl w:ilvl="0" w:tplc="191CBA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E181B48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5EA82AE0"/>
    <w:multiLevelType w:val="hybridMultilevel"/>
    <w:tmpl w:val="327077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06E33FD"/>
    <w:multiLevelType w:val="hybridMultilevel"/>
    <w:tmpl w:val="EE7A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BB1D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>
    <w:nsid w:val="61FB223B"/>
    <w:multiLevelType w:val="hybridMultilevel"/>
    <w:tmpl w:val="88EAF110"/>
    <w:lvl w:ilvl="0" w:tplc="B72497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21A38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2785095"/>
    <w:multiLevelType w:val="hybridMultilevel"/>
    <w:tmpl w:val="5A0C0F90"/>
    <w:lvl w:ilvl="0" w:tplc="191CBA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61751BF"/>
    <w:multiLevelType w:val="singleLevel"/>
    <w:tmpl w:val="7A3837E6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/>
        <w:color w:val="auto"/>
      </w:rPr>
    </w:lvl>
  </w:abstractNum>
  <w:abstractNum w:abstractNumId="51">
    <w:nsid w:val="68A977F3"/>
    <w:multiLevelType w:val="singleLevel"/>
    <w:tmpl w:val="551A26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color w:val="auto"/>
      </w:rPr>
    </w:lvl>
  </w:abstractNum>
  <w:abstractNum w:abstractNumId="52">
    <w:nsid w:val="6BEF78B1"/>
    <w:multiLevelType w:val="hybridMultilevel"/>
    <w:tmpl w:val="663ED842"/>
    <w:lvl w:ilvl="0" w:tplc="191CBA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8B79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70802DDD"/>
    <w:multiLevelType w:val="hybridMultilevel"/>
    <w:tmpl w:val="8A5EBE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08E41B9"/>
    <w:multiLevelType w:val="singleLevel"/>
    <w:tmpl w:val="9F54C6D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</w:abstractNum>
  <w:abstractNum w:abstractNumId="56">
    <w:nsid w:val="72E802BF"/>
    <w:multiLevelType w:val="hybridMultilevel"/>
    <w:tmpl w:val="6ECE7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4867D5"/>
    <w:multiLevelType w:val="hybridMultilevel"/>
    <w:tmpl w:val="435237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9A862E1"/>
    <w:multiLevelType w:val="hybridMultilevel"/>
    <w:tmpl w:val="3CFCED9C"/>
    <w:lvl w:ilvl="0" w:tplc="B566C0E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>
    <w:nsid w:val="7F751278"/>
    <w:multiLevelType w:val="hybridMultilevel"/>
    <w:tmpl w:val="8C1EF5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50"/>
  </w:num>
  <w:num w:numId="4">
    <w:abstractNumId w:val="28"/>
  </w:num>
  <w:num w:numId="5">
    <w:abstractNumId w:val="37"/>
  </w:num>
  <w:num w:numId="6">
    <w:abstractNumId w:val="25"/>
  </w:num>
  <w:num w:numId="7">
    <w:abstractNumId w:val="46"/>
  </w:num>
  <w:num w:numId="8">
    <w:abstractNumId w:val="51"/>
  </w:num>
  <w:num w:numId="9">
    <w:abstractNumId w:val="55"/>
  </w:num>
  <w:num w:numId="10">
    <w:abstractNumId w:val="12"/>
  </w:num>
  <w:num w:numId="11">
    <w:abstractNumId w:val="7"/>
  </w:num>
  <w:num w:numId="12">
    <w:abstractNumId w:val="19"/>
  </w:num>
  <w:num w:numId="13">
    <w:abstractNumId w:val="50"/>
  </w:num>
  <w:num w:numId="14">
    <w:abstractNumId w:val="50"/>
  </w:num>
  <w:num w:numId="15">
    <w:abstractNumId w:val="50"/>
  </w:num>
  <w:num w:numId="16">
    <w:abstractNumId w:val="32"/>
  </w:num>
  <w:num w:numId="17">
    <w:abstractNumId w:val="18"/>
  </w:num>
  <w:num w:numId="18">
    <w:abstractNumId w:val="50"/>
  </w:num>
  <w:num w:numId="19">
    <w:abstractNumId w:val="50"/>
    <w:lvlOverride w:ilvl="0">
      <w:startOverride w:val="1"/>
    </w:lvlOverride>
  </w:num>
  <w:num w:numId="20">
    <w:abstractNumId w:val="9"/>
  </w:num>
  <w:num w:numId="21">
    <w:abstractNumId w:val="16"/>
  </w:num>
  <w:num w:numId="22">
    <w:abstractNumId w:val="50"/>
  </w:num>
  <w:num w:numId="23">
    <w:abstractNumId w:val="38"/>
  </w:num>
  <w:num w:numId="24">
    <w:abstractNumId w:val="26"/>
  </w:num>
  <w:num w:numId="25">
    <w:abstractNumId w:val="36"/>
  </w:num>
  <w:num w:numId="26">
    <w:abstractNumId w:val="48"/>
  </w:num>
  <w:num w:numId="27">
    <w:abstractNumId w:val="50"/>
    <w:lvlOverride w:ilvl="0">
      <w:startOverride w:val="1"/>
    </w:lvlOverride>
  </w:num>
  <w:num w:numId="28">
    <w:abstractNumId w:val="13"/>
  </w:num>
  <w:num w:numId="29">
    <w:abstractNumId w:val="53"/>
  </w:num>
  <w:num w:numId="30">
    <w:abstractNumId w:val="34"/>
  </w:num>
  <w:num w:numId="31">
    <w:abstractNumId w:val="29"/>
  </w:num>
  <w:num w:numId="32">
    <w:abstractNumId w:val="47"/>
  </w:num>
  <w:num w:numId="33">
    <w:abstractNumId w:val="0"/>
  </w:num>
  <w:num w:numId="34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7"/>
    <w:lvlOverride w:ilvl="0">
      <w:startOverride w:val="1"/>
    </w:lvlOverride>
  </w:num>
  <w:num w:numId="39">
    <w:abstractNumId w:val="45"/>
  </w:num>
  <w:num w:numId="40">
    <w:abstractNumId w:val="39"/>
  </w:num>
  <w:num w:numId="41">
    <w:abstractNumId w:val="52"/>
  </w:num>
  <w:num w:numId="42">
    <w:abstractNumId w:val="49"/>
  </w:num>
  <w:num w:numId="43">
    <w:abstractNumId w:val="42"/>
  </w:num>
  <w:num w:numId="44">
    <w:abstractNumId w:val="5"/>
  </w:num>
  <w:num w:numId="45">
    <w:abstractNumId w:val="23"/>
  </w:num>
  <w:num w:numId="46">
    <w:abstractNumId w:val="56"/>
  </w:num>
  <w:num w:numId="47">
    <w:abstractNumId w:val="11"/>
  </w:num>
  <w:num w:numId="48">
    <w:abstractNumId w:val="59"/>
  </w:num>
  <w:num w:numId="49">
    <w:abstractNumId w:val="17"/>
  </w:num>
  <w:num w:numId="50">
    <w:abstractNumId w:val="14"/>
  </w:num>
  <w:num w:numId="51">
    <w:abstractNumId w:val="3"/>
  </w:num>
  <w:num w:numId="52">
    <w:abstractNumId w:val="57"/>
  </w:num>
  <w:num w:numId="53">
    <w:abstractNumId w:val="41"/>
  </w:num>
  <w:num w:numId="54">
    <w:abstractNumId w:val="21"/>
  </w:num>
  <w:num w:numId="55">
    <w:abstractNumId w:val="35"/>
  </w:num>
  <w:num w:numId="56">
    <w:abstractNumId w:val="24"/>
  </w:num>
  <w:num w:numId="57">
    <w:abstractNumId w:val="44"/>
  </w:num>
  <w:num w:numId="58">
    <w:abstractNumId w:val="40"/>
  </w:num>
  <w:num w:numId="59">
    <w:abstractNumId w:val="31"/>
  </w:num>
  <w:num w:numId="60">
    <w:abstractNumId w:val="20"/>
  </w:num>
  <w:num w:numId="61">
    <w:abstractNumId w:val="54"/>
  </w:num>
  <w:num w:numId="62">
    <w:abstractNumId w:val="15"/>
  </w:num>
  <w:num w:numId="63">
    <w:abstractNumId w:val="6"/>
  </w:num>
  <w:num w:numId="64">
    <w:abstractNumId w:val="8"/>
  </w:num>
  <w:num w:numId="65">
    <w:abstractNumId w:val="10"/>
  </w:num>
  <w:num w:numId="66">
    <w:abstractNumId w:val="33"/>
  </w:num>
  <w:num w:numId="67">
    <w:abstractNumId w:val="58"/>
  </w:num>
  <w:num w:numId="68">
    <w:abstractNumId w:val="4"/>
  </w:num>
  <w:num w:numId="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65285"/>
    <w:rsid w:val="00005FDD"/>
    <w:rsid w:val="000111CF"/>
    <w:rsid w:val="00012CB9"/>
    <w:rsid w:val="000165C9"/>
    <w:rsid w:val="00020B03"/>
    <w:rsid w:val="00021EA1"/>
    <w:rsid w:val="00033455"/>
    <w:rsid w:val="000413CD"/>
    <w:rsid w:val="00045813"/>
    <w:rsid w:val="000572F0"/>
    <w:rsid w:val="00071CBF"/>
    <w:rsid w:val="00074ABC"/>
    <w:rsid w:val="00080E98"/>
    <w:rsid w:val="00084C23"/>
    <w:rsid w:val="000D6B49"/>
    <w:rsid w:val="000E1BBA"/>
    <w:rsid w:val="0011337F"/>
    <w:rsid w:val="0011422A"/>
    <w:rsid w:val="0012315A"/>
    <w:rsid w:val="0012434F"/>
    <w:rsid w:val="00152887"/>
    <w:rsid w:val="00154402"/>
    <w:rsid w:val="001718AD"/>
    <w:rsid w:val="001916C0"/>
    <w:rsid w:val="00194ED6"/>
    <w:rsid w:val="001C2891"/>
    <w:rsid w:val="001C5B34"/>
    <w:rsid w:val="001D1B73"/>
    <w:rsid w:val="002027EF"/>
    <w:rsid w:val="002040B3"/>
    <w:rsid w:val="002064C0"/>
    <w:rsid w:val="00213750"/>
    <w:rsid w:val="00220BBF"/>
    <w:rsid w:val="00223EAB"/>
    <w:rsid w:val="002315BD"/>
    <w:rsid w:val="00232282"/>
    <w:rsid w:val="0025301A"/>
    <w:rsid w:val="00261C47"/>
    <w:rsid w:val="002660F7"/>
    <w:rsid w:val="00267A45"/>
    <w:rsid w:val="00270D9B"/>
    <w:rsid w:val="00275A68"/>
    <w:rsid w:val="00282069"/>
    <w:rsid w:val="00286F81"/>
    <w:rsid w:val="00287A9F"/>
    <w:rsid w:val="00290F6D"/>
    <w:rsid w:val="00297337"/>
    <w:rsid w:val="002B1136"/>
    <w:rsid w:val="002D0025"/>
    <w:rsid w:val="002D407B"/>
    <w:rsid w:val="002E4465"/>
    <w:rsid w:val="002F0A13"/>
    <w:rsid w:val="002F13E8"/>
    <w:rsid w:val="002F67BE"/>
    <w:rsid w:val="00300D8F"/>
    <w:rsid w:val="00302AE2"/>
    <w:rsid w:val="00304F3A"/>
    <w:rsid w:val="00325182"/>
    <w:rsid w:val="00331525"/>
    <w:rsid w:val="00331759"/>
    <w:rsid w:val="0033418F"/>
    <w:rsid w:val="00367696"/>
    <w:rsid w:val="0037194A"/>
    <w:rsid w:val="00371A4B"/>
    <w:rsid w:val="003735C3"/>
    <w:rsid w:val="00373E0C"/>
    <w:rsid w:val="0039221D"/>
    <w:rsid w:val="003939C4"/>
    <w:rsid w:val="003A2C84"/>
    <w:rsid w:val="003A2DBA"/>
    <w:rsid w:val="003A3BB8"/>
    <w:rsid w:val="003B1143"/>
    <w:rsid w:val="003B473B"/>
    <w:rsid w:val="003D1E3E"/>
    <w:rsid w:val="003D51B2"/>
    <w:rsid w:val="003D6FA5"/>
    <w:rsid w:val="003E1CAC"/>
    <w:rsid w:val="003E51F1"/>
    <w:rsid w:val="003E5831"/>
    <w:rsid w:val="003F2464"/>
    <w:rsid w:val="003F44C0"/>
    <w:rsid w:val="003F59C4"/>
    <w:rsid w:val="00410366"/>
    <w:rsid w:val="00424C54"/>
    <w:rsid w:val="00434083"/>
    <w:rsid w:val="004440D0"/>
    <w:rsid w:val="00446659"/>
    <w:rsid w:val="00457A18"/>
    <w:rsid w:val="00470FC3"/>
    <w:rsid w:val="00483ED6"/>
    <w:rsid w:val="00486CB6"/>
    <w:rsid w:val="0048743B"/>
    <w:rsid w:val="004900D3"/>
    <w:rsid w:val="004928A1"/>
    <w:rsid w:val="00493590"/>
    <w:rsid w:val="004972F5"/>
    <w:rsid w:val="004973FA"/>
    <w:rsid w:val="004A4D79"/>
    <w:rsid w:val="004A77FF"/>
    <w:rsid w:val="004A7DE1"/>
    <w:rsid w:val="004B0615"/>
    <w:rsid w:val="004B1C59"/>
    <w:rsid w:val="004C1BEB"/>
    <w:rsid w:val="004C51CF"/>
    <w:rsid w:val="004D0AE9"/>
    <w:rsid w:val="004E46DE"/>
    <w:rsid w:val="004E655D"/>
    <w:rsid w:val="004F06CD"/>
    <w:rsid w:val="004F2E35"/>
    <w:rsid w:val="0050751C"/>
    <w:rsid w:val="00510ABD"/>
    <w:rsid w:val="005259E8"/>
    <w:rsid w:val="00527AD4"/>
    <w:rsid w:val="00531EEF"/>
    <w:rsid w:val="005323A0"/>
    <w:rsid w:val="0053594C"/>
    <w:rsid w:val="005378F0"/>
    <w:rsid w:val="0054131E"/>
    <w:rsid w:val="00547256"/>
    <w:rsid w:val="00552FF7"/>
    <w:rsid w:val="00557E7E"/>
    <w:rsid w:val="005712FB"/>
    <w:rsid w:val="005752A8"/>
    <w:rsid w:val="00577CE5"/>
    <w:rsid w:val="00594725"/>
    <w:rsid w:val="00595564"/>
    <w:rsid w:val="005D1BC6"/>
    <w:rsid w:val="005E0046"/>
    <w:rsid w:val="005E129C"/>
    <w:rsid w:val="006133B9"/>
    <w:rsid w:val="00617C99"/>
    <w:rsid w:val="00617F34"/>
    <w:rsid w:val="00627AC8"/>
    <w:rsid w:val="0063616E"/>
    <w:rsid w:val="006420DD"/>
    <w:rsid w:val="00666A9F"/>
    <w:rsid w:val="00680A49"/>
    <w:rsid w:val="00692840"/>
    <w:rsid w:val="00694984"/>
    <w:rsid w:val="006A559F"/>
    <w:rsid w:val="006A6FB2"/>
    <w:rsid w:val="006B3FAA"/>
    <w:rsid w:val="006B7F41"/>
    <w:rsid w:val="006C1641"/>
    <w:rsid w:val="006C75D5"/>
    <w:rsid w:val="006D4583"/>
    <w:rsid w:val="006D6AC3"/>
    <w:rsid w:val="006E27B1"/>
    <w:rsid w:val="006E7683"/>
    <w:rsid w:val="006F2B37"/>
    <w:rsid w:val="006F42E6"/>
    <w:rsid w:val="006F57D5"/>
    <w:rsid w:val="006F62CA"/>
    <w:rsid w:val="007219D9"/>
    <w:rsid w:val="00733C59"/>
    <w:rsid w:val="00735D12"/>
    <w:rsid w:val="0074374D"/>
    <w:rsid w:val="00746CE9"/>
    <w:rsid w:val="007700F5"/>
    <w:rsid w:val="007751F6"/>
    <w:rsid w:val="00775CCB"/>
    <w:rsid w:val="00782C20"/>
    <w:rsid w:val="00783B86"/>
    <w:rsid w:val="007B2010"/>
    <w:rsid w:val="007E7438"/>
    <w:rsid w:val="007F22B7"/>
    <w:rsid w:val="007F2A27"/>
    <w:rsid w:val="008009B2"/>
    <w:rsid w:val="008013DE"/>
    <w:rsid w:val="00801413"/>
    <w:rsid w:val="008058C4"/>
    <w:rsid w:val="00805A56"/>
    <w:rsid w:val="00810F3A"/>
    <w:rsid w:val="00812B12"/>
    <w:rsid w:val="0082265B"/>
    <w:rsid w:val="00824ED2"/>
    <w:rsid w:val="00827CA2"/>
    <w:rsid w:val="00831433"/>
    <w:rsid w:val="008326FB"/>
    <w:rsid w:val="00836908"/>
    <w:rsid w:val="00837186"/>
    <w:rsid w:val="00872202"/>
    <w:rsid w:val="00882C84"/>
    <w:rsid w:val="0088797E"/>
    <w:rsid w:val="008A0CD2"/>
    <w:rsid w:val="008A6480"/>
    <w:rsid w:val="008A7A09"/>
    <w:rsid w:val="008A7B76"/>
    <w:rsid w:val="008B3161"/>
    <w:rsid w:val="008B4454"/>
    <w:rsid w:val="008D38AD"/>
    <w:rsid w:val="008F18E6"/>
    <w:rsid w:val="008F36F3"/>
    <w:rsid w:val="008F7A16"/>
    <w:rsid w:val="008F7C84"/>
    <w:rsid w:val="00902831"/>
    <w:rsid w:val="009073A0"/>
    <w:rsid w:val="00910F2B"/>
    <w:rsid w:val="0093483A"/>
    <w:rsid w:val="00940B0E"/>
    <w:rsid w:val="00942D64"/>
    <w:rsid w:val="009507AF"/>
    <w:rsid w:val="00950A5F"/>
    <w:rsid w:val="009543CF"/>
    <w:rsid w:val="009552A5"/>
    <w:rsid w:val="009703C5"/>
    <w:rsid w:val="00972DC4"/>
    <w:rsid w:val="00973A98"/>
    <w:rsid w:val="00976F6F"/>
    <w:rsid w:val="00982534"/>
    <w:rsid w:val="009826BF"/>
    <w:rsid w:val="00984B64"/>
    <w:rsid w:val="00994DD0"/>
    <w:rsid w:val="009960EB"/>
    <w:rsid w:val="009B253E"/>
    <w:rsid w:val="009C539E"/>
    <w:rsid w:val="009D2076"/>
    <w:rsid w:val="009D37D9"/>
    <w:rsid w:val="009D5A8A"/>
    <w:rsid w:val="009E3319"/>
    <w:rsid w:val="009F3ABD"/>
    <w:rsid w:val="00A110B9"/>
    <w:rsid w:val="00A27C86"/>
    <w:rsid w:val="00A42E0B"/>
    <w:rsid w:val="00A65F12"/>
    <w:rsid w:val="00A67143"/>
    <w:rsid w:val="00A71BE9"/>
    <w:rsid w:val="00A80D85"/>
    <w:rsid w:val="00A875E1"/>
    <w:rsid w:val="00A97AFB"/>
    <w:rsid w:val="00AA0D1A"/>
    <w:rsid w:val="00AA4C55"/>
    <w:rsid w:val="00AA50CD"/>
    <w:rsid w:val="00AB778C"/>
    <w:rsid w:val="00AB793E"/>
    <w:rsid w:val="00AC2276"/>
    <w:rsid w:val="00AC6312"/>
    <w:rsid w:val="00AD7424"/>
    <w:rsid w:val="00AF515C"/>
    <w:rsid w:val="00AF6524"/>
    <w:rsid w:val="00B006A9"/>
    <w:rsid w:val="00B007CA"/>
    <w:rsid w:val="00B04ADA"/>
    <w:rsid w:val="00B04C23"/>
    <w:rsid w:val="00B13277"/>
    <w:rsid w:val="00B14432"/>
    <w:rsid w:val="00B22495"/>
    <w:rsid w:val="00B23ADB"/>
    <w:rsid w:val="00B304D3"/>
    <w:rsid w:val="00B43347"/>
    <w:rsid w:val="00B5493E"/>
    <w:rsid w:val="00B573E1"/>
    <w:rsid w:val="00B65C6E"/>
    <w:rsid w:val="00B74078"/>
    <w:rsid w:val="00B81369"/>
    <w:rsid w:val="00B84D87"/>
    <w:rsid w:val="00B85D51"/>
    <w:rsid w:val="00B960B0"/>
    <w:rsid w:val="00BA4E12"/>
    <w:rsid w:val="00BC4A22"/>
    <w:rsid w:val="00BD6794"/>
    <w:rsid w:val="00BE37DF"/>
    <w:rsid w:val="00BE7CC6"/>
    <w:rsid w:val="00BF0ABE"/>
    <w:rsid w:val="00C05384"/>
    <w:rsid w:val="00C054A6"/>
    <w:rsid w:val="00C077EF"/>
    <w:rsid w:val="00C07981"/>
    <w:rsid w:val="00C162B4"/>
    <w:rsid w:val="00C22168"/>
    <w:rsid w:val="00C45298"/>
    <w:rsid w:val="00C514CE"/>
    <w:rsid w:val="00C53107"/>
    <w:rsid w:val="00C5630D"/>
    <w:rsid w:val="00C62D0B"/>
    <w:rsid w:val="00C64F4C"/>
    <w:rsid w:val="00C73C6A"/>
    <w:rsid w:val="00C9348D"/>
    <w:rsid w:val="00CA4B87"/>
    <w:rsid w:val="00CA537B"/>
    <w:rsid w:val="00CB0C98"/>
    <w:rsid w:val="00CB29F2"/>
    <w:rsid w:val="00CB2D94"/>
    <w:rsid w:val="00CC6264"/>
    <w:rsid w:val="00CD01B1"/>
    <w:rsid w:val="00CD5336"/>
    <w:rsid w:val="00CD5B6C"/>
    <w:rsid w:val="00CD7E43"/>
    <w:rsid w:val="00CE6DAC"/>
    <w:rsid w:val="00D05944"/>
    <w:rsid w:val="00D07C4B"/>
    <w:rsid w:val="00D141DA"/>
    <w:rsid w:val="00D22F0C"/>
    <w:rsid w:val="00D355F1"/>
    <w:rsid w:val="00D451B4"/>
    <w:rsid w:val="00D55980"/>
    <w:rsid w:val="00D66248"/>
    <w:rsid w:val="00D6696D"/>
    <w:rsid w:val="00D71A60"/>
    <w:rsid w:val="00D748E9"/>
    <w:rsid w:val="00D80751"/>
    <w:rsid w:val="00DA5417"/>
    <w:rsid w:val="00DC2C0E"/>
    <w:rsid w:val="00DC348D"/>
    <w:rsid w:val="00DD25A0"/>
    <w:rsid w:val="00DE053E"/>
    <w:rsid w:val="00DF657E"/>
    <w:rsid w:val="00DF6811"/>
    <w:rsid w:val="00E04C72"/>
    <w:rsid w:val="00E059B3"/>
    <w:rsid w:val="00E2452D"/>
    <w:rsid w:val="00E46224"/>
    <w:rsid w:val="00E52C2C"/>
    <w:rsid w:val="00E56B19"/>
    <w:rsid w:val="00E649BE"/>
    <w:rsid w:val="00E65285"/>
    <w:rsid w:val="00E777F9"/>
    <w:rsid w:val="00E85284"/>
    <w:rsid w:val="00E9327D"/>
    <w:rsid w:val="00EA0D68"/>
    <w:rsid w:val="00EA3815"/>
    <w:rsid w:val="00EA6A7B"/>
    <w:rsid w:val="00EA7685"/>
    <w:rsid w:val="00EB718D"/>
    <w:rsid w:val="00EC2D8E"/>
    <w:rsid w:val="00EC2DE5"/>
    <w:rsid w:val="00ED42C5"/>
    <w:rsid w:val="00EE5EB5"/>
    <w:rsid w:val="00EE69F7"/>
    <w:rsid w:val="00EF5DED"/>
    <w:rsid w:val="00F05907"/>
    <w:rsid w:val="00F12FC8"/>
    <w:rsid w:val="00F2263B"/>
    <w:rsid w:val="00F27DD9"/>
    <w:rsid w:val="00F30E58"/>
    <w:rsid w:val="00F3482C"/>
    <w:rsid w:val="00F51D18"/>
    <w:rsid w:val="00F55530"/>
    <w:rsid w:val="00F63B53"/>
    <w:rsid w:val="00F74668"/>
    <w:rsid w:val="00F80D39"/>
    <w:rsid w:val="00F85A73"/>
    <w:rsid w:val="00F96F4A"/>
    <w:rsid w:val="00F97567"/>
    <w:rsid w:val="00FB7367"/>
    <w:rsid w:val="00FC065B"/>
    <w:rsid w:val="00FC1AB8"/>
    <w:rsid w:val="00FD3CE9"/>
    <w:rsid w:val="00FD692E"/>
    <w:rsid w:val="00FD6D17"/>
    <w:rsid w:val="00FE06E9"/>
    <w:rsid w:val="00FE3225"/>
    <w:rsid w:val="00FE4252"/>
    <w:rsid w:val="00FE76AA"/>
    <w:rsid w:val="00FF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6A9F"/>
  </w:style>
  <w:style w:type="paragraph" w:styleId="Nadpis1">
    <w:name w:val="heading 1"/>
    <w:basedOn w:val="Normln"/>
    <w:next w:val="Normln"/>
    <w:link w:val="Nadpis1Char"/>
    <w:qFormat/>
    <w:rsid w:val="000165C9"/>
    <w:pPr>
      <w:keepNext/>
      <w:spacing w:before="120" w:after="60"/>
      <w:jc w:val="both"/>
      <w:outlineLvl w:val="0"/>
    </w:pPr>
    <w:rPr>
      <w:rFonts w:ascii="Arial" w:hAnsi="Arial"/>
      <w:b/>
      <w:i/>
      <w:kern w:val="28"/>
      <w:sz w:val="1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6A9F"/>
    <w:pPr>
      <w:widowControl w:val="0"/>
      <w:jc w:val="both"/>
    </w:pPr>
    <w:rPr>
      <w:rFonts w:ascii="Arial" w:hAnsi="Arial"/>
      <w:snapToGrid w:val="0"/>
      <w:color w:val="000000"/>
      <w:lang/>
    </w:rPr>
  </w:style>
  <w:style w:type="paragraph" w:customStyle="1" w:styleId="dka">
    <w:name w:val="Řádka"/>
    <w:rsid w:val="00666A9F"/>
    <w:pPr>
      <w:widowControl w:val="0"/>
      <w:jc w:val="both"/>
    </w:pPr>
    <w:rPr>
      <w:rFonts w:ascii="Arial" w:hAnsi="Arial"/>
      <w:snapToGrid w:val="0"/>
      <w:color w:val="000000"/>
    </w:rPr>
  </w:style>
  <w:style w:type="paragraph" w:customStyle="1" w:styleId="Znaka">
    <w:name w:val="Značka"/>
    <w:rsid w:val="00666A9F"/>
    <w:pPr>
      <w:widowControl w:val="0"/>
      <w:ind w:left="289"/>
      <w:jc w:val="both"/>
    </w:pPr>
    <w:rPr>
      <w:rFonts w:ascii="Arial" w:hAnsi="Arial"/>
      <w:snapToGrid w:val="0"/>
      <w:color w:val="000000"/>
    </w:rPr>
  </w:style>
  <w:style w:type="paragraph" w:customStyle="1" w:styleId="Znaka1">
    <w:name w:val="Značka 1"/>
    <w:rsid w:val="00666A9F"/>
    <w:pPr>
      <w:widowControl w:val="0"/>
      <w:ind w:left="578"/>
      <w:jc w:val="both"/>
    </w:pPr>
    <w:rPr>
      <w:rFonts w:ascii="Arial" w:hAnsi="Arial"/>
      <w:snapToGrid w:val="0"/>
      <w:color w:val="000000"/>
    </w:rPr>
  </w:style>
  <w:style w:type="paragraph" w:customStyle="1" w:styleId="sloseznamu">
    <w:name w:val="Číslo seznamu"/>
    <w:rsid w:val="00666A9F"/>
    <w:pPr>
      <w:widowControl w:val="0"/>
      <w:spacing w:after="120"/>
      <w:jc w:val="both"/>
    </w:pPr>
    <w:rPr>
      <w:rFonts w:ascii="Arial" w:hAnsi="Arial"/>
      <w:snapToGrid w:val="0"/>
      <w:color w:val="000000"/>
    </w:rPr>
  </w:style>
  <w:style w:type="paragraph" w:styleId="Podtitul">
    <w:name w:val="Subtitle"/>
    <w:rsid w:val="00666A9F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customStyle="1" w:styleId="Nadpis">
    <w:name w:val="Nadpis"/>
    <w:rsid w:val="00666A9F"/>
    <w:pPr>
      <w:widowControl w:val="0"/>
      <w:jc w:val="center"/>
    </w:pPr>
    <w:rPr>
      <w:rFonts w:ascii="Arial" w:hAnsi="Arial"/>
      <w:b/>
      <w:snapToGrid w:val="0"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666A9F"/>
    <w:pPr>
      <w:widowControl w:val="0"/>
    </w:pPr>
    <w:rPr>
      <w:rFonts w:ascii="Arial" w:hAnsi="Arial"/>
      <w:snapToGrid w:val="0"/>
      <w:color w:val="000000"/>
      <w:sz w:val="24"/>
      <w:lang/>
    </w:rPr>
  </w:style>
  <w:style w:type="paragraph" w:customStyle="1" w:styleId="Pata">
    <w:name w:val="Pata"/>
    <w:rsid w:val="00666A9F"/>
    <w:pPr>
      <w:widowControl w:val="0"/>
    </w:pPr>
    <w:rPr>
      <w:rFonts w:ascii="Arial" w:hAnsi="Arial"/>
      <w:snapToGrid w:val="0"/>
      <w:color w:val="000000"/>
      <w:sz w:val="24"/>
    </w:rPr>
  </w:style>
  <w:style w:type="paragraph" w:customStyle="1" w:styleId="lnek">
    <w:name w:val="Článek"/>
    <w:rsid w:val="00666A9F"/>
    <w:pPr>
      <w:widowControl w:val="0"/>
      <w:jc w:val="center"/>
    </w:pPr>
    <w:rPr>
      <w:rFonts w:ascii="Arial" w:hAnsi="Arial"/>
      <w:b/>
      <w:snapToGrid w:val="0"/>
      <w:color w:val="000000"/>
      <w:sz w:val="24"/>
    </w:rPr>
  </w:style>
  <w:style w:type="paragraph" w:customStyle="1" w:styleId="Bod">
    <w:name w:val="Bod"/>
    <w:rsid w:val="00666A9F"/>
    <w:pPr>
      <w:widowControl w:val="0"/>
      <w:ind w:left="792" w:hanging="396"/>
      <w:jc w:val="both"/>
    </w:pPr>
    <w:rPr>
      <w:rFonts w:ascii="Arial" w:hAnsi="Arial"/>
      <w:snapToGrid w:val="0"/>
      <w:color w:val="000000"/>
    </w:rPr>
  </w:style>
  <w:style w:type="paragraph" w:customStyle="1" w:styleId="Podbod">
    <w:name w:val="Podbod"/>
    <w:rsid w:val="00666A9F"/>
    <w:pPr>
      <w:widowControl w:val="0"/>
      <w:ind w:left="1393" w:hanging="130"/>
      <w:jc w:val="both"/>
    </w:pPr>
    <w:rPr>
      <w:rFonts w:ascii="Arial" w:hAnsi="Arial"/>
      <w:snapToGrid w:val="0"/>
      <w:color w:val="000000"/>
    </w:rPr>
  </w:style>
  <w:style w:type="paragraph" w:customStyle="1" w:styleId="Texttabulky">
    <w:name w:val="Text tabulky"/>
    <w:rsid w:val="00666A9F"/>
    <w:pPr>
      <w:widowControl w:val="0"/>
    </w:pPr>
    <w:rPr>
      <w:rFonts w:ascii="Arial" w:hAnsi="Arial"/>
      <w:snapToGrid w:val="0"/>
      <w:color w:val="000000"/>
    </w:rPr>
  </w:style>
  <w:style w:type="paragraph" w:customStyle="1" w:styleId="slo">
    <w:name w:val="Číslo"/>
    <w:rsid w:val="00666A9F"/>
    <w:pPr>
      <w:widowControl w:val="0"/>
      <w:ind w:left="640"/>
      <w:jc w:val="both"/>
    </w:pPr>
    <w:rPr>
      <w:rFonts w:ascii="Arial" w:hAnsi="Arial"/>
      <w:snapToGrid w:val="0"/>
      <w:color w:val="000000"/>
    </w:rPr>
  </w:style>
  <w:style w:type="paragraph" w:styleId="Prosttext">
    <w:name w:val="Plain Text"/>
    <w:basedOn w:val="Normln"/>
    <w:rsid w:val="00666A9F"/>
    <w:pPr>
      <w:spacing w:before="120" w:after="120"/>
    </w:pPr>
    <w:rPr>
      <w:rFonts w:ascii="Arial" w:hAnsi="Arial"/>
    </w:rPr>
  </w:style>
  <w:style w:type="paragraph" w:styleId="Zkladntextodsazen3">
    <w:name w:val="Body Text Indent 3"/>
    <w:basedOn w:val="Normln"/>
    <w:rsid w:val="00666A9F"/>
    <w:pPr>
      <w:ind w:left="142"/>
    </w:pPr>
    <w:rPr>
      <w:rFonts w:ascii="Arial" w:hAnsi="Arial"/>
      <w:b/>
    </w:rPr>
  </w:style>
  <w:style w:type="paragraph" w:styleId="Textbubliny">
    <w:name w:val="Balloon Text"/>
    <w:basedOn w:val="Normln"/>
    <w:semiHidden/>
    <w:rsid w:val="0048743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D355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891"/>
  </w:style>
  <w:style w:type="paragraph" w:customStyle="1" w:styleId="Rozvrendokumentu1">
    <w:name w:val="Rozvržení dokumentu1"/>
    <w:basedOn w:val="Normln"/>
    <w:semiHidden/>
    <w:rsid w:val="00FE76AA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552FF7"/>
    <w:rPr>
      <w:rFonts w:ascii="Arial" w:hAnsi="Arial"/>
      <w:snapToGrid w:val="0"/>
      <w:color w:val="000000"/>
    </w:rPr>
  </w:style>
  <w:style w:type="character" w:customStyle="1" w:styleId="ZhlavChar">
    <w:name w:val="Záhlaví Char"/>
    <w:link w:val="Zhlav"/>
    <w:uiPriority w:val="99"/>
    <w:rsid w:val="00D80751"/>
    <w:rPr>
      <w:rFonts w:ascii="Arial" w:hAnsi="Arial"/>
      <w:snapToGrid w:val="0"/>
      <w:color w:val="00000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80751"/>
  </w:style>
  <w:style w:type="paragraph" w:styleId="Odstavecseseznamem">
    <w:name w:val="List Paragraph"/>
    <w:basedOn w:val="Normln"/>
    <w:uiPriority w:val="34"/>
    <w:qFormat/>
    <w:rsid w:val="00D80751"/>
    <w:pPr>
      <w:ind w:left="708"/>
    </w:pPr>
  </w:style>
  <w:style w:type="paragraph" w:customStyle="1" w:styleId="podsekce">
    <w:name w:val="podsekce"/>
    <w:basedOn w:val="Normln"/>
    <w:rsid w:val="00577CE5"/>
    <w:pPr>
      <w:spacing w:after="100" w:afterAutospacing="1"/>
      <w:ind w:left="419"/>
    </w:pPr>
    <w:rPr>
      <w:b/>
      <w:bCs/>
      <w:sz w:val="24"/>
      <w:szCs w:val="24"/>
    </w:rPr>
  </w:style>
  <w:style w:type="character" w:styleId="Siln">
    <w:name w:val="Strong"/>
    <w:uiPriority w:val="22"/>
    <w:qFormat/>
    <w:rsid w:val="00577CE5"/>
    <w:rPr>
      <w:b/>
      <w:bCs/>
    </w:rPr>
  </w:style>
  <w:style w:type="paragraph" w:customStyle="1" w:styleId="Podnadpis1">
    <w:name w:val="Podnadpis1"/>
    <w:rsid w:val="00F05907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Revize">
    <w:name w:val="Revision"/>
    <w:hidden/>
    <w:uiPriority w:val="99"/>
    <w:semiHidden/>
    <w:rsid w:val="00E46224"/>
  </w:style>
  <w:style w:type="paragraph" w:styleId="Nzev">
    <w:name w:val="Title"/>
    <w:basedOn w:val="Normln"/>
    <w:next w:val="Normln"/>
    <w:link w:val="NzevChar"/>
    <w:uiPriority w:val="10"/>
    <w:qFormat/>
    <w:rsid w:val="00DF6811"/>
    <w:pPr>
      <w:spacing w:before="240" w:after="60"/>
      <w:outlineLvl w:val="0"/>
    </w:pPr>
    <w:rPr>
      <w:rFonts w:ascii="Cambria" w:hAnsi="Cambria"/>
      <w:b/>
      <w:bCs/>
      <w:kern w:val="28"/>
      <w:sz w:val="28"/>
      <w:szCs w:val="32"/>
      <w:lang/>
    </w:rPr>
  </w:style>
  <w:style w:type="character" w:customStyle="1" w:styleId="NzevChar">
    <w:name w:val="Název Char"/>
    <w:link w:val="Nzev"/>
    <w:uiPriority w:val="10"/>
    <w:rsid w:val="00DF6811"/>
    <w:rPr>
      <w:rFonts w:ascii="Cambria" w:hAnsi="Cambria"/>
      <w:b/>
      <w:bCs/>
      <w:kern w:val="28"/>
      <w:sz w:val="28"/>
      <w:szCs w:val="32"/>
    </w:rPr>
  </w:style>
  <w:style w:type="character" w:customStyle="1" w:styleId="Nadpis1Char">
    <w:name w:val="Nadpis 1 Char"/>
    <w:link w:val="Nadpis1"/>
    <w:rsid w:val="000165C9"/>
    <w:rPr>
      <w:rFonts w:ascii="Arial" w:hAnsi="Arial"/>
      <w:b/>
      <w:i/>
      <w:kern w:val="28"/>
      <w:sz w:val="18"/>
    </w:rPr>
  </w:style>
  <w:style w:type="character" w:styleId="Odkaznakoment">
    <w:name w:val="annotation reference"/>
    <w:rsid w:val="00A27C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7C86"/>
  </w:style>
  <w:style w:type="character" w:customStyle="1" w:styleId="TextkomenteChar">
    <w:name w:val="Text komentáře Char"/>
    <w:basedOn w:val="Standardnpsmoodstavce"/>
    <w:link w:val="Textkomente"/>
    <w:rsid w:val="00A27C86"/>
  </w:style>
  <w:style w:type="paragraph" w:styleId="Pedmtkomente">
    <w:name w:val="annotation subject"/>
    <w:basedOn w:val="Textkomente"/>
    <w:next w:val="Textkomente"/>
    <w:link w:val="PedmtkomenteChar"/>
    <w:rsid w:val="00A27C86"/>
    <w:rPr>
      <w:b/>
      <w:bCs/>
      <w:lang/>
    </w:rPr>
  </w:style>
  <w:style w:type="character" w:customStyle="1" w:styleId="PedmtkomenteChar">
    <w:name w:val="Předmět komentáře Char"/>
    <w:link w:val="Pedmtkomente"/>
    <w:rsid w:val="00A27C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CC89-D0EE-4519-B7DF-00086ECF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1620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Servisní smlouva č. 07030/ATS/Srv</vt:lpstr>
      <vt:lpstr>Servisní smlouva č. 07030/ATS/Srv</vt:lpstr>
    </vt:vector>
  </TitlesOfParts>
  <Company>DATASOFT, spol. s r.o.</Company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č. 07030/ATS/Srv</dc:title>
  <dc:creator>Zdeněk Honska</dc:creator>
  <cp:lastModifiedBy>Sekretariát</cp:lastModifiedBy>
  <cp:revision>2</cp:revision>
  <cp:lastPrinted>2020-06-17T13:16:00Z</cp:lastPrinted>
  <dcterms:created xsi:type="dcterms:W3CDTF">2020-07-21T11:01:00Z</dcterms:created>
  <dcterms:modified xsi:type="dcterms:W3CDTF">2020-07-21T11:01:00Z</dcterms:modified>
</cp:coreProperties>
</file>