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F65" w:rsidRDefault="004041F1">
      <w:pPr>
        <w:pStyle w:val="Bodytext20"/>
        <w:shd w:val="clear" w:color="auto" w:fill="auto"/>
        <w:tabs>
          <w:tab w:val="left" w:pos="1099"/>
        </w:tabs>
        <w:spacing w:line="211" w:lineRule="auto"/>
        <w:ind w:left="140" w:right="3980" w:hanging="140"/>
        <w:jc w:val="left"/>
        <w:rPr>
          <w:sz w:val="18"/>
          <w:szCs w:val="18"/>
        </w:rPr>
      </w:pPr>
      <w:r>
        <w:rPr>
          <w:noProof/>
        </w:rPr>
        <w:drawing>
          <wp:anchor distT="0" distB="0" distL="114300" distR="114300" simplePos="0" relativeHeight="125829378" behindDoc="0" locked="0" layoutInCell="1" allowOverlap="1">
            <wp:simplePos x="0" y="0"/>
            <wp:positionH relativeFrom="page">
              <wp:posOffset>5427980</wp:posOffset>
            </wp:positionH>
            <wp:positionV relativeFrom="paragraph">
              <wp:posOffset>12700</wp:posOffset>
            </wp:positionV>
            <wp:extent cx="2018030" cy="7251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018030" cy="725170"/>
                    </a:xfrm>
                    <a:prstGeom prst="rect">
                      <a:avLst/>
                    </a:prstGeom>
                  </pic:spPr>
                </pic:pic>
              </a:graphicData>
            </a:graphic>
          </wp:anchor>
        </w:drawing>
      </w:r>
    </w:p>
    <w:p w:rsidR="004041F1" w:rsidRDefault="004041F1">
      <w:pPr>
        <w:pStyle w:val="Bodytext20"/>
        <w:shd w:val="clear" w:color="auto" w:fill="auto"/>
        <w:tabs>
          <w:tab w:val="left" w:pos="1099"/>
        </w:tabs>
        <w:spacing w:line="211" w:lineRule="auto"/>
        <w:ind w:left="140" w:right="3980" w:hanging="140"/>
        <w:jc w:val="left"/>
        <w:rPr>
          <w:sz w:val="18"/>
          <w:szCs w:val="18"/>
        </w:rPr>
      </w:pPr>
    </w:p>
    <w:p w:rsidR="004041F1" w:rsidRDefault="004041F1">
      <w:pPr>
        <w:pStyle w:val="Bodytext20"/>
        <w:shd w:val="clear" w:color="auto" w:fill="auto"/>
        <w:tabs>
          <w:tab w:val="left" w:pos="1099"/>
        </w:tabs>
        <w:spacing w:line="211" w:lineRule="auto"/>
        <w:ind w:left="140" w:right="3980" w:hanging="140"/>
        <w:jc w:val="left"/>
        <w:rPr>
          <w:sz w:val="18"/>
          <w:szCs w:val="18"/>
        </w:rPr>
      </w:pPr>
    </w:p>
    <w:p w:rsidR="00C12F65" w:rsidRDefault="004041F1">
      <w:pPr>
        <w:pStyle w:val="Other0"/>
        <w:shd w:val="clear" w:color="auto" w:fill="auto"/>
        <w:spacing w:line="233" w:lineRule="auto"/>
        <w:ind w:left="640"/>
        <w:jc w:val="left"/>
        <w:rPr>
          <w:sz w:val="18"/>
          <w:szCs w:val="18"/>
        </w:rPr>
      </w:pPr>
      <w:r>
        <w:rPr>
          <w:noProof/>
        </w:rPr>
        <mc:AlternateContent>
          <mc:Choice Requires="wps">
            <w:drawing>
              <wp:anchor distT="0" distB="63500" distL="114300" distR="114300" simplePos="0" relativeHeight="125829379" behindDoc="0" locked="0" layoutInCell="1" allowOverlap="1">
                <wp:simplePos x="0" y="0"/>
                <wp:positionH relativeFrom="page">
                  <wp:posOffset>2444115</wp:posOffset>
                </wp:positionH>
                <wp:positionV relativeFrom="paragraph">
                  <wp:posOffset>203200</wp:posOffset>
                </wp:positionV>
                <wp:extent cx="2877185" cy="3079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877185" cy="307975"/>
                        </a:xfrm>
                        <a:prstGeom prst="rect">
                          <a:avLst/>
                        </a:prstGeom>
                        <a:noFill/>
                      </wps:spPr>
                      <wps:txbx>
                        <w:txbxContent>
                          <w:p w:rsidR="004041F1" w:rsidRDefault="004041F1">
                            <w:pPr>
                              <w:pStyle w:val="Other0"/>
                              <w:shd w:val="clear" w:color="auto" w:fill="auto"/>
                              <w:jc w:val="left"/>
                              <w:rPr>
                                <w:sz w:val="36"/>
                                <w:szCs w:val="36"/>
                              </w:rPr>
                            </w:pPr>
                            <w:r>
                              <w:rPr>
                                <w:b/>
                                <w:bCs/>
                                <w:sz w:val="36"/>
                                <w:szCs w:val="36"/>
                              </w:rPr>
                              <w:t>Kupní smlouva č. KN20200217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192.45pt;margin-top:16pt;width:226.55pt;height:24.25pt;z-index:125829379;visibility:visible;mso-wrap-style:square;mso-wrap-distance-left:9pt;mso-wrap-distance-top:0;mso-wrap-distance-right:9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" filled="f" stroked="f">
                <v:textbox style="mso-fit-shape-to-text:t" inset="0,0,0,0">
                  <w:txbxContent>
                    <w:p w:rsidR="004041F1" w:rsidRDefault="004041F1">
                      <w:pPr>
                        <w:pStyle w:val="Other0"/>
                        <w:shd w:val="clear" w:color="auto" w:fill="auto"/>
                        <w:jc w:val="left"/>
                        <w:rPr>
                          <w:sz w:val="36"/>
                          <w:szCs w:val="36"/>
                        </w:rPr>
                      </w:pPr>
                      <w:r>
                        <w:rPr>
                          <w:b/>
                          <w:bCs/>
                          <w:sz w:val="36"/>
                          <w:szCs w:val="36"/>
                        </w:rPr>
                        <w:t>Kupní smlouva č. KN20200217</w:t>
                      </w:r>
                    </w:p>
                  </w:txbxContent>
                </v:textbox>
                <w10:wrap type="topAndBottom" anchorx="page"/>
              </v:shape>
            </w:pict>
          </mc:Fallback>
        </mc:AlternateContent>
      </w:r>
    </w:p>
    <w:p w:rsidR="00C12F65" w:rsidRDefault="004041F1">
      <w:pPr>
        <w:pStyle w:val="Heading50"/>
        <w:keepNext/>
        <w:keepLines/>
        <w:shd w:val="clear" w:color="auto" w:fill="auto"/>
        <w:spacing w:before="120"/>
        <w:ind w:left="1060"/>
      </w:pPr>
      <w:r>
        <w:rPr>
          <w:noProof/>
        </w:rPr>
        <mc:AlternateContent>
          <mc:Choice Requires="wps">
            <w:drawing>
              <wp:anchor distT="0" distB="1240790" distL="114300" distR="114300" simplePos="0" relativeHeight="125829381" behindDoc="0" locked="0" layoutInCell="1" allowOverlap="1">
                <wp:simplePos x="0" y="0"/>
                <wp:positionH relativeFrom="page">
                  <wp:posOffset>942975</wp:posOffset>
                </wp:positionH>
                <wp:positionV relativeFrom="paragraph">
                  <wp:posOffset>498475</wp:posOffset>
                </wp:positionV>
                <wp:extent cx="633730" cy="17399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633730" cy="173990"/>
                        </a:xfrm>
                        <a:prstGeom prst="rect">
                          <a:avLst/>
                        </a:prstGeom>
                        <a:noFill/>
                      </wps:spPr>
                      <wps:txbx>
                        <w:txbxContent>
                          <w:p w:rsidR="004041F1" w:rsidRDefault="004041F1">
                            <w:pPr>
                              <w:pStyle w:val="Bodytext20"/>
                              <w:shd w:val="clear" w:color="auto" w:fill="auto"/>
                              <w:ind w:left="0"/>
                              <w:jc w:val="left"/>
                            </w:pPr>
                            <w:r>
                              <w:rPr>
                                <w:b/>
                                <w:bCs/>
                              </w:rPr>
                              <w:t>Prodávající:</w:t>
                            </w:r>
                          </w:p>
                        </w:txbxContent>
                      </wps:txbx>
                      <wps:bodyPr lIns="0" tIns="0" rIns="0" bIns="0">
                        <a:spAutoFit/>
                      </wps:bodyPr>
                    </wps:wsp>
                  </a:graphicData>
                </a:graphic>
                <wp14:sizeRelV relativeFrom="margin">
                  <wp14:pctHeight>0</wp14:pctHeight>
                </wp14:sizeRelV>
              </wp:anchor>
            </w:drawing>
          </mc:Choice>
          <mc:Fallback>
            <w:pict>
              <v:shape id="Shape 5" o:spid="_x0000_s1027" type="#_x0000_t202" style="position:absolute;left:0;text-align:left;margin-left:74.25pt;margin-top:39.25pt;width:49.9pt;height:13.7pt;z-index:125829381;visibility:visible;mso-wrap-style:square;mso-height-percent:0;mso-wrap-distance-left:9pt;mso-wrap-distance-top:0;mso-wrap-distance-right:9pt;mso-wrap-distance-bottom:97.7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" filled="f" stroked="f">
                <v:textbox style="mso-fit-shape-to-text:t" inset="0,0,0,0">
                  <w:txbxContent>
                    <w:p w:rsidR="004041F1" w:rsidRDefault="004041F1">
                      <w:pPr>
                        <w:pStyle w:val="Bodytext20"/>
                        <w:shd w:val="clear" w:color="auto" w:fill="auto"/>
                        <w:ind w:left="0"/>
                        <w:jc w:val="left"/>
                      </w:pPr>
                      <w:r>
                        <w:rPr>
                          <w:b/>
                          <w:bCs/>
                        </w:rPr>
                        <w:t>Prodávající:</w:t>
                      </w:r>
                    </w:p>
                  </w:txbxContent>
                </v:textbox>
                <w10:wrap type="square" side="right" anchorx="page"/>
              </v:shape>
            </w:pict>
          </mc:Fallback>
        </mc:AlternateContent>
      </w:r>
      <w:bookmarkStart w:id="0" w:name="bookmark0"/>
      <w:r>
        <w:t xml:space="preserve">Výzkumný ústav živočišné výroby, </w:t>
      </w:r>
      <w:proofErr w:type="spellStart"/>
      <w:r>
        <w:t>v.v.i</w:t>
      </w:r>
      <w:proofErr w:type="spellEnd"/>
      <w:r>
        <w:t>.</w:t>
      </w:r>
      <w:bookmarkEnd w:id="0"/>
    </w:p>
    <w:p w:rsidR="00C12F65" w:rsidRDefault="004041F1">
      <w:pPr>
        <w:pStyle w:val="Bodytext20"/>
        <w:shd w:val="clear" w:color="auto" w:fill="auto"/>
        <w:ind w:left="1060"/>
        <w:jc w:val="left"/>
      </w:pPr>
      <w:r>
        <w:t>sídlo: Přátelství 815,104 00 Praha 10 - Uhříněves</w:t>
      </w:r>
    </w:p>
    <w:p w:rsidR="00C12F65" w:rsidRDefault="004041F1">
      <w:pPr>
        <w:pStyle w:val="Bodytext20"/>
        <w:shd w:val="clear" w:color="auto" w:fill="auto"/>
        <w:ind w:left="1060"/>
        <w:jc w:val="left"/>
      </w:pPr>
      <w:r>
        <w:t>IČ: 00027014 DIČ: CZ00027014</w:t>
      </w:r>
    </w:p>
    <w:p w:rsidR="00C12F65" w:rsidRDefault="004041F1">
      <w:pPr>
        <w:pStyle w:val="Bodytext20"/>
        <w:shd w:val="clear" w:color="auto" w:fill="auto"/>
        <w:ind w:left="1060"/>
        <w:jc w:val="left"/>
      </w:pPr>
      <w:r>
        <w:t xml:space="preserve">zapsáno v </w:t>
      </w:r>
      <w:r>
        <w:rPr>
          <w:lang w:val="en-US" w:eastAsia="en-US" w:bidi="en-US"/>
        </w:rPr>
        <w:t>OR:</w:t>
      </w:r>
    </w:p>
    <w:p w:rsidR="00C12F65" w:rsidRDefault="004041F1">
      <w:pPr>
        <w:pStyle w:val="Bodytext20"/>
        <w:shd w:val="clear" w:color="auto" w:fill="auto"/>
        <w:ind w:left="1060"/>
        <w:jc w:val="left"/>
      </w:pPr>
      <w:r>
        <w:t xml:space="preserve">číslo účtu: </w:t>
      </w:r>
    </w:p>
    <w:p w:rsidR="00C12F65" w:rsidRDefault="004041F1">
      <w:pPr>
        <w:pStyle w:val="Bodytext20"/>
        <w:shd w:val="clear" w:color="auto" w:fill="auto"/>
        <w:ind w:left="1060"/>
        <w:jc w:val="left"/>
      </w:pPr>
      <w:r>
        <w:t xml:space="preserve">zastoupený: </w:t>
      </w:r>
    </w:p>
    <w:p w:rsidR="00C12F65" w:rsidRDefault="004041F1">
      <w:pPr>
        <w:pStyle w:val="Bodytext20"/>
        <w:shd w:val="clear" w:color="auto" w:fill="auto"/>
        <w:spacing w:after="240"/>
        <w:ind w:left="1060"/>
        <w:jc w:val="left"/>
      </w:pPr>
      <w:r>
        <w:rPr>
          <w:b/>
          <w:bCs/>
        </w:rPr>
        <w:t>(dále jen „prodávající")</w:t>
      </w:r>
    </w:p>
    <w:p w:rsidR="00C12F65" w:rsidRDefault="004041F1">
      <w:pPr>
        <w:pStyle w:val="Heading50"/>
        <w:keepNext/>
        <w:keepLines/>
        <w:shd w:val="clear" w:color="auto" w:fill="auto"/>
        <w:ind w:left="1060"/>
      </w:pPr>
      <w:bookmarkStart w:id="1" w:name="bookmark1"/>
      <w:r>
        <w:rPr>
          <w:noProof/>
        </w:rPr>
        <mc:AlternateContent>
          <mc:Choice Requires="wps">
            <w:drawing>
              <wp:anchor distT="1240790" distB="0" distL="114300" distR="273050" simplePos="0" relativeHeight="125829383" behindDoc="0" locked="0" layoutInCell="1" allowOverlap="1">
                <wp:simplePos x="0" y="0"/>
                <wp:positionH relativeFrom="page">
                  <wp:posOffset>962025</wp:posOffset>
                </wp:positionH>
                <wp:positionV relativeFrom="paragraph">
                  <wp:posOffset>12700</wp:posOffset>
                </wp:positionV>
                <wp:extent cx="475615" cy="17399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475615" cy="173990"/>
                        </a:xfrm>
                        <a:prstGeom prst="rect">
                          <a:avLst/>
                        </a:prstGeom>
                        <a:noFill/>
                      </wps:spPr>
                      <wps:txbx>
                        <w:txbxContent>
                          <w:p w:rsidR="004041F1" w:rsidRDefault="004041F1">
                            <w:pPr>
                              <w:pStyle w:val="Bodytext20"/>
                              <w:shd w:val="clear" w:color="auto" w:fill="auto"/>
                              <w:ind w:left="0"/>
                              <w:jc w:val="left"/>
                            </w:pPr>
                            <w:r>
                              <w:rPr>
                                <w:b/>
                                <w:bCs/>
                              </w:rPr>
                              <w:t>Kupující:</w:t>
                            </w:r>
                          </w:p>
                        </w:txbxContent>
                      </wps:txbx>
                      <wps:bodyPr lIns="0" tIns="0" rIns="0" bIns="0">
                        <a:spAutoFit/>
                      </wps:bodyPr>
                    </wps:wsp>
                  </a:graphicData>
                </a:graphic>
              </wp:anchor>
            </w:drawing>
          </mc:Choice>
          <mc:Fallback>
            <w:pict>
              <v:shape id="Shape 7" o:spid="_x0000_s1028" type="#_x0000_t202" style="position:absolute;left:0;text-align:left;margin-left:75.75pt;margin-top:1pt;width:37.45pt;height:13.7pt;z-index:125829383;visibility:visible;mso-wrap-style:square;mso-wrap-distance-left:9pt;mso-wrap-distance-top:97.7pt;mso-wrap-distance-right:2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" filled="f" stroked="f">
                <v:textbox style="mso-fit-shape-to-text:t" inset="0,0,0,0">
                  <w:txbxContent>
                    <w:p w:rsidR="004041F1" w:rsidRDefault="004041F1">
                      <w:pPr>
                        <w:pStyle w:val="Bodytext20"/>
                        <w:shd w:val="clear" w:color="auto" w:fill="auto"/>
                        <w:ind w:left="0"/>
                        <w:jc w:val="left"/>
                      </w:pPr>
                      <w:r>
                        <w:rPr>
                          <w:b/>
                          <w:bCs/>
                        </w:rPr>
                        <w:t>Kupující:</w:t>
                      </w:r>
                    </w:p>
                  </w:txbxContent>
                </v:textbox>
                <w10:wrap type="square" side="right" anchorx="page"/>
              </v:shape>
            </w:pict>
          </mc:Fallback>
        </mc:AlternateContent>
      </w:r>
      <w:r>
        <w:t>ZZN Pelhřimov, a.s.</w:t>
      </w:r>
      <w:bookmarkEnd w:id="1"/>
    </w:p>
    <w:p w:rsidR="00C12F65" w:rsidRDefault="004041F1" w:rsidP="004041F1">
      <w:pPr>
        <w:pStyle w:val="Bodytext20"/>
        <w:shd w:val="clear" w:color="auto" w:fill="auto"/>
        <w:ind w:left="1701"/>
      </w:pPr>
      <w:r>
        <w:t>sídlo: Nádražní 805, 393 01 Pelhřimov</w:t>
      </w:r>
    </w:p>
    <w:p w:rsidR="00C12F65" w:rsidRDefault="004041F1" w:rsidP="004041F1">
      <w:pPr>
        <w:pStyle w:val="Bodytext20"/>
        <w:shd w:val="clear" w:color="auto" w:fill="auto"/>
        <w:ind w:left="1701"/>
      </w:pPr>
      <w:r>
        <w:t>IČ: 46678140, DIČ: CZ46678140</w:t>
      </w:r>
    </w:p>
    <w:p w:rsidR="00C12F65" w:rsidRDefault="004041F1" w:rsidP="004041F1">
      <w:pPr>
        <w:pStyle w:val="Bodytext20"/>
        <w:shd w:val="clear" w:color="auto" w:fill="auto"/>
        <w:ind w:left="1701" w:right="860"/>
        <w:jc w:val="left"/>
      </w:pPr>
      <w:r>
        <w:t xml:space="preserve">zapsáno v </w:t>
      </w:r>
      <w:r>
        <w:rPr>
          <w:lang w:val="en-US" w:eastAsia="en-US" w:bidi="en-US"/>
        </w:rPr>
        <w:t xml:space="preserve">OR </w:t>
      </w:r>
      <w:r>
        <w:t xml:space="preserve">u Krajského soudu v Českých Budějovicích, oddíl B., vložka 496 </w:t>
      </w:r>
      <w:r>
        <w:br/>
        <w:t>číslo účtu:</w:t>
      </w:r>
    </w:p>
    <w:p w:rsidR="00C12F65" w:rsidRDefault="004041F1" w:rsidP="004041F1">
      <w:pPr>
        <w:pStyle w:val="Bodytext20"/>
        <w:shd w:val="clear" w:color="auto" w:fill="auto"/>
        <w:ind w:left="1701"/>
      </w:pPr>
      <w:r>
        <w:t xml:space="preserve">zastoupený </w:t>
      </w:r>
    </w:p>
    <w:p w:rsidR="00C12F65" w:rsidRDefault="004041F1" w:rsidP="004041F1">
      <w:pPr>
        <w:pStyle w:val="Bodytext20"/>
        <w:shd w:val="clear" w:color="auto" w:fill="auto"/>
        <w:ind w:left="1701"/>
      </w:pPr>
      <w:r>
        <w:t>na základě pověření představenstva ze dne 27.11.2019</w:t>
      </w:r>
    </w:p>
    <w:p w:rsidR="00C12F65" w:rsidRDefault="004041F1" w:rsidP="004041F1">
      <w:pPr>
        <w:pStyle w:val="Bodytext20"/>
        <w:shd w:val="clear" w:color="auto" w:fill="auto"/>
        <w:spacing w:after="480"/>
        <w:ind w:left="1701"/>
      </w:pPr>
      <w:r>
        <w:rPr>
          <w:b/>
          <w:bCs/>
        </w:rPr>
        <w:t>(dále jen „kupující")</w:t>
      </w:r>
    </w:p>
    <w:p w:rsidR="00C12F65" w:rsidRDefault="004041F1" w:rsidP="009568FD">
      <w:pPr>
        <w:pStyle w:val="Bodytext20"/>
        <w:shd w:val="clear" w:color="auto" w:fill="auto"/>
        <w:tabs>
          <w:tab w:val="left" w:pos="3038"/>
        </w:tabs>
        <w:spacing w:line="252" w:lineRule="auto"/>
        <w:ind w:firstLine="2240"/>
      </w:pPr>
      <w:r>
        <w:t xml:space="preserve">Prodávající se zavazuje touto smlouvou dodat kupujícímu následující </w:t>
      </w:r>
      <w:r>
        <w:rPr>
          <w:b/>
          <w:bCs/>
        </w:rPr>
        <w:t>rostlinné produkty Předmět smlouvy:</w:t>
      </w:r>
      <w:r>
        <w:rPr>
          <w:b/>
          <w:bCs/>
        </w:rPr>
        <w:tab/>
        <w:t xml:space="preserve">ze sklizně roku 2020 </w:t>
      </w:r>
      <w:r>
        <w:t>v druhu, v odrůdě, v množství a v termínech specifikovaných níže</w:t>
      </w:r>
    </w:p>
    <w:p w:rsidR="00C12F65" w:rsidRDefault="004041F1" w:rsidP="009568FD">
      <w:pPr>
        <w:pStyle w:val="Bodytext20"/>
        <w:shd w:val="clear" w:color="auto" w:fill="auto"/>
        <w:spacing w:line="252" w:lineRule="auto"/>
        <w:ind w:left="2940"/>
      </w:pPr>
      <w:r>
        <w:t>(dále jen „zboží") a převést na něj vlastnické právo k němu a kupující se zavazuje zaplatit prodávajícímu za toto zboží níže uvedenou kupní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1536"/>
        <w:gridCol w:w="1990"/>
        <w:gridCol w:w="1559"/>
        <w:gridCol w:w="1559"/>
      </w:tblGrid>
      <w:tr w:rsidR="00C12F65" w:rsidTr="009568FD">
        <w:tblPrEx>
          <w:tblCellMar>
            <w:top w:w="0" w:type="dxa"/>
            <w:bottom w:w="0" w:type="dxa"/>
          </w:tblCellMar>
        </w:tblPrEx>
        <w:trPr>
          <w:trHeight w:hRule="exact" w:val="754"/>
          <w:jc w:val="center"/>
        </w:trPr>
        <w:tc>
          <w:tcPr>
            <w:tcW w:w="2990"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b/>
                <w:bCs/>
              </w:rPr>
              <w:t>Druh zboží</w:t>
            </w:r>
          </w:p>
        </w:tc>
        <w:tc>
          <w:tcPr>
            <w:tcW w:w="1536"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b/>
                <w:bCs/>
              </w:rPr>
              <w:t>Množství (v t)</w:t>
            </w:r>
          </w:p>
        </w:tc>
        <w:tc>
          <w:tcPr>
            <w:tcW w:w="1990"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b/>
                <w:bCs/>
              </w:rPr>
              <w:t>Kupní cena v Kč/t (bez DPH)</w:t>
            </w:r>
          </w:p>
        </w:tc>
        <w:tc>
          <w:tcPr>
            <w:tcW w:w="1559"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b/>
                <w:bCs/>
              </w:rPr>
              <w:t>Termín dodání</w:t>
            </w:r>
          </w:p>
        </w:tc>
        <w:tc>
          <w:tcPr>
            <w:tcW w:w="1559"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pPr>
            <w:r>
              <w:rPr>
                <w:b/>
                <w:bCs/>
              </w:rPr>
              <w:t>Splatnost/</w:t>
            </w:r>
          </w:p>
          <w:p w:rsidR="00C12F65" w:rsidRDefault="004041F1">
            <w:pPr>
              <w:pStyle w:val="Other0"/>
              <w:shd w:val="clear" w:color="auto" w:fill="auto"/>
            </w:pPr>
            <w:r>
              <w:rPr>
                <w:b/>
                <w:bCs/>
              </w:rPr>
              <w:t>kalendářní</w:t>
            </w:r>
          </w:p>
          <w:p w:rsidR="00C12F65" w:rsidRDefault="004041F1">
            <w:pPr>
              <w:pStyle w:val="Other0"/>
              <w:shd w:val="clear" w:color="auto" w:fill="auto"/>
            </w:pPr>
            <w:r>
              <w:rPr>
                <w:b/>
                <w:bCs/>
              </w:rPr>
              <w:t>dny</w:t>
            </w:r>
          </w:p>
        </w:tc>
      </w:tr>
      <w:tr w:rsidR="00C12F65" w:rsidTr="009568FD">
        <w:tblPrEx>
          <w:tblCellMar>
            <w:top w:w="0" w:type="dxa"/>
            <w:bottom w:w="0" w:type="dxa"/>
          </w:tblCellMar>
        </w:tblPrEx>
        <w:trPr>
          <w:trHeight w:hRule="exact" w:val="274"/>
          <w:jc w:val="center"/>
        </w:trPr>
        <w:tc>
          <w:tcPr>
            <w:tcW w:w="2990"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pPr>
            <w:r>
              <w:t>SEMENO ŘEPKY OLEJNÉ 00</w:t>
            </w:r>
          </w:p>
        </w:tc>
        <w:tc>
          <w:tcPr>
            <w:tcW w:w="1536"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pPr>
            <w:r>
              <w:t>200</w:t>
            </w:r>
          </w:p>
        </w:tc>
        <w:tc>
          <w:tcPr>
            <w:tcW w:w="1990"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pPr>
            <w:r>
              <w:t>10000,00</w:t>
            </w:r>
          </w:p>
        </w:tc>
        <w:tc>
          <w:tcPr>
            <w:tcW w:w="1559"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pPr>
            <w:r>
              <w:t>Srpen 2020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2F65" w:rsidRDefault="004041F1">
            <w:pPr>
              <w:pStyle w:val="Other0"/>
              <w:shd w:val="clear" w:color="auto" w:fill="auto"/>
            </w:pPr>
            <w:r>
              <w:t>30</w:t>
            </w:r>
          </w:p>
        </w:tc>
      </w:tr>
    </w:tbl>
    <w:p w:rsidR="00C12F65" w:rsidRDefault="00C12F65">
      <w:pPr>
        <w:spacing w:after="226" w:line="14" w:lineRule="exact"/>
      </w:pPr>
    </w:p>
    <w:p w:rsidR="00C12F65" w:rsidRDefault="004041F1">
      <w:pPr>
        <w:pStyle w:val="Bodytext20"/>
        <w:shd w:val="clear" w:color="auto" w:fill="auto"/>
        <w:ind w:left="3080" w:firstLine="20"/>
      </w:pPr>
      <w:r>
        <w:t>Množství zboží bude určeno podle skutečné nepřepočtené hmotnosti ± 3 % v opci kupujícího. Opce kupujícího pro účely této smlouvy znamená, že kupující je oprávněn jednostranným sdělením prodávajícímu snížit či zvýšit dodávané množství zboží až o 3 % sjednaného množství. Jednostranné sdělení je kupující povinen učinit do 30.07.2020, jinak není pro prodávajícího závazné.</w:t>
      </w:r>
    </w:p>
    <w:p w:rsidR="00C12F65" w:rsidRDefault="004041F1">
      <w:pPr>
        <w:pStyle w:val="Bodytext20"/>
        <w:shd w:val="clear" w:color="auto" w:fill="auto"/>
        <w:spacing w:after="240"/>
        <w:ind w:left="3080" w:firstLine="20"/>
      </w:pPr>
      <w:r>
        <w:t>Kupující je povinen odebrat i menší množství zboží, pokud ze strany prodávajícího nebude možné dodat sjednané množství.</w:t>
      </w:r>
    </w:p>
    <w:p w:rsidR="00C12F65" w:rsidRDefault="004041F1">
      <w:pPr>
        <w:pStyle w:val="Heading50"/>
        <w:keepNext/>
        <w:keepLines/>
        <w:shd w:val="clear" w:color="auto" w:fill="auto"/>
        <w:tabs>
          <w:tab w:val="left" w:pos="3038"/>
        </w:tabs>
        <w:spacing w:after="240"/>
        <w:ind w:left="700"/>
        <w:jc w:val="both"/>
      </w:pPr>
      <w:bookmarkStart w:id="2" w:name="bookmark2"/>
      <w:r>
        <w:t>Dodací parita:</w:t>
      </w:r>
      <w:r>
        <w:tab/>
      </w:r>
      <w:r>
        <w:rPr>
          <w:lang w:val="en-US" w:eastAsia="en-US" w:bidi="en-US"/>
        </w:rPr>
        <w:t xml:space="preserve">DAP </w:t>
      </w:r>
      <w:r>
        <w:t xml:space="preserve">dle INCOTERMS 2010 sklad v </w:t>
      </w:r>
      <w:proofErr w:type="spellStart"/>
      <w:r>
        <w:t>Netlukách</w:t>
      </w:r>
      <w:bookmarkEnd w:id="2"/>
      <w:proofErr w:type="spellEnd"/>
    </w:p>
    <w:p w:rsidR="00C12F65" w:rsidRDefault="004041F1">
      <w:pPr>
        <w:pStyle w:val="Heading50"/>
        <w:keepNext/>
        <w:keepLines/>
        <w:shd w:val="clear" w:color="auto" w:fill="auto"/>
        <w:tabs>
          <w:tab w:val="left" w:pos="3038"/>
        </w:tabs>
        <w:spacing w:after="240"/>
        <w:ind w:left="700"/>
        <w:jc w:val="both"/>
      </w:pPr>
      <w:bookmarkStart w:id="3" w:name="bookmark3"/>
      <w:r>
        <w:t>Balení:</w:t>
      </w:r>
      <w:r>
        <w:tab/>
        <w:t>volně loženo</w:t>
      </w:r>
      <w:bookmarkEnd w:id="3"/>
    </w:p>
    <w:p w:rsidR="00C12F65" w:rsidRDefault="004041F1">
      <w:pPr>
        <w:pStyle w:val="Bodytext20"/>
        <w:shd w:val="clear" w:color="auto" w:fill="auto"/>
        <w:tabs>
          <w:tab w:val="left" w:pos="3038"/>
        </w:tabs>
      </w:pPr>
      <w:r>
        <w:rPr>
          <w:b/>
          <w:bCs/>
        </w:rPr>
        <w:t>Jakost:</w:t>
      </w:r>
      <w:r>
        <w:rPr>
          <w:b/>
          <w:bCs/>
        </w:rPr>
        <w:tab/>
      </w:r>
      <w:r>
        <w:t>Zboží musí být zdravotně nezávadné, obchodovatelné, bez živých i mrtvých škůdců</w:t>
      </w:r>
    </w:p>
    <w:p w:rsidR="00C12F65" w:rsidRDefault="004041F1">
      <w:pPr>
        <w:pStyle w:val="Bodytext20"/>
        <w:shd w:val="clear" w:color="auto" w:fill="auto"/>
        <w:ind w:left="3080" w:firstLine="20"/>
      </w:pPr>
      <w:r>
        <w:t>a cizích pachů. Zboží nesmí obsahovat žádné GMO.</w:t>
      </w:r>
    </w:p>
    <w:p w:rsidR="00C12F65" w:rsidRDefault="004041F1">
      <w:pPr>
        <w:pStyle w:val="Bodytext20"/>
        <w:shd w:val="clear" w:color="auto" w:fill="auto"/>
        <w:ind w:left="3080" w:firstLine="20"/>
      </w:pPr>
      <w:r>
        <w:t>Jakost zboží musí odpovídat platným právním předpisům ČR a EU a dále příslušným normám ČSN a obchodním podmínkám kupujícího, které stanoví jakostní vlastnosti zboží (dále jen „Jakostní podmínky") s tím, že prodávající potvrzuje svým podpisem pod touto smlouvou, že Jakostní podmínky před uzavřením této smlouvy převzal a seznámil se s nimi.</w:t>
      </w:r>
    </w:p>
    <w:p w:rsidR="00C12F65" w:rsidRDefault="004041F1">
      <w:pPr>
        <w:pStyle w:val="Bodytext20"/>
        <w:shd w:val="clear" w:color="auto" w:fill="auto"/>
        <w:ind w:left="3080" w:firstLine="20"/>
      </w:pPr>
      <w:r>
        <w:t>Dnem zdanitelného plnění je den dodání zboží kupujícímu.</w:t>
      </w:r>
    </w:p>
    <w:p w:rsidR="00C12F65" w:rsidRDefault="004041F1">
      <w:pPr>
        <w:pStyle w:val="Bodytext20"/>
        <w:shd w:val="clear" w:color="auto" w:fill="auto"/>
        <w:ind w:left="3080" w:firstLine="20"/>
      </w:pPr>
      <w:r>
        <w:t>Jakost a váha zboží je rozhodující dle potvrzení kupujícího v místě vykládky, pokud nestanoví dohoda smluvních stran před převzetím dodávky kupujícím jinak. V případě sporu mezi prodávajícím a kupujícím o jakost zboží, je rozhodující a pro obě smluvní strany závazné měření a rozhodnutí laboratoře kupujícího („laboratoř"). Náklady měření a rozhodnutí nese ta strana, jejíž tvrzení o kvalitě zboží (tj. o hodnotě</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64"/>
        <w:gridCol w:w="7210"/>
      </w:tblGrid>
      <w:tr w:rsidR="00C12F65">
        <w:tblPrEx>
          <w:tblCellMar>
            <w:top w:w="0" w:type="dxa"/>
            <w:bottom w:w="0" w:type="dxa"/>
          </w:tblCellMar>
        </w:tblPrEx>
        <w:trPr>
          <w:trHeight w:hRule="exact" w:val="4512"/>
          <w:jc w:val="center"/>
        </w:trPr>
        <w:tc>
          <w:tcPr>
            <w:tcW w:w="2064" w:type="dxa"/>
            <w:shd w:val="clear" w:color="auto" w:fill="FFFFFF"/>
          </w:tcPr>
          <w:p w:rsidR="00C12F65" w:rsidRDefault="00C12F65">
            <w:pPr>
              <w:rPr>
                <w:sz w:val="10"/>
                <w:szCs w:val="10"/>
              </w:rPr>
            </w:pPr>
          </w:p>
        </w:tc>
        <w:tc>
          <w:tcPr>
            <w:tcW w:w="7210" w:type="dxa"/>
            <w:shd w:val="clear" w:color="auto" w:fill="FFFFFF"/>
          </w:tcPr>
          <w:p w:rsidR="00C12F65" w:rsidRDefault="004041F1">
            <w:pPr>
              <w:pStyle w:val="Other0"/>
              <w:shd w:val="clear" w:color="auto" w:fill="auto"/>
              <w:ind w:left="300" w:firstLine="20"/>
              <w:jc w:val="both"/>
            </w:pPr>
            <w:r>
              <w:t>jakostního parametru) se ukáže na základě měření a rozhodnutí laboratoře jako nesprávné (příp. vzdálenější hodnotě zjištěné laboratoří).</w:t>
            </w:r>
          </w:p>
          <w:p w:rsidR="00C12F65" w:rsidRDefault="004041F1">
            <w:pPr>
              <w:pStyle w:val="Other0"/>
              <w:shd w:val="clear" w:color="auto" w:fill="auto"/>
              <w:ind w:left="300" w:firstLine="20"/>
              <w:jc w:val="both"/>
            </w:pPr>
            <w:r>
              <w:t>Pokud bude kupujícímu dodáno vadné zboží, má kupující právo odmítnout převzetí takového zboží od prodávajícího nebo uplatnit slevu z kupní ceny, která bude určena podle kritérií stanovených v Jakostních podmínkách, a to dle vlastní volby kupujícího. V případě, že kupující odmítne zboží pro jeho vady převzít, je prodávající povinen zajistit jeho odvoz na vlastní náklady.</w:t>
            </w:r>
          </w:p>
          <w:p w:rsidR="00C12F65" w:rsidRDefault="004041F1">
            <w:pPr>
              <w:pStyle w:val="Other0"/>
              <w:shd w:val="clear" w:color="auto" w:fill="auto"/>
              <w:ind w:left="300" w:firstLine="20"/>
              <w:jc w:val="both"/>
            </w:pPr>
            <w:r>
              <w:t>Pro vyloučení pochybností se jakékoliv slevy podle této smlouvy sčítají, tedy vznik nároku na slevu na základě jednoho ustanovení této smlouvy nemá žádný vliv na nárok na slevu vzniklý na základě jiného ustanovení této smlouvy ani jiný nárok podle této smlouvy.</w:t>
            </w:r>
          </w:p>
          <w:p w:rsidR="00C12F65" w:rsidRDefault="004041F1">
            <w:pPr>
              <w:pStyle w:val="Other0"/>
              <w:shd w:val="clear" w:color="auto" w:fill="auto"/>
              <w:ind w:left="300" w:firstLine="20"/>
              <w:jc w:val="both"/>
            </w:pPr>
            <w:r>
              <w:t>Při případném znehodnocení skladových zásob z důvodu dodávky vadného zboží, je prodávající povinen uhradit kupujícímu veškerou újmu, která z tohoto důvodu vznikne, včetně nákladů na vyčištění skladových zásob.</w:t>
            </w:r>
          </w:p>
          <w:p w:rsidR="00C12F65" w:rsidRDefault="004041F1">
            <w:pPr>
              <w:pStyle w:val="Other0"/>
              <w:shd w:val="clear" w:color="auto" w:fill="auto"/>
              <w:ind w:left="300" w:firstLine="20"/>
              <w:jc w:val="both"/>
            </w:pPr>
            <w:r>
              <w:t>Zboží musí splňovat podmínky na udržitelnost biomasy dle směrnice 2009/28/ES Evropského parlamentu a rady. Prodávající je povinen vést evidenci a archivovat prohlášení o udržitelnosti od zemědělců/prvovýroby. Na vyžádání je povinen tato prohlášení kupujícímu předložit.</w:t>
            </w:r>
          </w:p>
        </w:tc>
      </w:tr>
      <w:tr w:rsidR="00C12F65">
        <w:tblPrEx>
          <w:tblCellMar>
            <w:top w:w="0" w:type="dxa"/>
            <w:bottom w:w="0" w:type="dxa"/>
          </w:tblCellMar>
        </w:tblPrEx>
        <w:trPr>
          <w:trHeight w:hRule="exact" w:val="1968"/>
          <w:jc w:val="center"/>
        </w:trPr>
        <w:tc>
          <w:tcPr>
            <w:tcW w:w="2064" w:type="dxa"/>
            <w:shd w:val="clear" w:color="auto" w:fill="FFFFFF"/>
          </w:tcPr>
          <w:p w:rsidR="00C12F65" w:rsidRDefault="004041F1">
            <w:pPr>
              <w:pStyle w:val="Other0"/>
              <w:shd w:val="clear" w:color="auto" w:fill="auto"/>
              <w:spacing w:before="100"/>
              <w:jc w:val="left"/>
            </w:pPr>
            <w:r>
              <w:rPr>
                <w:b/>
                <w:bCs/>
              </w:rPr>
              <w:t>Platební podmínky:</w:t>
            </w:r>
          </w:p>
        </w:tc>
        <w:tc>
          <w:tcPr>
            <w:tcW w:w="7210" w:type="dxa"/>
            <w:shd w:val="clear" w:color="auto" w:fill="FFFFFF"/>
            <w:vAlign w:val="center"/>
          </w:tcPr>
          <w:p w:rsidR="00C12F65" w:rsidRDefault="004041F1">
            <w:pPr>
              <w:pStyle w:val="Other0"/>
              <w:shd w:val="clear" w:color="auto" w:fill="auto"/>
              <w:ind w:left="220" w:firstLine="20"/>
              <w:jc w:val="both"/>
            </w:pPr>
            <w:r>
              <w:t xml:space="preserve">Kupující zaplatí cenu zboží na základě faktury/daňového dokladu prodávajícího vystaveného ke dni zdanitelného plnění se splatností sjednanou v čl. Předmět smlouvy počínaje od data vystavení faktury prodávajícího. Faktura/daňový doklad bude obsahovat zákonem dané náležitosti, jinak bude jako vadný vrácen a po jeho zpětném zaslání počne plynout zcela nová lhůta splatnosti. Přednostně bude využito vzájemného zápočtu pohledávek a závazků z obchodního styku. Výše úroků z prodlení odpovídá výši </w:t>
            </w:r>
            <w:r>
              <w:rPr>
                <w:i/>
                <w:iCs/>
              </w:rPr>
              <w:t>určené předpisy</w:t>
            </w:r>
            <w:r>
              <w:t xml:space="preserve"> občanského práva.</w:t>
            </w:r>
          </w:p>
        </w:tc>
      </w:tr>
      <w:tr w:rsidR="00C12F65">
        <w:tblPrEx>
          <w:tblCellMar>
            <w:top w:w="0" w:type="dxa"/>
            <w:bottom w:w="0" w:type="dxa"/>
          </w:tblCellMar>
        </w:tblPrEx>
        <w:trPr>
          <w:trHeight w:hRule="exact" w:val="5141"/>
          <w:jc w:val="center"/>
        </w:trPr>
        <w:tc>
          <w:tcPr>
            <w:tcW w:w="2064" w:type="dxa"/>
            <w:shd w:val="clear" w:color="auto" w:fill="FFFFFF"/>
          </w:tcPr>
          <w:p w:rsidR="00C12F65" w:rsidRDefault="004041F1">
            <w:pPr>
              <w:pStyle w:val="Other0"/>
              <w:shd w:val="clear" w:color="auto" w:fill="auto"/>
              <w:spacing w:before="120"/>
              <w:jc w:val="left"/>
            </w:pPr>
            <w:r>
              <w:rPr>
                <w:b/>
                <w:bCs/>
              </w:rPr>
              <w:t>Všeobecné podmínky:</w:t>
            </w:r>
          </w:p>
        </w:tc>
        <w:tc>
          <w:tcPr>
            <w:tcW w:w="7210" w:type="dxa"/>
            <w:shd w:val="clear" w:color="auto" w:fill="FFFFFF"/>
            <w:vAlign w:val="center"/>
          </w:tcPr>
          <w:p w:rsidR="00C12F65" w:rsidRDefault="004041F1">
            <w:pPr>
              <w:pStyle w:val="Other0"/>
              <w:shd w:val="clear" w:color="auto" w:fill="auto"/>
              <w:ind w:left="220" w:firstLine="20"/>
              <w:jc w:val="both"/>
            </w:pPr>
            <w:r>
              <w:t>Prodávající prohlašuje, že dodržuje podmínky:</w:t>
            </w:r>
          </w:p>
          <w:p w:rsidR="00C12F65" w:rsidRDefault="004041F1">
            <w:pPr>
              <w:pStyle w:val="Other0"/>
              <w:numPr>
                <w:ilvl w:val="0"/>
                <w:numId w:val="1"/>
              </w:numPr>
              <w:shd w:val="clear" w:color="auto" w:fill="auto"/>
              <w:tabs>
                <w:tab w:val="left" w:pos="345"/>
              </w:tabs>
              <w:ind w:left="220" w:firstLine="20"/>
              <w:jc w:val="both"/>
            </w:pPr>
            <w:r>
              <w:t>Správné zemědělské praxe a požadavků na udržitelnost biomasy v podmínkách ČR (</w:t>
            </w:r>
            <w:proofErr w:type="gramStart"/>
            <w:r>
              <w:t>ISCC - International</w:t>
            </w:r>
            <w:proofErr w:type="gramEnd"/>
            <w:r>
              <w:t xml:space="preserve"> </w:t>
            </w:r>
            <w:r>
              <w:rPr>
                <w:lang w:val="en-US" w:eastAsia="en-US" w:bidi="en-US"/>
              </w:rPr>
              <w:t xml:space="preserve">Sustainability </w:t>
            </w:r>
            <w:r>
              <w:t xml:space="preserve">et </w:t>
            </w:r>
            <w:r>
              <w:rPr>
                <w:lang w:val="en-US" w:eastAsia="en-US" w:bidi="en-US"/>
              </w:rPr>
              <w:t xml:space="preserve">Carbon Certification) </w:t>
            </w:r>
            <w:r>
              <w:t xml:space="preserve">plněním standardu dobrého zemědělského a environmentálního stavu (GAEC) a zákonných požadavků na hospodaření (SMR), dle směrnice 2009/28/ES Evropského parlamentu a rady. Prodávající je povinen vést evidenci a archivovat prohlášení o udržitelnosti od zemědělců/prvovýroby. Na vyžádání je povinen tato prohlášení předložit a doložit </w:t>
            </w:r>
            <w:proofErr w:type="spellStart"/>
            <w:r>
              <w:t>dohledatelnost</w:t>
            </w:r>
            <w:proofErr w:type="spellEnd"/>
            <w:r>
              <w:t xml:space="preserve"> produktu a podmínky jeho výroby.</w:t>
            </w:r>
          </w:p>
          <w:p w:rsidR="00C12F65" w:rsidRDefault="004041F1">
            <w:pPr>
              <w:pStyle w:val="Other0"/>
              <w:numPr>
                <w:ilvl w:val="0"/>
                <w:numId w:val="1"/>
              </w:numPr>
              <w:shd w:val="clear" w:color="auto" w:fill="auto"/>
              <w:tabs>
                <w:tab w:val="left" w:pos="340"/>
              </w:tabs>
              <w:ind w:left="220" w:firstLine="20"/>
              <w:jc w:val="both"/>
            </w:pPr>
            <w:r>
              <w:t>Správné obchodní praxe (GTP) dle Evropského kodexu správné obchodní praxe pro obchodování s obilím, olejninami, luštěninami, krmivý rostlinného původu a produkty z nich (COCERAL) - nebo správné výrobní praxe ve vztahu k bezpečnosti krmiv dle systému GMP+ nebo obdobných norem a dále ISO 22 000, včetně požadavků na dopravu.</w:t>
            </w:r>
          </w:p>
          <w:p w:rsidR="00C12F65" w:rsidRDefault="004041F1">
            <w:pPr>
              <w:pStyle w:val="Other0"/>
              <w:shd w:val="clear" w:color="auto" w:fill="auto"/>
              <w:ind w:left="220" w:firstLine="20"/>
              <w:jc w:val="both"/>
            </w:pPr>
            <w:r>
              <w:t>Prodávající se zavazuje umožnit kupujícímu nebo jím pověřené osobě provedení auditu v rozsahu potřebném k ověření kontrolovaných rizik a jakosti zboží a dodržování výše v tomto článku uvedených podmínek (dále jen „soulad se smlouvou"). Pokud kupující v rámci auditu zjistí jakýkoliv nesoulad s touto smlouvou, je oprávněn prodávajícímu uložit závazné opatření k obnovení souladu se smlouvou a prodávající se zavazuje takové opatření bez zbytečného rozsahu na vlastní náklady realizovat a prokázat kupujícímu věrohodným způsobem splnění této povinnosti.</w:t>
            </w:r>
          </w:p>
        </w:tc>
      </w:tr>
      <w:tr w:rsidR="00C12F65">
        <w:tblPrEx>
          <w:tblCellMar>
            <w:top w:w="0" w:type="dxa"/>
            <w:bottom w:w="0" w:type="dxa"/>
          </w:tblCellMar>
        </w:tblPrEx>
        <w:trPr>
          <w:trHeight w:hRule="exact" w:val="2309"/>
          <w:jc w:val="center"/>
        </w:trPr>
        <w:tc>
          <w:tcPr>
            <w:tcW w:w="2064" w:type="dxa"/>
            <w:shd w:val="clear" w:color="auto" w:fill="FFFFFF"/>
          </w:tcPr>
          <w:p w:rsidR="00C12F65" w:rsidRDefault="004041F1">
            <w:pPr>
              <w:pStyle w:val="Other0"/>
              <w:shd w:val="clear" w:color="auto" w:fill="auto"/>
              <w:spacing w:before="100"/>
              <w:jc w:val="left"/>
            </w:pPr>
            <w:r>
              <w:rPr>
                <w:b/>
                <w:bCs/>
              </w:rPr>
              <w:t>Ostatní podmínky:</w:t>
            </w:r>
          </w:p>
        </w:tc>
        <w:tc>
          <w:tcPr>
            <w:tcW w:w="7210" w:type="dxa"/>
            <w:shd w:val="clear" w:color="auto" w:fill="FFFFFF"/>
            <w:vAlign w:val="bottom"/>
          </w:tcPr>
          <w:p w:rsidR="00C12F65" w:rsidRDefault="004041F1">
            <w:pPr>
              <w:pStyle w:val="Other0"/>
              <w:shd w:val="clear" w:color="auto" w:fill="auto"/>
              <w:ind w:left="620" w:firstLine="20"/>
              <w:jc w:val="both"/>
            </w:pPr>
            <w:r>
              <w:t>Nedodá-li prodávající zboží ve sjednaném množství z důvodů na jeho straně, nezaviněných vyšší mocí, je kupující oprávněn uskutečnit náhradní nákup zboží na volném trhu v množství rovnajícímu se množství nedodanému dle této smlouvy (dále jen „nedodané zboží"), za kupní cenu v daném čase a místě obvyklou, zpravidla za kupní cenu stanovenou na základě kotace MATIF (dále jen „náhradní nákup"), a vyúčtovat prodávajícímu rozdíl mezi kupní cenou zboží nakoupeného v náhradním nákupu a kupní cenou, kterou by kupující zaplatil prodávajícímu, pokud by tento řádně splnil závazky vyplývající z této smlouvy; toto oprávnění má kupující pouze tehdy, uskuteční-li náhradní nákup v září 2020.</w:t>
            </w:r>
          </w:p>
        </w:tc>
      </w:tr>
    </w:tbl>
    <w:p w:rsidR="00C12F65" w:rsidRDefault="00C12F65">
      <w:pPr>
        <w:spacing w:line="14" w:lineRule="exact"/>
        <w:sectPr w:rsidR="00C12F65">
          <w:footerReference w:type="even" r:id="rId8"/>
          <w:footerReference w:type="default" r:id="rId9"/>
          <w:pgSz w:w="11900" w:h="16840"/>
          <w:pgMar w:top="733" w:right="885" w:bottom="1459" w:left="974" w:header="0" w:footer="3" w:gutter="0"/>
          <w:cols w:space="720"/>
          <w:noEndnote/>
          <w:docGrid w:linePitch="360"/>
        </w:sectPr>
      </w:pPr>
    </w:p>
    <w:p w:rsidR="00C12F65" w:rsidRDefault="009568FD" w:rsidP="009568FD">
      <w:pPr>
        <w:spacing w:line="14" w:lineRule="exact"/>
        <w:sectPr w:rsidR="00C12F65">
          <w:pgSz w:w="11900" w:h="16840"/>
          <w:pgMar w:top="1530" w:right="1311" w:bottom="1530" w:left="1445" w:header="0" w:footer="3" w:gutter="0"/>
          <w:cols w:space="720"/>
          <w:noEndnote/>
          <w:docGrid w:linePitch="360"/>
        </w:sectPr>
      </w:pPr>
      <w:r>
        <w:rPr>
          <w:noProof/>
        </w:rPr>
        <w:lastRenderedPageBreak/>
        <mc:AlternateContent>
          <mc:Choice Requires="wps">
            <w:drawing>
              <wp:anchor distT="0" distB="0" distL="0" distR="0" simplePos="0" relativeHeight="125829399" behindDoc="0" locked="0" layoutInCell="1" allowOverlap="1">
                <wp:simplePos x="0" y="0"/>
                <wp:positionH relativeFrom="page">
                  <wp:posOffset>4782820</wp:posOffset>
                </wp:positionH>
                <wp:positionV relativeFrom="paragraph">
                  <wp:posOffset>5226050</wp:posOffset>
                </wp:positionV>
                <wp:extent cx="2035810" cy="35941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035810" cy="359410"/>
                        </a:xfrm>
                        <a:prstGeom prst="rect">
                          <a:avLst/>
                        </a:prstGeom>
                        <a:noFill/>
                      </wps:spPr>
                      <wps:txbx>
                        <w:txbxContent>
                          <w:p w:rsidR="004041F1" w:rsidRDefault="004041F1">
                            <w:pPr>
                              <w:pStyle w:val="Picturecaption0"/>
                              <w:shd w:val="clear" w:color="auto" w:fill="auto"/>
                              <w:jc w:val="both"/>
                            </w:pPr>
                            <w:r>
                              <w:t xml:space="preserve">Výzkumný ústav živočišné výroby, </w:t>
                            </w:r>
                            <w:proofErr w:type="spellStart"/>
                            <w:r>
                              <w:t>v.v.i</w:t>
                            </w:r>
                            <w:proofErr w:type="spellEnd"/>
                            <w:r>
                              <w:t xml:space="preserve">. </w:t>
                            </w:r>
                          </w:p>
                        </w:txbxContent>
                      </wps:txbx>
                      <wps:bodyPr lIns="0" tIns="0" rIns="0" bIns="0">
                        <a:spAutoFit/>
                      </wps:bodyPr>
                    </wps:wsp>
                  </a:graphicData>
                </a:graphic>
              </wp:anchor>
            </w:drawing>
          </mc:Choice>
          <mc:Fallback>
            <w:pict>
              <v:shape id="Shape 31" o:spid="_x0000_s1029" type="#_x0000_t202" style="position:absolute;margin-left:376.6pt;margin-top:411.5pt;width:160.3pt;height:28.3pt;z-index:12582939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" filled="f" stroked="f">
                <v:textbox style="mso-fit-shape-to-text:t" inset="0,0,0,0">
                  <w:txbxContent>
                    <w:p w:rsidR="004041F1" w:rsidRDefault="004041F1">
                      <w:pPr>
                        <w:pStyle w:val="Picturecaption0"/>
                        <w:shd w:val="clear" w:color="auto" w:fill="auto"/>
                        <w:jc w:val="both"/>
                      </w:pPr>
                      <w:r>
                        <w:t xml:space="preserve">Výzkumný ústav živočišné výroby, </w:t>
                      </w:r>
                      <w:proofErr w:type="spellStart"/>
                      <w:r>
                        <w:t>v.v.i</w:t>
                      </w:r>
                      <w:proofErr w:type="spellEnd"/>
                      <w:r>
                        <w:t xml:space="preserve">. </w:t>
                      </w:r>
                    </w:p>
                  </w:txbxContent>
                </v:textbox>
                <w10:wrap type="topAndBottom" anchorx="page"/>
              </v:shape>
            </w:pict>
          </mc:Fallback>
        </mc:AlternateContent>
      </w:r>
      <w:r>
        <w:rPr>
          <w:noProof/>
        </w:rPr>
        <mc:AlternateContent>
          <mc:Choice Requires="wps">
            <w:drawing>
              <wp:anchor distT="4020820" distB="1628140" distL="3884930" distR="998220" simplePos="0" relativeHeight="125829392" behindDoc="0" locked="0" layoutInCell="1" allowOverlap="1">
                <wp:simplePos x="0" y="0"/>
                <wp:positionH relativeFrom="page">
                  <wp:posOffset>4773295</wp:posOffset>
                </wp:positionH>
                <wp:positionV relativeFrom="paragraph">
                  <wp:posOffset>4201160</wp:posOffset>
                </wp:positionV>
                <wp:extent cx="1273810" cy="1739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73810" cy="173990"/>
                        </a:xfrm>
                        <a:prstGeom prst="rect">
                          <a:avLst/>
                        </a:prstGeom>
                        <a:noFill/>
                      </wps:spPr>
                      <wps:txbx>
                        <w:txbxContent>
                          <w:p w:rsidR="004041F1" w:rsidRDefault="004041F1">
                            <w:pPr>
                              <w:pStyle w:val="Bodytext20"/>
                              <w:shd w:val="clear" w:color="auto" w:fill="auto"/>
                              <w:ind w:left="0"/>
                              <w:jc w:val="left"/>
                            </w:pPr>
                            <w:r>
                              <w:t>V Praze dne 14. 7. 2020</w:t>
                            </w:r>
                          </w:p>
                        </w:txbxContent>
                      </wps:txbx>
                      <wps:bodyPr lIns="0" tIns="0" rIns="0" bIns="0"/>
                    </wps:wsp>
                  </a:graphicData>
                </a:graphic>
              </wp:anchor>
            </w:drawing>
          </mc:Choice>
          <mc:Fallback>
            <w:pict>
              <v:shape id="Shape 21" o:spid="_x0000_s1030" type="#_x0000_t202" style="position:absolute;margin-left:375.85pt;margin-top:330.8pt;width:100.3pt;height:13.7pt;z-index:125829392;visibility:visible;mso-wrap-style:square;mso-wrap-distance-left:305.9pt;mso-wrap-distance-top:316.6pt;mso-wrap-distance-right:78.6pt;mso-wrap-distance-bottom:12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" filled="f" stroked="f">
                <v:textbox inset="0,0,0,0">
                  <w:txbxContent>
                    <w:p w:rsidR="004041F1" w:rsidRDefault="004041F1">
                      <w:pPr>
                        <w:pStyle w:val="Bodytext20"/>
                        <w:shd w:val="clear" w:color="auto" w:fill="auto"/>
                        <w:ind w:left="0"/>
                        <w:jc w:val="left"/>
                      </w:pPr>
                      <w:r>
                        <w:t>V Praze dne 14. 7. 2020</w:t>
                      </w:r>
                    </w:p>
                  </w:txbxContent>
                </v:textbox>
                <w10:wrap type="topAndBottom" anchorx="page"/>
              </v:shape>
            </w:pict>
          </mc:Fallback>
        </mc:AlternateContent>
      </w:r>
      <w:r w:rsidR="004041F1">
        <w:rPr>
          <w:noProof/>
        </w:rPr>
        <mc:AlternateContent>
          <mc:Choice Requires="wps">
            <w:drawing>
              <wp:anchor distT="4194175" distB="1454150" distL="114300" distR="4494530" simplePos="0" relativeHeight="125829385" behindDoc="0" locked="0" layoutInCell="1" allowOverlap="1">
                <wp:simplePos x="0" y="0"/>
                <wp:positionH relativeFrom="page">
                  <wp:posOffset>1002665</wp:posOffset>
                </wp:positionH>
                <wp:positionV relativeFrom="paragraph">
                  <wp:posOffset>4203065</wp:posOffset>
                </wp:positionV>
                <wp:extent cx="1548130" cy="1739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48130" cy="173990"/>
                        </a:xfrm>
                        <a:prstGeom prst="rect">
                          <a:avLst/>
                        </a:prstGeom>
                        <a:noFill/>
                      </wps:spPr>
                      <wps:txbx>
                        <w:txbxContent>
                          <w:p w:rsidR="004041F1" w:rsidRDefault="004041F1">
                            <w:pPr>
                              <w:pStyle w:val="Bodytext20"/>
                              <w:shd w:val="clear" w:color="auto" w:fill="auto"/>
                              <w:ind w:left="0"/>
                              <w:jc w:val="left"/>
                            </w:pPr>
                            <w:r>
                              <w:t>V Pelhřimově dne 26.05.2020</w:t>
                            </w:r>
                          </w:p>
                        </w:txbxContent>
                      </wps:txbx>
                      <wps:bodyPr lIns="0" tIns="0" rIns="0" bIns="0"/>
                    </wps:wsp>
                  </a:graphicData>
                </a:graphic>
              </wp:anchor>
            </w:drawing>
          </mc:Choice>
          <mc:Fallback>
            <w:pict>
              <v:shape id="Shape 13" o:spid="_x0000_s1031" type="#_x0000_t202" style="position:absolute;margin-left:78.95pt;margin-top:330.95pt;width:121.9pt;height:13.7pt;z-index:125829385;visibility:visible;mso-wrap-style:square;mso-wrap-distance-left:9pt;mso-wrap-distance-top:330.25pt;mso-wrap-distance-right:353.9pt;mso-wrap-distance-bottom:1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" filled="f" stroked="f">
                <v:textbox inset="0,0,0,0">
                  <w:txbxContent>
                    <w:p w:rsidR="004041F1" w:rsidRDefault="004041F1">
                      <w:pPr>
                        <w:pStyle w:val="Bodytext20"/>
                        <w:shd w:val="clear" w:color="auto" w:fill="auto"/>
                        <w:ind w:left="0"/>
                        <w:jc w:val="left"/>
                      </w:pPr>
                      <w:r>
                        <w:t>V Pelhřimově dne 26.05.2020</w:t>
                      </w:r>
                    </w:p>
                  </w:txbxContent>
                </v:textbox>
                <w10:wrap type="topAndBottom" anchorx="page"/>
              </v:shape>
            </w:pict>
          </mc:Fallback>
        </mc:AlternateContent>
      </w:r>
      <w:r w:rsidR="004041F1">
        <w:rPr>
          <w:noProof/>
        </w:rPr>
        <mc:AlternateContent>
          <mc:Choice Requires="wps">
            <w:drawing>
              <wp:anchor distT="4495800" distB="1152525" distL="120650" distR="5561330" simplePos="0" relativeHeight="125829387" behindDoc="0" locked="0" layoutInCell="1" allowOverlap="1">
                <wp:simplePos x="0" y="0"/>
                <wp:positionH relativeFrom="page">
                  <wp:posOffset>1009015</wp:posOffset>
                </wp:positionH>
                <wp:positionV relativeFrom="paragraph">
                  <wp:posOffset>4504690</wp:posOffset>
                </wp:positionV>
                <wp:extent cx="47561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75615" cy="173990"/>
                        </a:xfrm>
                        <a:prstGeom prst="rect">
                          <a:avLst/>
                        </a:prstGeom>
                        <a:noFill/>
                      </wps:spPr>
                      <wps:txbx>
                        <w:txbxContent>
                          <w:p w:rsidR="004041F1" w:rsidRDefault="004041F1">
                            <w:pPr>
                              <w:pStyle w:val="Heading50"/>
                              <w:keepNext/>
                              <w:keepLines/>
                              <w:shd w:val="clear" w:color="auto" w:fill="auto"/>
                              <w:ind w:left="0"/>
                            </w:pPr>
                            <w:bookmarkStart w:id="4" w:name="bookmark4"/>
                            <w:r>
                              <w:t>Kupující:</w:t>
                            </w:r>
                            <w:bookmarkEnd w:id="4"/>
                          </w:p>
                        </w:txbxContent>
                      </wps:txbx>
                      <wps:bodyPr lIns="0" tIns="0" rIns="0" bIns="0"/>
                    </wps:wsp>
                  </a:graphicData>
                </a:graphic>
              </wp:anchor>
            </w:drawing>
          </mc:Choice>
          <mc:Fallback>
            <w:pict>
              <v:shape id="Shape 15" o:spid="_x0000_s1032" type="#_x0000_t202" style="position:absolute;margin-left:79.45pt;margin-top:354.7pt;width:37.45pt;height:13.7pt;z-index:125829387;visibility:visible;mso-wrap-style:square;mso-wrap-distance-left:9.5pt;mso-wrap-distance-top:354pt;mso-wrap-distance-right:437.9pt;mso-wrap-distance-bottom:9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" filled="f" stroked="f">
                <v:textbox inset="0,0,0,0">
                  <w:txbxContent>
                    <w:p w:rsidR="004041F1" w:rsidRDefault="004041F1">
                      <w:pPr>
                        <w:pStyle w:val="Heading50"/>
                        <w:keepNext/>
                        <w:keepLines/>
                        <w:shd w:val="clear" w:color="auto" w:fill="auto"/>
                        <w:ind w:left="0"/>
                      </w:pPr>
                      <w:bookmarkStart w:id="5" w:name="bookmark4"/>
                      <w:r>
                        <w:t>Kupující:</w:t>
                      </w:r>
                      <w:bookmarkEnd w:id="5"/>
                    </w:p>
                  </w:txbxContent>
                </v:textbox>
                <w10:wrap type="topAndBottom" anchorx="page"/>
              </v:shape>
            </w:pict>
          </mc:Fallback>
        </mc:AlternateContent>
      </w:r>
      <w:r w:rsidR="004041F1">
        <w:rPr>
          <w:noProof/>
        </w:rPr>
        <mc:AlternateContent>
          <mc:Choice Requires="wps">
            <w:drawing>
              <wp:anchor distT="0" distB="2402205" distL="1830070" distR="114300" simplePos="0" relativeHeight="125829390" behindDoc="0" locked="0" layoutInCell="1" allowOverlap="1">
                <wp:simplePos x="0" y="0"/>
                <wp:positionH relativeFrom="page">
                  <wp:posOffset>2719070</wp:posOffset>
                </wp:positionH>
                <wp:positionV relativeFrom="paragraph">
                  <wp:posOffset>8890</wp:posOffset>
                </wp:positionV>
                <wp:extent cx="4212590" cy="34290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212590" cy="3429000"/>
                        </a:xfrm>
                        <a:prstGeom prst="rect">
                          <a:avLst/>
                        </a:prstGeom>
                        <a:noFill/>
                      </wps:spPr>
                      <wps:txbx>
                        <w:txbxContent>
                          <w:p w:rsidR="004041F1" w:rsidRDefault="004041F1">
                            <w:pPr>
                              <w:pStyle w:val="Bodytext20"/>
                              <w:shd w:val="clear" w:color="auto" w:fill="auto"/>
                              <w:ind w:left="0"/>
                            </w:pPr>
                            <w:r>
                              <w:t>Prodávající prohlašuje, že si je vědom své povinnosti odvést řádně DPH z inkasované ceny zboží správci daně a že DPH řádně, včas a ve správné výši z předmětného obchodu odvede. Prodávající dále prohlašuje, že je v ekonomicky dobré kondici, není osobou, proti níž by bylo vedeno exekuční nebo insolvenční řízení, nevede žádný spor, v němž by neúspěch vedl k závazku, jehož splnění by bylo nemožné nebo by jej hospodářsky destabilizovalo.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w:t>
                            </w:r>
                          </w:p>
                          <w:p w:rsidR="004041F1" w:rsidRDefault="004041F1">
                            <w:pPr>
                              <w:pStyle w:val="Bodytext20"/>
                              <w:shd w:val="clear" w:color="auto" w:fill="auto"/>
                              <w:ind w:left="0"/>
                              <w:jc w:val="left"/>
                            </w:pPr>
                            <w:r>
                              <w:t xml:space="preserve">Kupující má právo v případě, že se mu jeví dodavatel jako rizikový plátce daně z přidané hodnoty, postupovat ve smyslu § </w:t>
                            </w:r>
                            <w:proofErr w:type="gramStart"/>
                            <w:r>
                              <w:t>109a</w:t>
                            </w:r>
                            <w:proofErr w:type="gramEnd"/>
                            <w:r>
                              <w:t xml:space="preserve"> ZDPH a přijmout preventivní opatření v podobě rozdělení platby za zboží na část cena a část daň z přidané hodnoty. Daň z přidané hodnoty pak kupující odvede přímo daňovému správci. Práva a povinnosti touto smlouvou výslovně neupravené se řídí příslušnými ustanoveními zák. č. 89/2012 Sb., občanského zákoníku, v platném znění a INCOTERMS 2010 v aktuálním znění. Tato smlouva může být měněna pouze písemně.</w:t>
                            </w:r>
                          </w:p>
                          <w:p w:rsidR="004041F1" w:rsidRDefault="004041F1">
                            <w:pPr>
                              <w:pStyle w:val="Bodytext20"/>
                              <w:shd w:val="clear" w:color="auto" w:fill="auto"/>
                              <w:ind w:left="0"/>
                            </w:pPr>
                            <w:r>
                              <w:t xml:space="preserve">Pro vyloučení pochybností smluvní strany výslovně potvrzují, že jsou podnikateli a uzavírají tuto smlouvu v rámci svého podnikání. Smluvní strany se dohodly, že se na tuto smlouvu neuplatní ustanovení § 1798 až 1800 občanského zákoníku, obsahující úpravu smluv uzavíraných </w:t>
                            </w:r>
                            <w:proofErr w:type="spellStart"/>
                            <w:r>
                              <w:t>adhézním</w:t>
                            </w:r>
                            <w:proofErr w:type="spellEnd"/>
                            <w:r>
                              <w:t xml:space="preserve"> způsobem.</w:t>
                            </w:r>
                          </w:p>
                        </w:txbxContent>
                      </wps:txbx>
                      <wps:bodyPr lIns="0" tIns="0" rIns="0" bIns="0"/>
                    </wps:wsp>
                  </a:graphicData>
                </a:graphic>
              </wp:anchor>
            </w:drawing>
          </mc:Choice>
          <mc:Fallback>
            <w:pict>
              <v:shape id="Shape 19" o:spid="_x0000_s1033" type="#_x0000_t202" style="position:absolute;margin-left:214.1pt;margin-top:.7pt;width:331.7pt;height:270pt;z-index:125829390;visibility:visible;mso-wrap-style:square;mso-wrap-distance-left:144.1pt;mso-wrap-distance-top:0;mso-wrap-distance-right:9pt;mso-wrap-distance-bottom:18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" filled="f" stroked="f">
                <v:textbox inset="0,0,0,0">
                  <w:txbxContent>
                    <w:p w:rsidR="004041F1" w:rsidRDefault="004041F1">
                      <w:pPr>
                        <w:pStyle w:val="Bodytext20"/>
                        <w:shd w:val="clear" w:color="auto" w:fill="auto"/>
                        <w:ind w:left="0"/>
                      </w:pPr>
                      <w:r>
                        <w:t>Prodávající prohlašuje, že si je vědom své povinnosti odvést řádně DPH z inkasované ceny zboží správci daně a že DPH řádně, včas a ve správné výši z předmětného obchodu odvede. Prodávající dále prohlašuje, že je v ekonomicky dobré kondici, není osobou, proti níž by bylo vedeno exekuční nebo insolvenční řízení, nevede žádný spor, v němž by neúspěch vedl k závazku, jehož splnění by bylo nemožné nebo by jej hospodářsky destabilizovalo.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w:t>
                      </w:r>
                    </w:p>
                    <w:p w:rsidR="004041F1" w:rsidRDefault="004041F1">
                      <w:pPr>
                        <w:pStyle w:val="Bodytext20"/>
                        <w:shd w:val="clear" w:color="auto" w:fill="auto"/>
                        <w:ind w:left="0"/>
                        <w:jc w:val="left"/>
                      </w:pPr>
                      <w:r>
                        <w:t xml:space="preserve">Kupující má právo v případě, že se mu jeví dodavatel jako rizikový plátce daně z přidané hodnoty, postupovat ve smyslu § </w:t>
                      </w:r>
                      <w:proofErr w:type="gramStart"/>
                      <w:r>
                        <w:t>109a</w:t>
                      </w:r>
                      <w:proofErr w:type="gramEnd"/>
                      <w:r>
                        <w:t xml:space="preserve"> ZDPH a přijmout preventivní opatření v podobě rozdělení platby za zboží na část cena a část daň z přidané hodnoty. Daň z přidané hodnoty pak kupující odvede přímo daňovému správci. Práva a povinnosti touto smlouvou výslovně neupravené se řídí příslušnými ustanoveními zák. č. 89/2012 Sb., občanského zákoníku, v platném znění a INCOTERMS 2010 v aktuálním znění. Tato smlouva může být měněna pouze písemně.</w:t>
                      </w:r>
                    </w:p>
                    <w:p w:rsidR="004041F1" w:rsidRDefault="004041F1">
                      <w:pPr>
                        <w:pStyle w:val="Bodytext20"/>
                        <w:shd w:val="clear" w:color="auto" w:fill="auto"/>
                        <w:ind w:left="0"/>
                      </w:pPr>
                      <w:r>
                        <w:t xml:space="preserve">Pro vyloučení pochybností smluvní strany výslovně potvrzují, že jsou podnikateli a uzavírají tuto smlouvu v rámci svého podnikání. Smluvní strany se dohodly, že se na tuto smlouvu neuplatní ustanovení § 1798 až 1800 občanského zákoníku, obsahující úpravu smluv uzavíraných </w:t>
                      </w:r>
                      <w:proofErr w:type="spellStart"/>
                      <w:r>
                        <w:t>adhézním</w:t>
                      </w:r>
                      <w:proofErr w:type="spellEnd"/>
                      <w:r>
                        <w:t xml:space="preserve"> způsobem.</w:t>
                      </w:r>
                    </w:p>
                  </w:txbxContent>
                </v:textbox>
                <w10:wrap type="topAndBottom" anchorx="page"/>
              </v:shape>
            </w:pict>
          </mc:Fallback>
        </mc:AlternateContent>
      </w:r>
      <w:r w:rsidR="004041F1">
        <w:rPr>
          <w:noProof/>
        </w:rPr>
        <mc:AlternateContent>
          <mc:Choice Requires="wps">
            <w:drawing>
              <wp:anchor distT="0" distB="0" distL="0" distR="0" simplePos="0" relativeHeight="125829396" behindDoc="0" locked="0" layoutInCell="1" allowOverlap="1">
                <wp:simplePos x="0" y="0"/>
                <wp:positionH relativeFrom="page">
                  <wp:posOffset>4779645</wp:posOffset>
                </wp:positionH>
                <wp:positionV relativeFrom="paragraph">
                  <wp:posOffset>4492625</wp:posOffset>
                </wp:positionV>
                <wp:extent cx="633730"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33730" cy="173990"/>
                        </a:xfrm>
                        <a:prstGeom prst="rect">
                          <a:avLst/>
                        </a:prstGeom>
                        <a:noFill/>
                      </wps:spPr>
                      <wps:txbx>
                        <w:txbxContent>
                          <w:p w:rsidR="004041F1" w:rsidRDefault="004041F1">
                            <w:pPr>
                              <w:pStyle w:val="Picturecaption0"/>
                              <w:shd w:val="clear" w:color="auto" w:fill="auto"/>
                            </w:pPr>
                            <w:r>
                              <w:rPr>
                                <w:b/>
                                <w:bCs/>
                              </w:rPr>
                              <w:t>Prodávající:</w:t>
                            </w:r>
                          </w:p>
                        </w:txbxContent>
                      </wps:txbx>
                      <wps:bodyPr lIns="0" tIns="0" rIns="0" bIns="0">
                        <a:spAutoFit/>
                      </wps:bodyPr>
                    </wps:wsp>
                  </a:graphicData>
                </a:graphic>
              </wp:anchor>
            </w:drawing>
          </mc:Choice>
          <mc:Fallback>
            <w:pict>
              <v:shape id="Shape 27" o:spid="_x0000_s1034" type="#_x0000_t202" style="position:absolute;margin-left:376.35pt;margin-top:353.75pt;width:49.9pt;height:13.7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" filled="f" stroked="f">
                <v:textbox style="mso-fit-shape-to-text:t" inset="0,0,0,0">
                  <w:txbxContent>
                    <w:p w:rsidR="004041F1" w:rsidRDefault="004041F1">
                      <w:pPr>
                        <w:pStyle w:val="Picturecaption0"/>
                        <w:shd w:val="clear" w:color="auto" w:fill="auto"/>
                      </w:pPr>
                      <w:r>
                        <w:rPr>
                          <w:b/>
                          <w:bCs/>
                        </w:rPr>
                        <w:t>Prodávající:</w:t>
                      </w:r>
                    </w:p>
                  </w:txbxContent>
                </v:textbox>
                <w10:wrap type="topAndBottom" anchorx="page"/>
              </v:shape>
            </w:pict>
          </mc:Fallback>
        </mc:AlternateContent>
      </w:r>
      <w:bookmarkStart w:id="6" w:name="bookmark5"/>
      <w:r w:rsidR="004041F1">
        <w:t xml:space="preserve">Místní zástupce kupujícího: </w:t>
      </w:r>
      <w:bookmarkEnd w:id="6"/>
    </w:p>
    <w:p w:rsidR="00C12F65" w:rsidRDefault="00C12F65">
      <w:pPr>
        <w:spacing w:before="2" w:after="2" w:line="240" w:lineRule="exact"/>
        <w:rPr>
          <w:sz w:val="19"/>
          <w:szCs w:val="19"/>
        </w:rPr>
      </w:pPr>
    </w:p>
    <w:p w:rsidR="00C12F65" w:rsidRDefault="00C12F65">
      <w:pPr>
        <w:spacing w:line="14" w:lineRule="exact"/>
        <w:sectPr w:rsidR="00C12F65">
          <w:pgSz w:w="11900" w:h="16840"/>
          <w:pgMar w:top="1420" w:right="0" w:bottom="1414" w:left="0" w:header="0" w:footer="3" w:gutter="0"/>
          <w:cols w:space="720"/>
          <w:noEndnote/>
          <w:docGrid w:linePitch="360"/>
        </w:sectPr>
      </w:pPr>
    </w:p>
    <w:p w:rsidR="00C12F65" w:rsidRDefault="004041F1">
      <w:pPr>
        <w:pStyle w:val="Heading10"/>
        <w:keepNext/>
        <w:keepLines/>
        <w:shd w:val="clear" w:color="auto" w:fill="auto"/>
      </w:pPr>
      <w:r>
        <w:rPr>
          <w:noProof/>
        </w:rPr>
        <mc:AlternateContent>
          <mc:Choice Requires="wps">
            <w:drawing>
              <wp:anchor distT="0" distB="0" distL="114300" distR="114300" simplePos="0" relativeHeight="125829403" behindDoc="0" locked="0" layoutInCell="1" allowOverlap="1">
                <wp:simplePos x="0" y="0"/>
                <wp:positionH relativeFrom="page">
                  <wp:posOffset>1146810</wp:posOffset>
                </wp:positionH>
                <wp:positionV relativeFrom="margin">
                  <wp:posOffset>379730</wp:posOffset>
                </wp:positionV>
                <wp:extent cx="877570" cy="52133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877570" cy="521335"/>
                        </a:xfrm>
                        <a:prstGeom prst="rect">
                          <a:avLst/>
                        </a:prstGeom>
                        <a:noFill/>
                      </wps:spPr>
                      <wps:txbx>
                        <w:txbxContent>
                          <w:p w:rsidR="004041F1" w:rsidRDefault="004041F1">
                            <w:pPr>
                              <w:pStyle w:val="Other0"/>
                              <w:shd w:val="clear" w:color="auto" w:fill="auto"/>
                              <w:jc w:val="left"/>
                              <w:rPr>
                                <w:sz w:val="60"/>
                                <w:szCs w:val="60"/>
                              </w:rPr>
                            </w:pPr>
                            <w:r>
                              <w:rPr>
                                <w:rFonts w:ascii="Arial" w:eastAsia="Arial" w:hAnsi="Arial" w:cs="Arial"/>
                                <w:b/>
                                <w:bCs/>
                                <w:sz w:val="60"/>
                                <w:szCs w:val="60"/>
                              </w:rPr>
                              <w:t>ZZN</w:t>
                            </w:r>
                          </w:p>
                          <w:p w:rsidR="004041F1" w:rsidRDefault="004041F1">
                            <w:pPr>
                              <w:pStyle w:val="Bodytext20"/>
                              <w:shd w:val="clear" w:color="auto" w:fill="auto"/>
                              <w:spacing w:line="180" w:lineRule="auto"/>
                              <w:ind w:left="0"/>
                              <w:jc w:val="left"/>
                              <w:rPr>
                                <w:sz w:val="20"/>
                                <w:szCs w:val="20"/>
                              </w:rPr>
                            </w:pPr>
                            <w:r>
                              <w:rPr>
                                <w:b/>
                                <w:bCs/>
                                <w:sz w:val="20"/>
                                <w:szCs w:val="20"/>
                              </w:rPr>
                              <w:t xml:space="preserve">PELHŘIMOV </w:t>
                            </w:r>
                            <w:r>
                              <w:rPr>
                                <w:b/>
                                <w:bCs/>
                                <w:sz w:val="20"/>
                                <w:szCs w:val="20"/>
                                <w:lang w:val="en-US" w:eastAsia="en-US" w:bidi="en-US"/>
                              </w:rPr>
                              <w:t xml:space="preserve">a. </w:t>
                            </w:r>
                            <w:r>
                              <w:rPr>
                                <w:b/>
                                <w:bCs/>
                                <w:sz w:val="20"/>
                                <w:szCs w:val="20"/>
                              </w:rPr>
                              <w:t>S.</w:t>
                            </w:r>
                          </w:p>
                        </w:txbxContent>
                      </wps:txbx>
                      <wps:bodyPr lIns="0" tIns="0" rIns="0" bIns="0">
                        <a:spAutoFit/>
                      </wps:bodyPr>
                    </wps:wsp>
                  </a:graphicData>
                </a:graphic>
              </wp:anchor>
            </w:drawing>
          </mc:Choice>
          <mc:Fallback>
            <w:pict>
              <v:shape id="Shape 35" o:spid="_x0000_s1035" type="#_x0000_t202" style="position:absolute;left:0;text-align:left;margin-left:90.3pt;margin-top:29.9pt;width:69.1pt;height:41.05pt;z-index:12582940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" filled="f" stroked="f">
                <v:textbox style="mso-fit-shape-to-text:t" inset="0,0,0,0">
                  <w:txbxContent>
                    <w:p w:rsidR="004041F1" w:rsidRDefault="004041F1">
                      <w:pPr>
                        <w:pStyle w:val="Other0"/>
                        <w:shd w:val="clear" w:color="auto" w:fill="auto"/>
                        <w:jc w:val="left"/>
                        <w:rPr>
                          <w:sz w:val="60"/>
                          <w:szCs w:val="60"/>
                        </w:rPr>
                      </w:pPr>
                      <w:r>
                        <w:rPr>
                          <w:rFonts w:ascii="Arial" w:eastAsia="Arial" w:hAnsi="Arial" w:cs="Arial"/>
                          <w:b/>
                          <w:bCs/>
                          <w:sz w:val="60"/>
                          <w:szCs w:val="60"/>
                        </w:rPr>
                        <w:t>ZZN</w:t>
                      </w:r>
                    </w:p>
                    <w:p w:rsidR="004041F1" w:rsidRDefault="004041F1">
                      <w:pPr>
                        <w:pStyle w:val="Bodytext20"/>
                        <w:shd w:val="clear" w:color="auto" w:fill="auto"/>
                        <w:spacing w:line="180" w:lineRule="auto"/>
                        <w:ind w:left="0"/>
                        <w:jc w:val="left"/>
                        <w:rPr>
                          <w:sz w:val="20"/>
                          <w:szCs w:val="20"/>
                        </w:rPr>
                      </w:pPr>
                      <w:r>
                        <w:rPr>
                          <w:b/>
                          <w:bCs/>
                          <w:sz w:val="20"/>
                          <w:szCs w:val="20"/>
                        </w:rPr>
                        <w:t xml:space="preserve">PELHŘIMOV </w:t>
                      </w:r>
                      <w:r>
                        <w:rPr>
                          <w:b/>
                          <w:bCs/>
                          <w:sz w:val="20"/>
                          <w:szCs w:val="20"/>
                          <w:lang w:val="en-US" w:eastAsia="en-US" w:bidi="en-US"/>
                        </w:rPr>
                        <w:t xml:space="preserve">a. </w:t>
                      </w:r>
                      <w:r>
                        <w:rPr>
                          <w:b/>
                          <w:bCs/>
                          <w:sz w:val="20"/>
                          <w:szCs w:val="20"/>
                        </w:rPr>
                        <w:t>S.</w:t>
                      </w:r>
                    </w:p>
                  </w:txbxContent>
                </v:textbox>
                <w10:wrap type="square" side="right" anchorx="page" anchory="margin"/>
              </v:shape>
            </w:pict>
          </mc:Fallback>
        </mc:AlternateContent>
      </w:r>
      <w:r>
        <w:rPr>
          <w:noProof/>
        </w:rPr>
        <w:drawing>
          <wp:anchor distT="0" distB="0" distL="114300" distR="114300" simplePos="0" relativeHeight="125829405" behindDoc="0" locked="0" layoutInCell="1" allowOverlap="1">
            <wp:simplePos x="0" y="0"/>
            <wp:positionH relativeFrom="page">
              <wp:posOffset>7242810</wp:posOffset>
            </wp:positionH>
            <wp:positionV relativeFrom="margin">
              <wp:posOffset>229870</wp:posOffset>
            </wp:positionV>
            <wp:extent cx="225425" cy="323215"/>
            <wp:effectExtent l="0" t="0" r="0" b="0"/>
            <wp:wrapSquare wrapText="bothSides"/>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0"/>
                    <a:stretch/>
                  </pic:blipFill>
                  <pic:spPr>
                    <a:xfrm>
                      <a:off x="0" y="0"/>
                      <a:ext cx="225425" cy="323215"/>
                    </a:xfrm>
                    <a:prstGeom prst="rect">
                      <a:avLst/>
                    </a:prstGeom>
                  </pic:spPr>
                </pic:pic>
              </a:graphicData>
            </a:graphic>
          </wp:anchor>
        </w:drawing>
      </w:r>
      <w:bookmarkStart w:id="7" w:name="bookmark7"/>
      <w:r>
        <w:t>Všeobecné jakostní podmínky</w:t>
      </w:r>
      <w:bookmarkEnd w:id="7"/>
    </w:p>
    <w:p w:rsidR="00C12F65" w:rsidRDefault="004041F1">
      <w:pPr>
        <w:pStyle w:val="Heading30"/>
        <w:keepNext/>
        <w:keepLines/>
        <w:shd w:val="clear" w:color="auto" w:fill="auto"/>
      </w:pPr>
      <w:bookmarkStart w:id="8" w:name="bookmark8"/>
      <w:r>
        <w:t>ZZN Pelhřimov a.s.</w:t>
      </w:r>
      <w:bookmarkEnd w:id="8"/>
    </w:p>
    <w:p w:rsidR="00C12F65" w:rsidRDefault="004041F1">
      <w:pPr>
        <w:pStyle w:val="Other0"/>
        <w:shd w:val="clear" w:color="auto" w:fill="auto"/>
        <w:spacing w:line="286" w:lineRule="auto"/>
        <w:ind w:right="180"/>
        <w:rPr>
          <w:sz w:val="17"/>
          <w:szCs w:val="17"/>
        </w:rPr>
      </w:pPr>
      <w:r>
        <w:rPr>
          <w:rFonts w:ascii="Courier New" w:eastAsia="Courier New" w:hAnsi="Courier New" w:cs="Courier New"/>
          <w:b/>
          <w:bCs/>
          <w:sz w:val="17"/>
          <w:szCs w:val="17"/>
        </w:rPr>
        <w:t xml:space="preserve">Pelhřimov, Nádražní </w:t>
      </w:r>
      <w:proofErr w:type="gramStart"/>
      <w:r>
        <w:rPr>
          <w:rFonts w:ascii="Courier New" w:eastAsia="Courier New" w:hAnsi="Courier New" w:cs="Courier New"/>
          <w:b/>
          <w:bCs/>
          <w:sz w:val="17"/>
          <w:szCs w:val="17"/>
        </w:rPr>
        <w:t>805,IČO</w:t>
      </w:r>
      <w:proofErr w:type="gramEnd"/>
      <w:r>
        <w:rPr>
          <w:rFonts w:ascii="Courier New" w:eastAsia="Courier New" w:hAnsi="Courier New" w:cs="Courier New"/>
          <w:b/>
          <w:bCs/>
          <w:sz w:val="17"/>
          <w:szCs w:val="17"/>
        </w:rPr>
        <w:t xml:space="preserve"> 46678140, DIČ CZ46678140</w:t>
      </w:r>
    </w:p>
    <w:p w:rsidR="00C12F65" w:rsidRDefault="004041F1">
      <w:pPr>
        <w:pStyle w:val="Zkladntext"/>
        <w:shd w:val="clear" w:color="auto" w:fill="auto"/>
        <w:spacing w:line="286" w:lineRule="auto"/>
        <w:jc w:val="left"/>
      </w:pPr>
      <w:r>
        <w:rPr>
          <w:b/>
          <w:bCs/>
          <w:i/>
          <w:iCs/>
        </w:rPr>
        <w:t>zapsaná v Obchodním rejstříku u Krajského soudu v Českých Budějovicích, oddíl B, vložka 496</w:t>
      </w:r>
    </w:p>
    <w:p w:rsidR="00C12F65" w:rsidRDefault="004041F1">
      <w:pPr>
        <w:pStyle w:val="Other0"/>
        <w:shd w:val="clear" w:color="auto" w:fill="auto"/>
        <w:spacing w:after="480"/>
        <w:ind w:right="160"/>
        <w:rPr>
          <w:sz w:val="18"/>
          <w:szCs w:val="18"/>
        </w:rPr>
      </w:pPr>
      <w:r>
        <w:rPr>
          <w:rFonts w:ascii="Times New Roman" w:eastAsia="Times New Roman" w:hAnsi="Times New Roman" w:cs="Times New Roman"/>
          <w:i/>
          <w:iCs/>
          <w:sz w:val="18"/>
          <w:szCs w:val="18"/>
        </w:rPr>
        <w:t>(dále jen „Jakostní podmínky")</w:t>
      </w:r>
    </w:p>
    <w:p w:rsidR="00C12F65" w:rsidRDefault="004041F1">
      <w:pPr>
        <w:pStyle w:val="Zkladntext"/>
        <w:shd w:val="clear" w:color="auto" w:fill="auto"/>
        <w:spacing w:after="160" w:line="293" w:lineRule="auto"/>
        <w:ind w:left="4120" w:right="4100" w:firstLine="20"/>
        <w:jc w:val="left"/>
      </w:pPr>
      <w:r>
        <w:rPr>
          <w:b/>
          <w:bCs/>
          <w:i/>
          <w:iCs/>
        </w:rPr>
        <w:t>Článek 1. Definice</w:t>
      </w:r>
    </w:p>
    <w:p w:rsidR="00C12F65" w:rsidRDefault="004041F1">
      <w:pPr>
        <w:pStyle w:val="Other0"/>
        <w:shd w:val="clear" w:color="auto" w:fill="auto"/>
        <w:spacing w:line="252" w:lineRule="auto"/>
        <w:jc w:val="left"/>
        <w:rPr>
          <w:sz w:val="17"/>
          <w:szCs w:val="17"/>
        </w:rPr>
      </w:pPr>
      <w:r>
        <w:rPr>
          <w:rFonts w:ascii="Times New Roman" w:eastAsia="Times New Roman" w:hAnsi="Times New Roman" w:cs="Times New Roman"/>
          <w:i/>
          <w:iCs/>
          <w:sz w:val="17"/>
          <w:szCs w:val="17"/>
        </w:rPr>
        <w:t>Není-li v textu těchto všeobecných podmínek výslovně uvedeno jinak, mají dále použité pojmy následující význam:</w:t>
      </w:r>
    </w:p>
    <w:p w:rsidR="00C12F65" w:rsidRDefault="004041F1">
      <w:pPr>
        <w:pStyle w:val="Zkladntext"/>
        <w:shd w:val="clear" w:color="auto" w:fill="auto"/>
        <w:jc w:val="left"/>
      </w:pPr>
      <w:r>
        <w:t xml:space="preserve">„ZZN Pelhřimov" nebo „Kupující" znamená společnost ZZN Pelhřimov a. s., se sídlem Nádražní 805, 393 01 Pelhřimov, IČO 46678140, zapsanou v obchodním rejstříku u Krajského soudu v Českých Budějovicích, </w:t>
      </w:r>
      <w:proofErr w:type="spellStart"/>
      <w:r>
        <w:t>sp</w:t>
      </w:r>
      <w:proofErr w:type="spellEnd"/>
      <w:r>
        <w:t>. zn. B 496</w:t>
      </w:r>
    </w:p>
    <w:p w:rsidR="00C12F65" w:rsidRDefault="004041F1">
      <w:pPr>
        <w:pStyle w:val="Zkladntext"/>
        <w:shd w:val="clear" w:color="auto" w:fill="auto"/>
        <w:jc w:val="left"/>
      </w:pPr>
      <w:r>
        <w:t xml:space="preserve">„Prodávající" znamená jakoukoliv fyzickou či právnickou osobu vystupující jako podnikatel při výkonu své podnikatelské činnosti, se kterou ZZN Pelhřimov vstupuje do jednání o dodání Zboží. „Objednávka” znamená objednávku Zboží učiněnou ZZN Pelhřimov jako Kupujícím a potvrzenou </w:t>
      </w:r>
      <w:proofErr w:type="spellStart"/>
      <w:r>
        <w:t>Prodáváj</w:t>
      </w:r>
      <w:proofErr w:type="spellEnd"/>
      <w:r>
        <w:t xml:space="preserve"> </w:t>
      </w:r>
      <w:proofErr w:type="spellStart"/>
      <w:r>
        <w:t>ícím</w:t>
      </w:r>
      <w:proofErr w:type="spellEnd"/>
      <w:r>
        <w:t>.</w:t>
      </w:r>
    </w:p>
    <w:p w:rsidR="00C12F65" w:rsidRDefault="004041F1">
      <w:pPr>
        <w:pStyle w:val="Zkladntext"/>
        <w:shd w:val="clear" w:color="auto" w:fill="auto"/>
        <w:jc w:val="left"/>
      </w:pPr>
      <w:r>
        <w:t xml:space="preserve">„Smlouva" znamená jakoukoliv kupní či obdobnou smlouvu uzavřenou mezi ZZN Pelhřimovem a Kupujícím, na kterou se vztahují tyto všeobecné obchodní podmínky v souladu s článkem 3 níže. „Smluvní strany" znamená společně Prodávajícího a Kupujícího, není-li ve smlouvě dohodnuto j </w:t>
      </w:r>
      <w:proofErr w:type="spellStart"/>
      <w:r>
        <w:t>inak</w:t>
      </w:r>
      <w:proofErr w:type="spellEnd"/>
      <w:r>
        <w:t>.</w:t>
      </w:r>
    </w:p>
    <w:p w:rsidR="00C12F65" w:rsidRDefault="004041F1">
      <w:pPr>
        <w:pStyle w:val="Zkladntext"/>
        <w:shd w:val="clear" w:color="auto" w:fill="auto"/>
        <w:spacing w:after="200"/>
        <w:jc w:val="left"/>
      </w:pPr>
      <w:r>
        <w:t>„Jakostní podmínky" znamená tyto všeobecné podmínky upravující jakostní vlastnosti Zboží. „Zboží" znamená Zboží dodávané na základě smlouvy či objednávky Prodávajícím Kupujícímu, zejména zemědělské komodity.</w:t>
      </w:r>
    </w:p>
    <w:p w:rsidR="00C12F65" w:rsidRDefault="004041F1">
      <w:pPr>
        <w:pStyle w:val="Zkladntext"/>
        <w:shd w:val="clear" w:color="auto" w:fill="auto"/>
        <w:spacing w:line="293" w:lineRule="auto"/>
        <w:jc w:val="center"/>
      </w:pPr>
      <w:r>
        <w:rPr>
          <w:b/>
          <w:bCs/>
          <w:i/>
          <w:iCs/>
        </w:rPr>
        <w:t>Článek 2.</w:t>
      </w:r>
    </w:p>
    <w:p w:rsidR="00C12F65" w:rsidRDefault="004041F1">
      <w:pPr>
        <w:pStyle w:val="Zkladntext"/>
        <w:shd w:val="clear" w:color="auto" w:fill="auto"/>
        <w:spacing w:line="293" w:lineRule="auto"/>
        <w:jc w:val="center"/>
      </w:pPr>
      <w:r>
        <w:rPr>
          <w:b/>
          <w:bCs/>
          <w:i/>
          <w:iCs/>
        </w:rPr>
        <w:t>Obecné ustanovení</w:t>
      </w:r>
    </w:p>
    <w:p w:rsidR="00C12F65" w:rsidRDefault="004041F1">
      <w:pPr>
        <w:pStyle w:val="Zkladntext"/>
        <w:shd w:val="clear" w:color="auto" w:fill="auto"/>
        <w:spacing w:after="400" w:line="293" w:lineRule="auto"/>
        <w:ind w:firstLine="720"/>
      </w:pPr>
      <w:r>
        <w:t>Tyto Jakostní podmínky jsou nedílnou součástí smluv, uzavíraných mezi Prodávajícím a Kupujícím při prodeji a dodání Zboží. Seznámení se s těmito všeobecnými podmínkami a souhlas s nimi stvrzuje Prodávající uzavřením smlouvy či akceptací objednávky nebo podpisem těchto Jakostních podmínek. Pokud není ve Smlouvě výslovně uvedeno jinak, mají výrazy použité ve Smlouvě význam, uvedený v těchto Jakostních podmínkách. V případě rozporu mezi Smlouvou a Jakostními podmínkami rozhoduje to, co je uvedeno ve Smlouvě.</w:t>
      </w:r>
    </w:p>
    <w:p w:rsidR="00C12F65" w:rsidRDefault="004041F1">
      <w:pPr>
        <w:pStyle w:val="Zkladntext"/>
        <w:shd w:val="clear" w:color="auto" w:fill="auto"/>
        <w:spacing w:line="290" w:lineRule="auto"/>
        <w:jc w:val="center"/>
      </w:pPr>
      <w:r>
        <w:rPr>
          <w:b/>
          <w:bCs/>
          <w:i/>
          <w:iCs/>
        </w:rPr>
        <w:t>Článek 3.</w:t>
      </w:r>
    </w:p>
    <w:p w:rsidR="00C12F65" w:rsidRDefault="004041F1">
      <w:pPr>
        <w:pStyle w:val="Zkladntext"/>
        <w:shd w:val="clear" w:color="auto" w:fill="auto"/>
        <w:spacing w:line="290" w:lineRule="auto"/>
        <w:jc w:val="center"/>
      </w:pPr>
      <w:r>
        <w:rPr>
          <w:b/>
          <w:bCs/>
          <w:i/>
          <w:iCs/>
        </w:rPr>
        <w:t>Rozsah použití Všeobecných podmínek</w:t>
      </w:r>
    </w:p>
    <w:p w:rsidR="00C12F65" w:rsidRDefault="004041F1">
      <w:pPr>
        <w:pStyle w:val="Zkladntext"/>
        <w:numPr>
          <w:ilvl w:val="0"/>
          <w:numId w:val="2"/>
        </w:numPr>
        <w:shd w:val="clear" w:color="auto" w:fill="auto"/>
        <w:tabs>
          <w:tab w:val="left" w:pos="314"/>
        </w:tabs>
        <w:spacing w:after="200" w:line="290" w:lineRule="auto"/>
      </w:pPr>
      <w:r>
        <w:t>Tyto Jakostní podmínky upravují základní jakostní vlastnosti Zboží, které dodá Prodávající Kupujícímu a výši slev z kupní ceny Zboží, které je Prodávající povinen Kupujícímu poskytnout v případě, že bude dodáno vadné Zboží. Tyto Jakostní podmínky se použijí na všechny vztahy mezi Prodávajícím a Kupujícím při prodeji Zboží Kupujícímu, vyjma případů, kdy jejich použití, ať už zcela nebo z části bude vyloučeno ujednáním Smluvních stran v rámci Smlouvy.</w:t>
      </w:r>
    </w:p>
    <w:p w:rsidR="00C12F65" w:rsidRDefault="004041F1">
      <w:pPr>
        <w:pStyle w:val="Zkladntext"/>
        <w:numPr>
          <w:ilvl w:val="0"/>
          <w:numId w:val="2"/>
        </w:numPr>
        <w:shd w:val="clear" w:color="auto" w:fill="auto"/>
        <w:tabs>
          <w:tab w:val="left" w:pos="314"/>
        </w:tabs>
        <w:spacing w:after="200" w:line="286" w:lineRule="auto"/>
        <w:jc w:val="left"/>
      </w:pPr>
      <w:r>
        <w:t>Tyto Jakostní podmínky jsou rovněž součástí Smluv, vzniklých mezi Prodávajícím a Kupujícím na základě objednávky Kupujícího potvrzené Prodávajícím.</w:t>
      </w:r>
    </w:p>
    <w:p w:rsidR="00C12F65" w:rsidRDefault="004041F1">
      <w:pPr>
        <w:pStyle w:val="Zkladntext"/>
        <w:shd w:val="clear" w:color="auto" w:fill="auto"/>
        <w:spacing w:line="293" w:lineRule="auto"/>
        <w:jc w:val="center"/>
      </w:pPr>
      <w:r>
        <w:rPr>
          <w:b/>
          <w:bCs/>
          <w:i/>
          <w:iCs/>
        </w:rPr>
        <w:t>Článek 4.</w:t>
      </w:r>
    </w:p>
    <w:p w:rsidR="00C12F65" w:rsidRDefault="004041F1">
      <w:pPr>
        <w:pStyle w:val="Zkladntext"/>
        <w:shd w:val="clear" w:color="auto" w:fill="auto"/>
        <w:spacing w:line="293" w:lineRule="auto"/>
        <w:jc w:val="center"/>
      </w:pPr>
      <w:r>
        <w:rPr>
          <w:b/>
          <w:bCs/>
          <w:i/>
          <w:iCs/>
        </w:rPr>
        <w:t>Jakostní vlastnosti zboží a výše slev z kupní ceny</w:t>
      </w:r>
    </w:p>
    <w:p w:rsidR="00C12F65" w:rsidRDefault="004041F1">
      <w:pPr>
        <w:pStyle w:val="Zkladntext"/>
        <w:numPr>
          <w:ilvl w:val="0"/>
          <w:numId w:val="3"/>
        </w:numPr>
        <w:shd w:val="clear" w:color="auto" w:fill="auto"/>
        <w:tabs>
          <w:tab w:val="left" w:pos="314"/>
        </w:tabs>
        <w:spacing w:line="293" w:lineRule="auto"/>
      </w:pPr>
      <w:r>
        <w:t>Prodávající se zavazuje dodat kupující Zboží, které bude splňovat níže uvedené základní jakostní vlastnosti a pro případ, že Kupující využije svého práva a uplatní vůči prodávajícímu nárok na poskytnutí slevy z kupní ceny Zboží z důvodu vad zboží, poskytne Prodávající Kupujícímu slevu z kupní ceny Zboží v níže uvedené výši.</w:t>
      </w:r>
    </w:p>
    <w:p w:rsidR="00C12F65" w:rsidRDefault="004041F1">
      <w:pPr>
        <w:pStyle w:val="Tablecaption0"/>
        <w:shd w:val="clear" w:color="auto" w:fill="auto"/>
      </w:pPr>
      <w:r>
        <w:rPr>
          <w:u w:val="single"/>
        </w:rPr>
        <w:t>Jakostní znaky rostlinných produktů pro potravinářské účely: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1157"/>
        <w:gridCol w:w="1651"/>
        <w:gridCol w:w="1478"/>
        <w:gridCol w:w="1339"/>
      </w:tblGrid>
      <w:tr w:rsidR="00C12F65">
        <w:tblPrEx>
          <w:tblCellMar>
            <w:top w:w="0" w:type="dxa"/>
            <w:bottom w:w="0" w:type="dxa"/>
          </w:tblCellMar>
        </w:tblPrEx>
        <w:trPr>
          <w:trHeight w:hRule="exact" w:val="374"/>
          <w:jc w:val="center"/>
        </w:trPr>
        <w:tc>
          <w:tcPr>
            <w:tcW w:w="3432" w:type="dxa"/>
            <w:tcBorders>
              <w:top w:val="single" w:sz="4" w:space="0" w:color="auto"/>
              <w:left w:val="single" w:sz="4" w:space="0" w:color="auto"/>
            </w:tcBorders>
            <w:shd w:val="clear" w:color="auto" w:fill="FFFFFF"/>
          </w:tcPr>
          <w:p w:rsidR="00C12F65" w:rsidRDefault="00C12F65">
            <w:pPr>
              <w:rPr>
                <w:sz w:val="10"/>
                <w:szCs w:val="10"/>
              </w:rPr>
            </w:pPr>
          </w:p>
        </w:tc>
        <w:tc>
          <w:tcPr>
            <w:tcW w:w="1157" w:type="dxa"/>
            <w:tcBorders>
              <w:top w:val="single" w:sz="4" w:space="0" w:color="auto"/>
              <w:left w:val="single" w:sz="4" w:space="0" w:color="auto"/>
            </w:tcBorders>
            <w:shd w:val="clear" w:color="auto" w:fill="FFFFFF"/>
          </w:tcPr>
          <w:p w:rsidR="00C12F65" w:rsidRDefault="00C12F65">
            <w:pPr>
              <w:rPr>
                <w:sz w:val="10"/>
                <w:szCs w:val="10"/>
              </w:rPr>
            </w:pP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Pšenice</w:t>
            </w:r>
          </w:p>
        </w:tc>
        <w:tc>
          <w:tcPr>
            <w:tcW w:w="147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Oves </w:t>
            </w:r>
            <w:proofErr w:type="spellStart"/>
            <w:r>
              <w:rPr>
                <w:rFonts w:ascii="Courier New" w:eastAsia="Courier New" w:hAnsi="Courier New" w:cs="Courier New"/>
                <w:sz w:val="15"/>
                <w:szCs w:val="15"/>
              </w:rPr>
              <w:t>potr</w:t>
            </w:r>
            <w:proofErr w:type="spellEnd"/>
            <w:r>
              <w:rPr>
                <w:rFonts w:ascii="Courier New" w:eastAsia="Courier New" w:hAnsi="Courier New" w:cs="Courier New"/>
                <w:sz w:val="15"/>
                <w:szCs w:val="15"/>
              </w:rPr>
              <w:t>. + nahý</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Žito</w:t>
            </w:r>
          </w:p>
        </w:tc>
      </w:tr>
      <w:tr w:rsidR="00C12F65">
        <w:tblPrEx>
          <w:tblCellMar>
            <w:top w:w="0" w:type="dxa"/>
            <w:bottom w:w="0" w:type="dxa"/>
          </w:tblCellMar>
        </w:tblPrEx>
        <w:trPr>
          <w:trHeight w:hRule="exact" w:val="259"/>
          <w:jc w:val="center"/>
        </w:trPr>
        <w:tc>
          <w:tcPr>
            <w:tcW w:w="3432"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objemová hmotnost min.</w:t>
            </w:r>
          </w:p>
        </w:tc>
        <w:tc>
          <w:tcPr>
            <w:tcW w:w="1157"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ind w:right="60"/>
              <w:rPr>
                <w:sz w:val="15"/>
                <w:szCs w:val="15"/>
              </w:rPr>
            </w:pPr>
            <w:r>
              <w:rPr>
                <w:rFonts w:ascii="Courier New" w:eastAsia="Courier New" w:hAnsi="Courier New" w:cs="Courier New"/>
                <w:sz w:val="15"/>
                <w:szCs w:val="15"/>
              </w:rPr>
              <w:t>kg/hl</w:t>
            </w:r>
          </w:p>
        </w:tc>
        <w:tc>
          <w:tcPr>
            <w:tcW w:w="1651"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80,0</w:t>
            </w:r>
          </w:p>
        </w:tc>
        <w:tc>
          <w:tcPr>
            <w:tcW w:w="147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65,0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73,0</w:t>
            </w:r>
          </w:p>
        </w:tc>
      </w:tr>
    </w:tbl>
    <w:p w:rsidR="00C12F65" w:rsidRDefault="00C12F65">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6"/>
        <w:gridCol w:w="1157"/>
        <w:gridCol w:w="1651"/>
        <w:gridCol w:w="1488"/>
        <w:gridCol w:w="1339"/>
      </w:tblGrid>
      <w:tr w:rsidR="00C12F65">
        <w:tblPrEx>
          <w:tblCellMar>
            <w:top w:w="0" w:type="dxa"/>
            <w:bottom w:w="0" w:type="dxa"/>
          </w:tblCellMar>
        </w:tblPrEx>
        <w:trPr>
          <w:trHeight w:hRule="exact" w:val="250"/>
          <w:jc w:val="center"/>
        </w:trPr>
        <w:tc>
          <w:tcPr>
            <w:tcW w:w="3456"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příměsi zákl.</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4,0</w:t>
            </w:r>
          </w:p>
        </w:tc>
      </w:tr>
      <w:tr w:rsidR="00C12F65">
        <w:tblPrEx>
          <w:tblCellMar>
            <w:top w:w="0" w:type="dxa"/>
            <w:bottom w:w="0" w:type="dxa"/>
          </w:tblCellMar>
        </w:tblPrEx>
        <w:trPr>
          <w:trHeight w:hRule="exact" w:val="235"/>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příměsi </w:t>
            </w:r>
            <w:r>
              <w:rPr>
                <w:rFonts w:ascii="Courier New" w:eastAsia="Courier New" w:hAnsi="Courier New" w:cs="Courier New"/>
                <w:sz w:val="15"/>
                <w:szCs w:val="15"/>
                <w:lang w:val="en-US" w:eastAsia="en-US" w:bidi="en-US"/>
              </w:rPr>
              <w:t>max.</w:t>
            </w:r>
          </w:p>
        </w:tc>
        <w:tc>
          <w:tcPr>
            <w:tcW w:w="1157" w:type="dxa"/>
            <w:tcBorders>
              <w:top w:val="single" w:sz="4" w:space="0" w:color="auto"/>
              <w:left w:val="single" w:sz="4" w:space="0" w:color="auto"/>
            </w:tcBorders>
            <w:shd w:val="clear" w:color="auto" w:fill="FFFFFF"/>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c>
          <w:tcPr>
            <w:tcW w:w="148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5,0</w:t>
            </w:r>
          </w:p>
        </w:tc>
        <w:tc>
          <w:tcPr>
            <w:tcW w:w="1339"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4,0</w:t>
            </w:r>
          </w:p>
        </w:tc>
      </w:tr>
      <w:tr w:rsidR="00C12F65">
        <w:tblPrEx>
          <w:tblCellMar>
            <w:top w:w="0" w:type="dxa"/>
            <w:bottom w:w="0" w:type="dxa"/>
          </w:tblCellMar>
        </w:tblPrEx>
        <w:trPr>
          <w:trHeight w:hRule="exact" w:val="235"/>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nečistoty zákl.</w:t>
            </w:r>
          </w:p>
        </w:tc>
        <w:tc>
          <w:tcPr>
            <w:tcW w:w="1157" w:type="dxa"/>
            <w:tcBorders>
              <w:top w:val="single" w:sz="4" w:space="0" w:color="auto"/>
              <w:left w:val="single" w:sz="4" w:space="0" w:color="auto"/>
            </w:tcBorders>
            <w:shd w:val="clear" w:color="auto" w:fill="FFFFFF"/>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0,3</w:t>
            </w:r>
          </w:p>
        </w:tc>
        <w:tc>
          <w:tcPr>
            <w:tcW w:w="148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0,5</w:t>
            </w:r>
          </w:p>
        </w:tc>
        <w:tc>
          <w:tcPr>
            <w:tcW w:w="1339"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0,5</w:t>
            </w:r>
          </w:p>
        </w:tc>
      </w:tr>
      <w:tr w:rsidR="00C12F65">
        <w:tblPrEx>
          <w:tblCellMar>
            <w:top w:w="0" w:type="dxa"/>
            <w:bottom w:w="0" w:type="dxa"/>
          </w:tblCellMar>
        </w:tblPrEx>
        <w:trPr>
          <w:trHeight w:hRule="exact" w:val="235"/>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nečistoty </w:t>
            </w:r>
            <w:r>
              <w:rPr>
                <w:rFonts w:ascii="Courier New" w:eastAsia="Courier New" w:hAnsi="Courier New" w:cs="Courier New"/>
                <w:sz w:val="15"/>
                <w:szCs w:val="15"/>
                <w:lang w:val="en-US" w:eastAsia="en-US" w:bidi="en-US"/>
              </w:rPr>
              <w:t>max.</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0,3</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0,5</w:t>
            </w:r>
          </w:p>
        </w:tc>
      </w:tr>
      <w:tr w:rsidR="00C12F65">
        <w:tblPrEx>
          <w:tblCellMar>
            <w:top w:w="0" w:type="dxa"/>
            <w:bottom w:w="0" w:type="dxa"/>
          </w:tblCellMar>
        </w:tblPrEx>
        <w:trPr>
          <w:trHeight w:hRule="exact" w:val="240"/>
          <w:jc w:val="center"/>
        </w:trPr>
        <w:tc>
          <w:tcPr>
            <w:tcW w:w="3456"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vlhkost zákl.</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12,0</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r>
      <w:tr w:rsidR="00C12F65">
        <w:tblPrEx>
          <w:tblCellMar>
            <w:top w:w="0" w:type="dxa"/>
            <w:bottom w:w="0" w:type="dxa"/>
          </w:tblCellMar>
        </w:tblPrEx>
        <w:trPr>
          <w:trHeight w:hRule="exact" w:val="245"/>
          <w:jc w:val="center"/>
        </w:trPr>
        <w:tc>
          <w:tcPr>
            <w:tcW w:w="3456"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vlhkost </w:t>
            </w:r>
            <w:r>
              <w:rPr>
                <w:rFonts w:ascii="Courier New" w:eastAsia="Courier New" w:hAnsi="Courier New" w:cs="Courier New"/>
                <w:sz w:val="15"/>
                <w:szCs w:val="15"/>
                <w:lang w:val="en-US" w:eastAsia="en-US" w:bidi="en-US"/>
              </w:rPr>
              <w:t>max.</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15,0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20,0</w:t>
            </w:r>
          </w:p>
        </w:tc>
      </w:tr>
      <w:tr w:rsidR="00C12F65">
        <w:tblPrEx>
          <w:tblCellMar>
            <w:top w:w="0" w:type="dxa"/>
            <w:bottom w:w="0" w:type="dxa"/>
          </w:tblCellMar>
        </w:tblPrEx>
        <w:trPr>
          <w:trHeight w:hRule="exact" w:val="240"/>
          <w:jc w:val="center"/>
        </w:trPr>
        <w:tc>
          <w:tcPr>
            <w:tcW w:w="3456"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číslo poklesu min.</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sec.</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250,0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130,0</w:t>
            </w:r>
          </w:p>
        </w:tc>
      </w:tr>
      <w:tr w:rsidR="00C12F65">
        <w:tblPrEx>
          <w:tblCellMar>
            <w:top w:w="0" w:type="dxa"/>
            <w:bottom w:w="0" w:type="dxa"/>
          </w:tblCellMar>
        </w:tblPrEx>
        <w:trPr>
          <w:trHeight w:hRule="exact" w:val="230"/>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lepek min.</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28,0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235"/>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obsah N-látek v sušině min.</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240"/>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proofErr w:type="spellStart"/>
            <w:r>
              <w:rPr>
                <w:rFonts w:ascii="Courier New" w:eastAsia="Courier New" w:hAnsi="Courier New" w:cs="Courier New"/>
                <w:sz w:val="15"/>
                <w:szCs w:val="15"/>
              </w:rPr>
              <w:t>Zelenyho</w:t>
            </w:r>
            <w:proofErr w:type="spellEnd"/>
            <w:r>
              <w:rPr>
                <w:rFonts w:ascii="Courier New" w:eastAsia="Courier New" w:hAnsi="Courier New" w:cs="Courier New"/>
                <w:sz w:val="15"/>
                <w:szCs w:val="15"/>
              </w:rPr>
              <w:t xml:space="preserve"> test zákl.</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ml</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40,0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235"/>
          <w:jc w:val="center"/>
        </w:trPr>
        <w:tc>
          <w:tcPr>
            <w:tcW w:w="345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proofErr w:type="spellStart"/>
            <w:r>
              <w:rPr>
                <w:rFonts w:ascii="Courier New" w:eastAsia="Courier New" w:hAnsi="Courier New" w:cs="Courier New"/>
                <w:sz w:val="15"/>
                <w:szCs w:val="15"/>
              </w:rPr>
              <w:t>Zelenyho</w:t>
            </w:r>
            <w:proofErr w:type="spellEnd"/>
            <w:r>
              <w:rPr>
                <w:rFonts w:ascii="Courier New" w:eastAsia="Courier New" w:hAnsi="Courier New" w:cs="Courier New"/>
                <w:sz w:val="15"/>
                <w:szCs w:val="15"/>
              </w:rPr>
              <w:t xml:space="preserve"> test min.</w:t>
            </w:r>
          </w:p>
        </w:tc>
        <w:tc>
          <w:tcPr>
            <w:tcW w:w="115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ml</w:t>
            </w:r>
          </w:p>
        </w:tc>
        <w:tc>
          <w:tcPr>
            <w:tcW w:w="165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35,0</w:t>
            </w:r>
          </w:p>
        </w:tc>
        <w:tc>
          <w:tcPr>
            <w:tcW w:w="14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33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254"/>
          <w:jc w:val="center"/>
        </w:trPr>
        <w:tc>
          <w:tcPr>
            <w:tcW w:w="3456"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lastRenderedPageBreak/>
              <w:t xml:space="preserve">zrna v pluchách </w:t>
            </w:r>
            <w:r>
              <w:rPr>
                <w:rFonts w:ascii="Courier New" w:eastAsia="Courier New" w:hAnsi="Courier New" w:cs="Courier New"/>
                <w:sz w:val="15"/>
                <w:szCs w:val="15"/>
                <w:lang w:val="en-US" w:eastAsia="en-US" w:bidi="en-US"/>
              </w:rPr>
              <w:t>max.</w:t>
            </w:r>
          </w:p>
        </w:tc>
        <w:tc>
          <w:tcPr>
            <w:tcW w:w="1157"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ind w:right="500"/>
              <w:jc w:val="right"/>
              <w:rPr>
                <w:sz w:val="15"/>
                <w:szCs w:val="15"/>
              </w:rPr>
            </w:pPr>
            <w:r>
              <w:rPr>
                <w:rFonts w:ascii="Courier New" w:eastAsia="Courier New" w:hAnsi="Courier New" w:cs="Courier New"/>
                <w:sz w:val="15"/>
                <w:szCs w:val="15"/>
              </w:rPr>
              <w:t>%</w:t>
            </w:r>
          </w:p>
        </w:tc>
        <w:tc>
          <w:tcPr>
            <w:tcW w:w="1651"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48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bl>
    <w:p w:rsidR="00C12F65" w:rsidRDefault="00C12F65">
      <w:pPr>
        <w:spacing w:after="86" w:line="14" w:lineRule="exact"/>
      </w:pPr>
    </w:p>
    <w:p w:rsidR="00C12F65" w:rsidRDefault="004041F1">
      <w:pPr>
        <w:pStyle w:val="Zkladntext"/>
        <w:shd w:val="clear" w:color="auto" w:fill="auto"/>
        <w:spacing w:line="240" w:lineRule="auto"/>
      </w:pPr>
      <w:r>
        <w:t xml:space="preserve">Z domácí produkce jarních a ozimých odrůd pšenice potravinářské zapsaných ve Státní odrůdové knize s odpovídající pekařskou jakostí, PĚSTITEL JE POVINEN DEKLAROVAT ODRUDU. U žita </w:t>
      </w:r>
      <w:r>
        <w:rPr>
          <w:u w:val="single"/>
        </w:rPr>
        <w:t>potravinářského musí být dodávka prostá námele, v opačném případě bude nakoupeno jako krmné.</w:t>
      </w:r>
    </w:p>
    <w:p w:rsidR="00C12F65" w:rsidRDefault="004041F1">
      <w:pPr>
        <w:pStyle w:val="Tablecaption0"/>
        <w:shd w:val="clear" w:color="auto" w:fill="auto"/>
      </w:pPr>
      <w:r>
        <w:rPr>
          <w:u w:val="single"/>
        </w:rPr>
        <w:t>Jakostní znaky rostlinných produktů pro krmné účely: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758"/>
        <w:gridCol w:w="888"/>
        <w:gridCol w:w="998"/>
        <w:gridCol w:w="1080"/>
        <w:gridCol w:w="994"/>
        <w:gridCol w:w="994"/>
        <w:gridCol w:w="1301"/>
      </w:tblGrid>
      <w:tr w:rsidR="00C12F65">
        <w:tblPrEx>
          <w:tblCellMar>
            <w:top w:w="0" w:type="dxa"/>
            <w:bottom w:w="0" w:type="dxa"/>
          </w:tblCellMar>
        </w:tblPrEx>
        <w:trPr>
          <w:trHeight w:hRule="exact" w:val="379"/>
          <w:jc w:val="center"/>
        </w:trPr>
        <w:tc>
          <w:tcPr>
            <w:tcW w:w="2078" w:type="dxa"/>
            <w:tcBorders>
              <w:top w:val="single" w:sz="4" w:space="0" w:color="auto"/>
              <w:left w:val="single" w:sz="4" w:space="0" w:color="auto"/>
            </w:tcBorders>
            <w:shd w:val="clear" w:color="auto" w:fill="FFFFFF"/>
          </w:tcPr>
          <w:p w:rsidR="00C12F65" w:rsidRDefault="00C12F65">
            <w:pPr>
              <w:rPr>
                <w:sz w:val="10"/>
                <w:szCs w:val="10"/>
              </w:rPr>
            </w:pPr>
          </w:p>
        </w:tc>
        <w:tc>
          <w:tcPr>
            <w:tcW w:w="758" w:type="dxa"/>
            <w:tcBorders>
              <w:top w:val="single" w:sz="4" w:space="0" w:color="auto"/>
              <w:left w:val="single" w:sz="4" w:space="0" w:color="auto"/>
            </w:tcBorders>
            <w:shd w:val="clear" w:color="auto" w:fill="FFFFFF"/>
          </w:tcPr>
          <w:p w:rsidR="00C12F65" w:rsidRDefault="00C12F65">
            <w:pPr>
              <w:rPr>
                <w:sz w:val="10"/>
                <w:szCs w:val="10"/>
              </w:rPr>
            </w:pPr>
          </w:p>
        </w:tc>
        <w:tc>
          <w:tcPr>
            <w:tcW w:w="8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Pšenice</w:t>
            </w:r>
          </w:p>
        </w:tc>
        <w:tc>
          <w:tcPr>
            <w:tcW w:w="99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Ječmen</w:t>
            </w:r>
          </w:p>
        </w:tc>
        <w:tc>
          <w:tcPr>
            <w:tcW w:w="1080"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proofErr w:type="spellStart"/>
            <w:r>
              <w:rPr>
                <w:rFonts w:ascii="Courier New" w:eastAsia="Courier New" w:hAnsi="Courier New" w:cs="Courier New"/>
                <w:sz w:val="15"/>
                <w:szCs w:val="15"/>
              </w:rPr>
              <w:t>Tritikale</w:t>
            </w:r>
            <w:proofErr w:type="spellEnd"/>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Oves</w:t>
            </w:r>
          </w:p>
          <w:p w:rsidR="00C12F65" w:rsidRDefault="004041F1">
            <w:pPr>
              <w:pStyle w:val="Other0"/>
              <w:shd w:val="clear" w:color="auto" w:fill="auto"/>
              <w:rPr>
                <w:sz w:val="15"/>
                <w:szCs w:val="15"/>
              </w:rPr>
            </w:pPr>
            <w:r>
              <w:rPr>
                <w:rFonts w:ascii="Courier New" w:eastAsia="Courier New" w:hAnsi="Courier New" w:cs="Courier New"/>
                <w:sz w:val="15"/>
                <w:szCs w:val="15"/>
              </w:rPr>
              <w:t>krmný</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Hrách</w:t>
            </w:r>
          </w:p>
          <w:p w:rsidR="00C12F65" w:rsidRDefault="004041F1">
            <w:pPr>
              <w:pStyle w:val="Other0"/>
              <w:shd w:val="clear" w:color="auto" w:fill="auto"/>
              <w:rPr>
                <w:sz w:val="15"/>
                <w:szCs w:val="15"/>
              </w:rPr>
            </w:pPr>
            <w:r>
              <w:rPr>
                <w:rFonts w:ascii="Courier New" w:eastAsia="Courier New" w:hAnsi="Courier New" w:cs="Courier New"/>
                <w:sz w:val="15"/>
                <w:szCs w:val="15"/>
              </w:rPr>
              <w:t>krmný</w:t>
            </w:r>
          </w:p>
        </w:tc>
        <w:tc>
          <w:tcPr>
            <w:tcW w:w="1301"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Kukuřice</w:t>
            </w:r>
          </w:p>
        </w:tc>
      </w:tr>
      <w:tr w:rsidR="00C12F65">
        <w:tblPrEx>
          <w:tblCellMar>
            <w:top w:w="0" w:type="dxa"/>
            <w:bottom w:w="0" w:type="dxa"/>
          </w:tblCellMar>
        </w:tblPrEx>
        <w:trPr>
          <w:trHeight w:hRule="exact" w:val="235"/>
          <w:jc w:val="center"/>
        </w:trPr>
        <w:tc>
          <w:tcPr>
            <w:tcW w:w="2078"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příměsi zákl.</w:t>
            </w:r>
          </w:p>
        </w:tc>
        <w:tc>
          <w:tcPr>
            <w:tcW w:w="7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5,0</w:t>
            </w:r>
          </w:p>
        </w:tc>
        <w:tc>
          <w:tcPr>
            <w:tcW w:w="99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5,0</w:t>
            </w:r>
          </w:p>
        </w:tc>
        <w:tc>
          <w:tcPr>
            <w:tcW w:w="1080"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5,0</w:t>
            </w:r>
          </w:p>
        </w:tc>
        <w:tc>
          <w:tcPr>
            <w:tcW w:w="99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5,0</w:t>
            </w:r>
          </w:p>
        </w:tc>
        <w:tc>
          <w:tcPr>
            <w:tcW w:w="99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5,0</w:t>
            </w:r>
          </w:p>
        </w:tc>
        <w:tc>
          <w:tcPr>
            <w:tcW w:w="1301"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10,0</w:t>
            </w:r>
          </w:p>
        </w:tc>
      </w:tr>
      <w:tr w:rsidR="00C12F65">
        <w:tblPrEx>
          <w:tblCellMar>
            <w:top w:w="0" w:type="dxa"/>
            <w:bottom w:w="0" w:type="dxa"/>
          </w:tblCellMar>
        </w:tblPrEx>
        <w:trPr>
          <w:trHeight w:hRule="exact" w:val="240"/>
          <w:jc w:val="center"/>
        </w:trPr>
        <w:tc>
          <w:tcPr>
            <w:tcW w:w="2078"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příměsi </w:t>
            </w:r>
            <w:r>
              <w:rPr>
                <w:rFonts w:ascii="Courier New" w:eastAsia="Courier New" w:hAnsi="Courier New" w:cs="Courier New"/>
                <w:sz w:val="15"/>
                <w:szCs w:val="15"/>
                <w:lang w:val="en-US" w:eastAsia="en-US" w:bidi="en-US"/>
              </w:rPr>
              <w:t>max.</w:t>
            </w:r>
          </w:p>
        </w:tc>
        <w:tc>
          <w:tcPr>
            <w:tcW w:w="7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10,0</w:t>
            </w:r>
          </w:p>
        </w:tc>
        <w:tc>
          <w:tcPr>
            <w:tcW w:w="99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10,0</w:t>
            </w:r>
          </w:p>
        </w:tc>
        <w:tc>
          <w:tcPr>
            <w:tcW w:w="108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8,0</w:t>
            </w:r>
          </w:p>
        </w:tc>
        <w:tc>
          <w:tcPr>
            <w:tcW w:w="1301"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15,0</w:t>
            </w:r>
          </w:p>
        </w:tc>
      </w:tr>
      <w:tr w:rsidR="00C12F65">
        <w:tblPrEx>
          <w:tblCellMar>
            <w:top w:w="0" w:type="dxa"/>
            <w:bottom w:w="0" w:type="dxa"/>
          </w:tblCellMar>
        </w:tblPrEx>
        <w:trPr>
          <w:trHeight w:hRule="exact" w:val="235"/>
          <w:jc w:val="center"/>
        </w:trPr>
        <w:tc>
          <w:tcPr>
            <w:tcW w:w="2078"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nečistoty zákl.</w:t>
            </w:r>
          </w:p>
        </w:tc>
        <w:tc>
          <w:tcPr>
            <w:tcW w:w="7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c>
          <w:tcPr>
            <w:tcW w:w="99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c>
          <w:tcPr>
            <w:tcW w:w="108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c>
          <w:tcPr>
            <w:tcW w:w="1301"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w:t>
            </w:r>
          </w:p>
        </w:tc>
      </w:tr>
      <w:tr w:rsidR="00C12F65">
        <w:tblPrEx>
          <w:tblCellMar>
            <w:top w:w="0" w:type="dxa"/>
            <w:bottom w:w="0" w:type="dxa"/>
          </w:tblCellMar>
        </w:tblPrEx>
        <w:trPr>
          <w:trHeight w:hRule="exact" w:val="230"/>
          <w:jc w:val="center"/>
        </w:trPr>
        <w:tc>
          <w:tcPr>
            <w:tcW w:w="2078"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nečistoty </w:t>
            </w:r>
            <w:r>
              <w:rPr>
                <w:rFonts w:ascii="Courier New" w:eastAsia="Courier New" w:hAnsi="Courier New" w:cs="Courier New"/>
                <w:sz w:val="15"/>
                <w:szCs w:val="15"/>
                <w:lang w:val="en-US" w:eastAsia="en-US" w:bidi="en-US"/>
              </w:rPr>
              <w:t>max.</w:t>
            </w:r>
          </w:p>
        </w:tc>
        <w:tc>
          <w:tcPr>
            <w:tcW w:w="75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c>
          <w:tcPr>
            <w:tcW w:w="99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c>
          <w:tcPr>
            <w:tcW w:w="108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4,0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4,0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2,0</w:t>
            </w:r>
          </w:p>
        </w:tc>
        <w:tc>
          <w:tcPr>
            <w:tcW w:w="1301"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r>
      <w:tr w:rsidR="00C12F65">
        <w:tblPrEx>
          <w:tblCellMar>
            <w:top w:w="0" w:type="dxa"/>
            <w:bottom w:w="0" w:type="dxa"/>
          </w:tblCellMar>
        </w:tblPrEx>
        <w:trPr>
          <w:trHeight w:hRule="exact" w:val="235"/>
          <w:jc w:val="center"/>
        </w:trPr>
        <w:tc>
          <w:tcPr>
            <w:tcW w:w="2078"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vlhkost zákl.</w:t>
            </w:r>
          </w:p>
        </w:tc>
        <w:tc>
          <w:tcPr>
            <w:tcW w:w="7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c>
          <w:tcPr>
            <w:tcW w:w="99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c>
          <w:tcPr>
            <w:tcW w:w="1080"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c>
          <w:tcPr>
            <w:tcW w:w="99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c>
          <w:tcPr>
            <w:tcW w:w="99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c>
          <w:tcPr>
            <w:tcW w:w="1301"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14,0</w:t>
            </w:r>
          </w:p>
        </w:tc>
      </w:tr>
      <w:tr w:rsidR="00C12F65">
        <w:tblPrEx>
          <w:tblCellMar>
            <w:top w:w="0" w:type="dxa"/>
            <w:bottom w:w="0" w:type="dxa"/>
          </w:tblCellMar>
        </w:tblPrEx>
        <w:trPr>
          <w:trHeight w:hRule="exact" w:val="245"/>
          <w:jc w:val="center"/>
        </w:trPr>
        <w:tc>
          <w:tcPr>
            <w:tcW w:w="2078"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vlhkost </w:t>
            </w:r>
            <w:r>
              <w:rPr>
                <w:rFonts w:ascii="Courier New" w:eastAsia="Courier New" w:hAnsi="Courier New" w:cs="Courier New"/>
                <w:sz w:val="15"/>
                <w:szCs w:val="15"/>
                <w:lang w:val="en-US" w:eastAsia="en-US" w:bidi="en-US"/>
              </w:rPr>
              <w:t>max.</w:t>
            </w:r>
          </w:p>
        </w:tc>
        <w:tc>
          <w:tcPr>
            <w:tcW w:w="7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20,0</w:t>
            </w:r>
          </w:p>
        </w:tc>
        <w:tc>
          <w:tcPr>
            <w:tcW w:w="99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20,0</w:t>
            </w:r>
          </w:p>
        </w:tc>
        <w:tc>
          <w:tcPr>
            <w:tcW w:w="108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20,0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20,0</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20,0</w:t>
            </w:r>
          </w:p>
        </w:tc>
        <w:tc>
          <w:tcPr>
            <w:tcW w:w="1301"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30,0</w:t>
            </w:r>
          </w:p>
        </w:tc>
      </w:tr>
      <w:tr w:rsidR="00C12F65">
        <w:tblPrEx>
          <w:tblCellMar>
            <w:top w:w="0" w:type="dxa"/>
            <w:bottom w:w="0" w:type="dxa"/>
          </w:tblCellMar>
        </w:tblPrEx>
        <w:trPr>
          <w:trHeight w:hRule="exact" w:val="235"/>
          <w:jc w:val="center"/>
        </w:trPr>
        <w:tc>
          <w:tcPr>
            <w:tcW w:w="2078" w:type="dxa"/>
            <w:tcBorders>
              <w:top w:val="single" w:sz="4" w:space="0" w:color="auto"/>
              <w:left w:val="single" w:sz="4" w:space="0" w:color="auto"/>
            </w:tcBorders>
            <w:shd w:val="clear" w:color="auto" w:fill="FFFFFF"/>
            <w:vAlign w:val="center"/>
          </w:tcPr>
          <w:p w:rsidR="00C12F65" w:rsidRDefault="004041F1">
            <w:pPr>
              <w:pStyle w:val="Other0"/>
              <w:shd w:val="clear" w:color="auto" w:fill="auto"/>
              <w:jc w:val="left"/>
              <w:rPr>
                <w:sz w:val="15"/>
                <w:szCs w:val="15"/>
              </w:rPr>
            </w:pPr>
            <w:r>
              <w:rPr>
                <w:rFonts w:ascii="Courier New" w:eastAsia="Courier New" w:hAnsi="Courier New" w:cs="Courier New"/>
                <w:sz w:val="15"/>
                <w:szCs w:val="15"/>
              </w:rPr>
              <w:t xml:space="preserve">obsah </w:t>
            </w:r>
            <w:proofErr w:type="spellStart"/>
            <w:r>
              <w:rPr>
                <w:rFonts w:ascii="Courier New" w:eastAsia="Courier New" w:hAnsi="Courier New" w:cs="Courier New"/>
                <w:sz w:val="15"/>
                <w:szCs w:val="15"/>
              </w:rPr>
              <w:t>šk</w:t>
            </w:r>
            <w:proofErr w:type="spellEnd"/>
            <w:r>
              <w:rPr>
                <w:rFonts w:ascii="Courier New" w:eastAsia="Courier New" w:hAnsi="Courier New" w:cs="Courier New"/>
                <w:sz w:val="15"/>
                <w:szCs w:val="15"/>
              </w:rPr>
              <w:t xml:space="preserve">. </w:t>
            </w:r>
            <w:proofErr w:type="spellStart"/>
            <w:r>
              <w:rPr>
                <w:rFonts w:ascii="Courier New" w:eastAsia="Courier New" w:hAnsi="Courier New" w:cs="Courier New"/>
                <w:sz w:val="15"/>
                <w:szCs w:val="15"/>
              </w:rPr>
              <w:t>neč</w:t>
            </w:r>
            <w:proofErr w:type="spellEnd"/>
            <w:r>
              <w:rPr>
                <w:rFonts w:ascii="Courier New" w:eastAsia="Courier New" w:hAnsi="Courier New" w:cs="Courier New"/>
                <w:sz w:val="15"/>
                <w:szCs w:val="15"/>
              </w:rPr>
              <w:t xml:space="preserve">. </w:t>
            </w:r>
            <w:r>
              <w:rPr>
                <w:rFonts w:ascii="Courier New" w:eastAsia="Courier New" w:hAnsi="Courier New" w:cs="Courier New"/>
                <w:sz w:val="15"/>
                <w:szCs w:val="15"/>
                <w:lang w:val="en-US" w:eastAsia="en-US" w:bidi="en-US"/>
              </w:rPr>
              <w:t>max.</w:t>
            </w:r>
          </w:p>
        </w:tc>
        <w:tc>
          <w:tcPr>
            <w:tcW w:w="7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88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0,2</w:t>
            </w:r>
          </w:p>
        </w:tc>
        <w:tc>
          <w:tcPr>
            <w:tcW w:w="99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0,2</w:t>
            </w:r>
          </w:p>
        </w:tc>
        <w:tc>
          <w:tcPr>
            <w:tcW w:w="108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0,2</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0,2</w:t>
            </w:r>
          </w:p>
        </w:tc>
        <w:tc>
          <w:tcPr>
            <w:tcW w:w="99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0,2</w:t>
            </w:r>
          </w:p>
        </w:tc>
        <w:tc>
          <w:tcPr>
            <w:tcW w:w="1301"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0,2</w:t>
            </w:r>
          </w:p>
        </w:tc>
      </w:tr>
      <w:tr w:rsidR="00C12F65">
        <w:tblPrEx>
          <w:tblCellMar>
            <w:top w:w="0" w:type="dxa"/>
            <w:bottom w:w="0" w:type="dxa"/>
          </w:tblCellMar>
        </w:tblPrEx>
        <w:trPr>
          <w:trHeight w:hRule="exact" w:val="379"/>
          <w:jc w:val="center"/>
        </w:trPr>
        <w:tc>
          <w:tcPr>
            <w:tcW w:w="2078"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objem, hmotnost</w:t>
            </w:r>
          </w:p>
          <w:p w:rsidR="00C12F65" w:rsidRDefault="004041F1">
            <w:pPr>
              <w:pStyle w:val="Other0"/>
              <w:shd w:val="clear" w:color="auto" w:fill="auto"/>
              <w:jc w:val="left"/>
              <w:rPr>
                <w:sz w:val="15"/>
                <w:szCs w:val="15"/>
              </w:rPr>
            </w:pPr>
            <w:r>
              <w:rPr>
                <w:rFonts w:ascii="Courier New" w:eastAsia="Courier New" w:hAnsi="Courier New" w:cs="Courier New"/>
                <w:sz w:val="15"/>
                <w:szCs w:val="15"/>
              </w:rPr>
              <w:t>min.</w:t>
            </w:r>
          </w:p>
        </w:tc>
        <w:tc>
          <w:tcPr>
            <w:tcW w:w="75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kg/hl</w:t>
            </w:r>
          </w:p>
        </w:tc>
        <w:tc>
          <w:tcPr>
            <w:tcW w:w="88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76,0</w:t>
            </w:r>
          </w:p>
        </w:tc>
        <w:tc>
          <w:tcPr>
            <w:tcW w:w="99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64,0</w:t>
            </w:r>
          </w:p>
        </w:tc>
        <w:tc>
          <w:tcPr>
            <w:tcW w:w="1080"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994"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994"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bl>
    <w:p w:rsidR="00C12F65" w:rsidRDefault="00C12F65">
      <w:pPr>
        <w:spacing w:after="366" w:line="14" w:lineRule="exact"/>
      </w:pPr>
    </w:p>
    <w:p w:rsidR="00C12F65" w:rsidRDefault="004041F1">
      <w:pPr>
        <w:pStyle w:val="Zkladntext"/>
        <w:shd w:val="clear" w:color="auto" w:fill="auto"/>
        <w:spacing w:after="240" w:line="240" w:lineRule="auto"/>
        <w:ind w:left="280" w:hanging="280"/>
      </w:pPr>
      <w:r>
        <w:t>Technické požadavky pro krmné obiloviny</w:t>
      </w:r>
    </w:p>
    <w:p w:rsidR="00C12F65" w:rsidRDefault="004041F1">
      <w:pPr>
        <w:pStyle w:val="Zkladntext"/>
        <w:shd w:val="clear" w:color="auto" w:fill="auto"/>
        <w:spacing w:after="240" w:line="240" w:lineRule="auto"/>
        <w:ind w:left="280" w:hanging="280"/>
      </w:pPr>
      <w:r>
        <w:t>Za příměs se považuje:</w:t>
      </w:r>
    </w:p>
    <w:p w:rsidR="00C12F65" w:rsidRDefault="004041F1">
      <w:pPr>
        <w:pStyle w:val="Zkladntext"/>
        <w:shd w:val="clear" w:color="auto" w:fill="auto"/>
        <w:spacing w:line="240" w:lineRule="auto"/>
        <w:ind w:left="740" w:firstLine="20"/>
        <w:jc w:val="left"/>
      </w:pPr>
      <w:r>
        <w:t>semena všech kulturních rostlin</w:t>
      </w:r>
    </w:p>
    <w:p w:rsidR="00C12F65" w:rsidRDefault="004041F1">
      <w:pPr>
        <w:pStyle w:val="Zkladntext"/>
        <w:shd w:val="clear" w:color="auto" w:fill="auto"/>
        <w:spacing w:line="240" w:lineRule="auto"/>
        <w:ind w:left="740" w:firstLine="20"/>
        <w:jc w:val="left"/>
      </w:pPr>
      <w:r>
        <w:t>zrna nedozrálá a zelená, pokud nepatří do nečistot</w:t>
      </w:r>
    </w:p>
    <w:p w:rsidR="00C12F65" w:rsidRDefault="004041F1">
      <w:pPr>
        <w:pStyle w:val="Zkladntext"/>
        <w:shd w:val="clear" w:color="auto" w:fill="auto"/>
        <w:spacing w:line="240" w:lineRule="auto"/>
        <w:ind w:left="740" w:firstLine="20"/>
        <w:jc w:val="left"/>
      </w:pPr>
      <w:r>
        <w:t>zrna porostlá, u nichž vyšel na povrch kořínek nebo kliček</w:t>
      </w:r>
    </w:p>
    <w:p w:rsidR="00C12F65" w:rsidRDefault="004041F1">
      <w:pPr>
        <w:pStyle w:val="Zkladntext"/>
        <w:shd w:val="clear" w:color="auto" w:fill="auto"/>
        <w:spacing w:line="240" w:lineRule="auto"/>
        <w:ind w:left="740" w:firstLine="20"/>
        <w:jc w:val="left"/>
      </w:pPr>
      <w:r>
        <w:t>zrna poškozená zapařením nebo sušením, se zřejmou změnou barvy slupky</w:t>
      </w:r>
    </w:p>
    <w:p w:rsidR="00C12F65" w:rsidRDefault="004041F1">
      <w:pPr>
        <w:pStyle w:val="Zkladntext"/>
        <w:shd w:val="clear" w:color="auto" w:fill="auto"/>
        <w:spacing w:after="240" w:line="240" w:lineRule="auto"/>
        <w:ind w:left="280" w:hanging="280"/>
      </w:pPr>
      <w:r>
        <w:t>Za nečistoty se považují:</w:t>
      </w:r>
    </w:p>
    <w:p w:rsidR="00C12F65" w:rsidRDefault="004041F1">
      <w:pPr>
        <w:pStyle w:val="Zkladntext"/>
        <w:shd w:val="clear" w:color="auto" w:fill="auto"/>
        <w:spacing w:line="276" w:lineRule="auto"/>
        <w:ind w:left="740" w:right="1720" w:firstLine="20"/>
        <w:jc w:val="left"/>
      </w:pPr>
      <w:r>
        <w:t xml:space="preserve">anorganické nečistoty (zemina, kaménky, písek apod.) plevy, sláma, části klasů, </w:t>
      </w:r>
      <w:proofErr w:type="spellStart"/>
      <w:r>
        <w:t>oklasků</w:t>
      </w:r>
      <w:proofErr w:type="spellEnd"/>
      <w:r>
        <w:t xml:space="preserve">, listů </w:t>
      </w:r>
      <w:proofErr w:type="gramStart"/>
      <w:r>
        <w:t>apod..</w:t>
      </w:r>
      <w:proofErr w:type="gramEnd"/>
      <w:r>
        <w:t xml:space="preserve"> zrna zjevně povrchově </w:t>
      </w:r>
      <w:proofErr w:type="spellStart"/>
      <w:r>
        <w:t>naplesnivělá</w:t>
      </w:r>
      <w:proofErr w:type="spellEnd"/>
      <w:r>
        <w:t xml:space="preserve"> a plesnivá zrna nedozrálá ve voskové nebo mléčné zralosti zrna hluchá</w:t>
      </w:r>
    </w:p>
    <w:p w:rsidR="00C12F65" w:rsidRDefault="004041F1">
      <w:pPr>
        <w:pStyle w:val="Zkladntext"/>
        <w:shd w:val="clear" w:color="auto" w:fill="auto"/>
        <w:spacing w:line="276" w:lineRule="auto"/>
        <w:ind w:left="740" w:firstLine="20"/>
        <w:jc w:val="left"/>
      </w:pPr>
      <w:r>
        <w:t>škodlivé nečistoty dle ČSN 46 1200-1:1998</w:t>
      </w:r>
    </w:p>
    <w:p w:rsidR="00C12F65" w:rsidRDefault="004041F1">
      <w:pPr>
        <w:pStyle w:val="Zkladntext"/>
        <w:shd w:val="clear" w:color="auto" w:fill="auto"/>
        <w:spacing w:after="240" w:line="240" w:lineRule="auto"/>
        <w:ind w:left="280" w:hanging="280"/>
      </w:pPr>
      <w:r>
        <w:t>Zdravotní nezávadnost:</w:t>
      </w:r>
    </w:p>
    <w:p w:rsidR="00C12F65" w:rsidRDefault="004041F1">
      <w:pPr>
        <w:pStyle w:val="Zkladntext"/>
        <w:shd w:val="clear" w:color="auto" w:fill="auto"/>
        <w:spacing w:after="180" w:line="293" w:lineRule="auto"/>
      </w:pPr>
      <w:r>
        <w:t xml:space="preserve">Semena krmných obilovin musí být zdravotně nezávadná, vyzrálá, bez škůdců a cizích </w:t>
      </w:r>
      <w:proofErr w:type="spellStart"/>
      <w:proofErr w:type="gramStart"/>
      <w:r>
        <w:t>pachů,vhodná</w:t>
      </w:r>
      <w:proofErr w:type="spellEnd"/>
      <w:proofErr w:type="gramEnd"/>
      <w:r>
        <w:t xml:space="preserve"> ke krmným účelům. Porostlost zrn nesmí být vyšší než </w:t>
      </w:r>
      <w:proofErr w:type="gramStart"/>
      <w:r>
        <w:t>5%</w:t>
      </w:r>
      <w:proofErr w:type="gramEnd"/>
      <w:r>
        <w:t>.</w:t>
      </w:r>
    </w:p>
    <w:p w:rsidR="00C12F65" w:rsidRDefault="004041F1">
      <w:pPr>
        <w:pStyle w:val="Zkladntext"/>
        <w:numPr>
          <w:ilvl w:val="0"/>
          <w:numId w:val="4"/>
        </w:numPr>
        <w:shd w:val="clear" w:color="auto" w:fill="auto"/>
        <w:tabs>
          <w:tab w:val="left" w:pos="292"/>
        </w:tabs>
        <w:spacing w:line="240" w:lineRule="auto"/>
        <w:ind w:left="280" w:hanging="280"/>
      </w:pPr>
      <w:r>
        <w:t>V ostatních znacích musí dodané zboží odpovídat příslušným předmětovým normám uvedených v příloze číslo 3 Kupní smlouvy.</w:t>
      </w:r>
    </w:p>
    <w:p w:rsidR="00C12F65" w:rsidRDefault="004041F1">
      <w:pPr>
        <w:pStyle w:val="Zkladntext"/>
        <w:numPr>
          <w:ilvl w:val="0"/>
          <w:numId w:val="4"/>
        </w:numPr>
        <w:shd w:val="clear" w:color="auto" w:fill="auto"/>
        <w:tabs>
          <w:tab w:val="left" w:pos="292"/>
        </w:tabs>
        <w:spacing w:line="240" w:lineRule="auto"/>
        <w:ind w:left="280" w:hanging="280"/>
      </w:pPr>
      <w:r>
        <w:t>Místem množstevní a jakostní přejímky je místo určené kupujícím jako místo určení. Zjištěné hodnoty jakostních parametrů jsou rozhodující a dále neměnné.</w:t>
      </w:r>
    </w:p>
    <w:p w:rsidR="00C12F65" w:rsidRDefault="004041F1">
      <w:pPr>
        <w:pStyle w:val="Zkladntext"/>
        <w:numPr>
          <w:ilvl w:val="0"/>
          <w:numId w:val="4"/>
        </w:numPr>
        <w:shd w:val="clear" w:color="auto" w:fill="auto"/>
        <w:tabs>
          <w:tab w:val="left" w:pos="292"/>
        </w:tabs>
        <w:spacing w:line="240" w:lineRule="auto"/>
        <w:ind w:left="280" w:hanging="280"/>
      </w:pPr>
      <w:r>
        <w:t>Zboží, ve kterém bude zjištěna přítomnost škůdců bude vráceno zpět prodávajícímu na jeho náklady.</w:t>
      </w:r>
    </w:p>
    <w:p w:rsidR="00C12F65" w:rsidRDefault="004041F1">
      <w:pPr>
        <w:pStyle w:val="Zkladntext"/>
        <w:numPr>
          <w:ilvl w:val="0"/>
          <w:numId w:val="4"/>
        </w:numPr>
        <w:shd w:val="clear" w:color="auto" w:fill="auto"/>
        <w:tabs>
          <w:tab w:val="left" w:pos="292"/>
        </w:tabs>
        <w:spacing w:line="240" w:lineRule="auto"/>
        <w:ind w:left="280" w:hanging="280"/>
      </w:pPr>
      <w:r>
        <w:t>Obiloviny s porostlostí nad 5,0 % nebo s přítomností pachu nebudou vykupovány ke krmným účelům (ani na KF</w:t>
      </w:r>
      <w:proofErr w:type="gramStart"/>
      <w:r>
        <w:t>) ,</w:t>
      </w:r>
      <w:proofErr w:type="gramEnd"/>
      <w:r>
        <w:t xml:space="preserve"> ale pouze za ceny dohodou jako nestandardní zboží.</w:t>
      </w:r>
    </w:p>
    <w:p w:rsidR="00C12F65" w:rsidRDefault="004041F1">
      <w:pPr>
        <w:pStyle w:val="Zkladntext"/>
        <w:numPr>
          <w:ilvl w:val="0"/>
          <w:numId w:val="4"/>
        </w:numPr>
        <w:shd w:val="clear" w:color="auto" w:fill="auto"/>
        <w:tabs>
          <w:tab w:val="left" w:pos="292"/>
        </w:tabs>
        <w:spacing w:line="240" w:lineRule="auto"/>
        <w:ind w:left="280" w:hanging="280"/>
      </w:pPr>
      <w:r>
        <w:t>Za každé započaté vyšší 1,0 % nečistot nad základní srážka 1,0 % z hmotnosti.</w:t>
      </w:r>
    </w:p>
    <w:p w:rsidR="00C12F65" w:rsidRDefault="004041F1">
      <w:pPr>
        <w:pStyle w:val="Zkladntext"/>
        <w:numPr>
          <w:ilvl w:val="0"/>
          <w:numId w:val="4"/>
        </w:numPr>
        <w:shd w:val="clear" w:color="auto" w:fill="auto"/>
        <w:tabs>
          <w:tab w:val="left" w:pos="292"/>
        </w:tabs>
        <w:spacing w:line="240" w:lineRule="auto"/>
        <w:ind w:left="280" w:hanging="280"/>
      </w:pPr>
      <w:r>
        <w:t xml:space="preserve">Pod uvedené základní hodnoty vlhkosti se hmotnostní přepočet neprovádí. Za každé vyšší </w:t>
      </w:r>
      <w:proofErr w:type="gramStart"/>
      <w:r>
        <w:t>0,5%</w:t>
      </w:r>
      <w:proofErr w:type="gramEnd"/>
      <w:r>
        <w:t xml:space="preserve"> vlhkosti u obilovin a luštěnin a za každé započaté vyšší 0,5% vlhkosti u semene řepky olejně a ječmene sladovnického je srážka 0,6% ze skutečné hmotnosti.</w:t>
      </w:r>
    </w:p>
    <w:p w:rsidR="00C12F65" w:rsidRDefault="004041F1">
      <w:pPr>
        <w:pStyle w:val="Zkladntext"/>
        <w:numPr>
          <w:ilvl w:val="0"/>
          <w:numId w:val="4"/>
        </w:numPr>
        <w:shd w:val="clear" w:color="auto" w:fill="auto"/>
        <w:tabs>
          <w:tab w:val="left" w:pos="292"/>
        </w:tabs>
        <w:spacing w:line="240" w:lineRule="auto"/>
        <w:ind w:left="280" w:hanging="280"/>
      </w:pPr>
      <w:r>
        <w:t>Za každé vyšší 0,1 % příměsí celkem nad základní sleva 0,06 % z nákupní ceny (bez DPH).</w:t>
      </w:r>
    </w:p>
    <w:p w:rsidR="00C12F65" w:rsidRDefault="004041F1">
      <w:pPr>
        <w:pStyle w:val="Zkladntext"/>
        <w:numPr>
          <w:ilvl w:val="0"/>
          <w:numId w:val="4"/>
        </w:numPr>
        <w:shd w:val="clear" w:color="auto" w:fill="auto"/>
        <w:tabs>
          <w:tab w:val="left" w:pos="292"/>
        </w:tabs>
        <w:spacing w:line="240" w:lineRule="auto"/>
        <w:ind w:left="280" w:hanging="280"/>
      </w:pPr>
      <w:r>
        <w:t>U semene řepky olejně s obsahem oleje pod 41,0 % bude provedena srážka za každé i započaté nižší 0,1 % olejnatosti ve výši 10,0 Kč / tunu.</w:t>
      </w:r>
      <w:r>
        <w:br w:type="page"/>
      </w:r>
    </w:p>
    <w:p w:rsidR="00C12F65" w:rsidRDefault="004041F1">
      <w:pPr>
        <w:pStyle w:val="Zkladntext"/>
        <w:numPr>
          <w:ilvl w:val="0"/>
          <w:numId w:val="4"/>
        </w:numPr>
        <w:shd w:val="clear" w:color="auto" w:fill="auto"/>
        <w:tabs>
          <w:tab w:val="left" w:pos="355"/>
        </w:tabs>
        <w:spacing w:after="480" w:line="257" w:lineRule="auto"/>
      </w:pPr>
      <w:r>
        <w:lastRenderedPageBreak/>
        <w:t>Prodávající čestně prohlašuje, že nedodává kupujícímu komodity vypěstované z geneticky modifikovaného osiva.</w:t>
      </w:r>
    </w:p>
    <w:p w:rsidR="00C12F65" w:rsidRDefault="004041F1">
      <w:pPr>
        <w:pStyle w:val="Tablecaption0"/>
        <w:shd w:val="clear" w:color="auto" w:fill="auto"/>
      </w:pPr>
      <w:r>
        <w:t>Jakostní parametry sladovnického ječmene: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1982"/>
        <w:gridCol w:w="2429"/>
        <w:gridCol w:w="1992"/>
      </w:tblGrid>
      <w:tr w:rsidR="00C12F65">
        <w:tblPrEx>
          <w:tblCellMar>
            <w:top w:w="0" w:type="dxa"/>
            <w:bottom w:w="0" w:type="dxa"/>
          </w:tblCellMar>
        </w:tblPrEx>
        <w:trPr>
          <w:trHeight w:hRule="exact" w:val="389"/>
          <w:jc w:val="center"/>
        </w:trPr>
        <w:tc>
          <w:tcPr>
            <w:tcW w:w="2434"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Parametr</w:t>
            </w:r>
          </w:p>
        </w:tc>
        <w:tc>
          <w:tcPr>
            <w:tcW w:w="1982"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uzanční jakost</w:t>
            </w:r>
          </w:p>
        </w:tc>
        <w:tc>
          <w:tcPr>
            <w:tcW w:w="2429"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Hmotnostní srážky</w:t>
            </w:r>
          </w:p>
        </w:tc>
        <w:tc>
          <w:tcPr>
            <w:tcW w:w="199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parametry</w:t>
            </w:r>
          </w:p>
          <w:p w:rsidR="00C12F65" w:rsidRDefault="004041F1">
            <w:pPr>
              <w:pStyle w:val="Other0"/>
              <w:shd w:val="clear" w:color="auto" w:fill="auto"/>
              <w:rPr>
                <w:sz w:val="15"/>
                <w:szCs w:val="15"/>
              </w:rPr>
            </w:pPr>
            <w:r>
              <w:rPr>
                <w:rFonts w:ascii="Courier New" w:eastAsia="Courier New" w:hAnsi="Courier New" w:cs="Courier New"/>
                <w:sz w:val="15"/>
                <w:szCs w:val="15"/>
              </w:rPr>
              <w:t>obchodovatelné</w:t>
            </w:r>
          </w:p>
        </w:tc>
      </w:tr>
      <w:tr w:rsidR="00C12F65">
        <w:tblPrEx>
          <w:tblCellMar>
            <w:top w:w="0" w:type="dxa"/>
            <w:bottom w:w="0" w:type="dxa"/>
          </w:tblCellMar>
        </w:tblPrEx>
        <w:trPr>
          <w:trHeight w:hRule="exact" w:val="182"/>
          <w:jc w:val="center"/>
        </w:trPr>
        <w:tc>
          <w:tcPr>
            <w:tcW w:w="243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5"/>
                <w:szCs w:val="15"/>
              </w:rPr>
            </w:pPr>
            <w:r>
              <w:rPr>
                <w:rFonts w:ascii="Courier New" w:eastAsia="Courier New" w:hAnsi="Courier New" w:cs="Courier New"/>
                <w:sz w:val="15"/>
                <w:szCs w:val="15"/>
              </w:rPr>
              <w:t>Vlhkost</w:t>
            </w:r>
          </w:p>
        </w:tc>
        <w:tc>
          <w:tcPr>
            <w:tcW w:w="1982"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14,0%</w:t>
            </w:r>
          </w:p>
        </w:tc>
        <w:tc>
          <w:tcPr>
            <w:tcW w:w="242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Za 0,5 % vyšší-0,6 %</w:t>
            </w:r>
          </w:p>
        </w:tc>
        <w:tc>
          <w:tcPr>
            <w:tcW w:w="1992"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14,5%</w:t>
            </w:r>
          </w:p>
        </w:tc>
      </w:tr>
      <w:tr w:rsidR="00C12F65">
        <w:tblPrEx>
          <w:tblCellMar>
            <w:top w:w="0" w:type="dxa"/>
            <w:bottom w:w="0" w:type="dxa"/>
          </w:tblCellMar>
        </w:tblPrEx>
        <w:trPr>
          <w:trHeight w:hRule="exact" w:val="283"/>
          <w:jc w:val="center"/>
        </w:trPr>
        <w:tc>
          <w:tcPr>
            <w:tcW w:w="2434"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Přepad nad s. 2,5mm</w:t>
            </w:r>
          </w:p>
        </w:tc>
        <w:tc>
          <w:tcPr>
            <w:tcW w:w="198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90,0%</w:t>
            </w:r>
            <w:proofErr w:type="gramEnd"/>
          </w:p>
        </w:tc>
        <w:tc>
          <w:tcPr>
            <w:tcW w:w="2429" w:type="dxa"/>
            <w:tcBorders>
              <w:top w:val="single" w:sz="4" w:space="0" w:color="auto"/>
              <w:left w:val="single" w:sz="4" w:space="0" w:color="auto"/>
            </w:tcBorders>
            <w:shd w:val="clear" w:color="auto" w:fill="FFFFFF"/>
          </w:tcPr>
          <w:p w:rsidR="00C12F65" w:rsidRDefault="00C12F65">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85,0%</w:t>
            </w:r>
            <w:proofErr w:type="gramEnd"/>
          </w:p>
        </w:tc>
      </w:tr>
      <w:tr w:rsidR="00C12F65">
        <w:tblPrEx>
          <w:tblCellMar>
            <w:top w:w="0" w:type="dxa"/>
            <w:bottom w:w="0" w:type="dxa"/>
          </w:tblCellMar>
        </w:tblPrEx>
        <w:trPr>
          <w:trHeight w:hRule="exact" w:val="355"/>
          <w:jc w:val="center"/>
        </w:trPr>
        <w:tc>
          <w:tcPr>
            <w:tcW w:w="243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5"/>
                <w:szCs w:val="15"/>
              </w:rPr>
            </w:pPr>
            <w:r>
              <w:rPr>
                <w:rFonts w:ascii="Courier New" w:eastAsia="Courier New" w:hAnsi="Courier New" w:cs="Courier New"/>
                <w:sz w:val="15"/>
                <w:szCs w:val="15"/>
              </w:rPr>
              <w:t>Poškozená zrna a porostlá</w:t>
            </w:r>
          </w:p>
        </w:tc>
        <w:tc>
          <w:tcPr>
            <w:tcW w:w="198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2,0%</w:t>
            </w:r>
          </w:p>
        </w:tc>
        <w:tc>
          <w:tcPr>
            <w:tcW w:w="2429"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Za </w:t>
            </w:r>
            <w:proofErr w:type="gramStart"/>
            <w:r>
              <w:rPr>
                <w:rFonts w:ascii="Courier New" w:eastAsia="Courier New" w:hAnsi="Courier New" w:cs="Courier New"/>
                <w:sz w:val="15"/>
                <w:szCs w:val="15"/>
              </w:rPr>
              <w:t>0,1%</w:t>
            </w:r>
            <w:proofErr w:type="gramEnd"/>
            <w:r>
              <w:rPr>
                <w:rFonts w:ascii="Courier New" w:eastAsia="Courier New" w:hAnsi="Courier New" w:cs="Courier New"/>
                <w:sz w:val="15"/>
                <w:szCs w:val="15"/>
              </w:rPr>
              <w:t xml:space="preserve"> vyšší-0,05 %</w:t>
            </w:r>
          </w:p>
        </w:tc>
        <w:tc>
          <w:tcPr>
            <w:tcW w:w="1992"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4,0%</w:t>
            </w:r>
          </w:p>
        </w:tc>
      </w:tr>
      <w:tr w:rsidR="00C12F65">
        <w:tblPrEx>
          <w:tblCellMar>
            <w:top w:w="0" w:type="dxa"/>
            <w:bottom w:w="0" w:type="dxa"/>
          </w:tblCellMar>
        </w:tblPrEx>
        <w:trPr>
          <w:trHeight w:hRule="exact" w:val="182"/>
          <w:jc w:val="center"/>
        </w:trPr>
        <w:tc>
          <w:tcPr>
            <w:tcW w:w="243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5"/>
                <w:szCs w:val="15"/>
              </w:rPr>
            </w:pPr>
            <w:r>
              <w:rPr>
                <w:rFonts w:ascii="Courier New" w:eastAsia="Courier New" w:hAnsi="Courier New" w:cs="Courier New"/>
                <w:sz w:val="15"/>
                <w:szCs w:val="15"/>
              </w:rPr>
              <w:t>Zahnědlé špičky</w:t>
            </w:r>
          </w:p>
        </w:tc>
        <w:tc>
          <w:tcPr>
            <w:tcW w:w="1982"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2,0%</w:t>
            </w:r>
          </w:p>
        </w:tc>
        <w:tc>
          <w:tcPr>
            <w:tcW w:w="242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Za </w:t>
            </w:r>
            <w:proofErr w:type="gramStart"/>
            <w:r>
              <w:rPr>
                <w:rFonts w:ascii="Courier New" w:eastAsia="Courier New" w:hAnsi="Courier New" w:cs="Courier New"/>
                <w:sz w:val="15"/>
                <w:szCs w:val="15"/>
              </w:rPr>
              <w:t>0,1%</w:t>
            </w:r>
            <w:proofErr w:type="gramEnd"/>
            <w:r>
              <w:rPr>
                <w:rFonts w:ascii="Courier New" w:eastAsia="Courier New" w:hAnsi="Courier New" w:cs="Courier New"/>
                <w:sz w:val="15"/>
                <w:szCs w:val="15"/>
              </w:rPr>
              <w:t xml:space="preserve"> vyšší-0,05 %</w:t>
            </w:r>
          </w:p>
        </w:tc>
        <w:tc>
          <w:tcPr>
            <w:tcW w:w="1992"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4,0%</w:t>
            </w:r>
          </w:p>
        </w:tc>
      </w:tr>
      <w:tr w:rsidR="00C12F65">
        <w:tblPrEx>
          <w:tblCellMar>
            <w:top w:w="0" w:type="dxa"/>
            <w:bottom w:w="0" w:type="dxa"/>
          </w:tblCellMar>
        </w:tblPrEx>
        <w:trPr>
          <w:trHeight w:hRule="exact" w:val="182"/>
          <w:jc w:val="center"/>
        </w:trPr>
        <w:tc>
          <w:tcPr>
            <w:tcW w:w="2434" w:type="dxa"/>
            <w:tcBorders>
              <w:top w:val="single" w:sz="4" w:space="0" w:color="auto"/>
              <w:left w:val="single" w:sz="4" w:space="0" w:color="auto"/>
            </w:tcBorders>
            <w:shd w:val="clear" w:color="auto" w:fill="FFFFFF"/>
          </w:tcPr>
          <w:p w:rsidR="00C12F65" w:rsidRDefault="00C12F65">
            <w:pPr>
              <w:rPr>
                <w:sz w:val="10"/>
                <w:szCs w:val="10"/>
              </w:rPr>
            </w:pPr>
          </w:p>
        </w:tc>
        <w:tc>
          <w:tcPr>
            <w:tcW w:w="1982" w:type="dxa"/>
            <w:tcBorders>
              <w:top w:val="single" w:sz="4" w:space="0" w:color="auto"/>
              <w:left w:val="single" w:sz="4" w:space="0" w:color="auto"/>
            </w:tcBorders>
            <w:shd w:val="clear" w:color="auto" w:fill="FFFFFF"/>
          </w:tcPr>
          <w:p w:rsidR="00C12F65" w:rsidRDefault="00C12F65">
            <w:pPr>
              <w:rPr>
                <w:sz w:val="10"/>
                <w:szCs w:val="10"/>
              </w:rPr>
            </w:pPr>
          </w:p>
        </w:tc>
        <w:tc>
          <w:tcPr>
            <w:tcW w:w="2429" w:type="dxa"/>
            <w:tcBorders>
              <w:top w:val="single" w:sz="4" w:space="0" w:color="auto"/>
              <w:left w:val="single" w:sz="4" w:space="0" w:color="auto"/>
            </w:tcBorders>
            <w:shd w:val="clear" w:color="auto" w:fill="FFFFFF"/>
          </w:tcPr>
          <w:p w:rsidR="00C12F65" w:rsidRDefault="00C12F65">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7"/>
          <w:jc w:val="center"/>
        </w:trPr>
        <w:tc>
          <w:tcPr>
            <w:tcW w:w="243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5"/>
                <w:szCs w:val="15"/>
              </w:rPr>
            </w:pPr>
            <w:r>
              <w:rPr>
                <w:rFonts w:ascii="Courier New" w:eastAsia="Courier New" w:hAnsi="Courier New" w:cs="Courier New"/>
                <w:sz w:val="15"/>
                <w:szCs w:val="15"/>
              </w:rPr>
              <w:t>Celkový odpad</w:t>
            </w:r>
          </w:p>
        </w:tc>
        <w:tc>
          <w:tcPr>
            <w:tcW w:w="1982"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1,0%</w:t>
            </w:r>
          </w:p>
        </w:tc>
        <w:tc>
          <w:tcPr>
            <w:tcW w:w="242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Za </w:t>
            </w:r>
            <w:proofErr w:type="gramStart"/>
            <w:r>
              <w:rPr>
                <w:rFonts w:ascii="Courier New" w:eastAsia="Courier New" w:hAnsi="Courier New" w:cs="Courier New"/>
                <w:sz w:val="15"/>
                <w:szCs w:val="15"/>
              </w:rPr>
              <w:t>0,1%</w:t>
            </w:r>
            <w:proofErr w:type="gramEnd"/>
            <w:r>
              <w:rPr>
                <w:rFonts w:ascii="Courier New" w:eastAsia="Courier New" w:hAnsi="Courier New" w:cs="Courier New"/>
                <w:sz w:val="15"/>
                <w:szCs w:val="15"/>
              </w:rPr>
              <w:t xml:space="preserve"> vyšší-0,1 %</w:t>
            </w:r>
          </w:p>
        </w:tc>
        <w:tc>
          <w:tcPr>
            <w:tcW w:w="1992"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3,0%</w:t>
            </w:r>
          </w:p>
        </w:tc>
      </w:tr>
      <w:tr w:rsidR="00C12F65">
        <w:tblPrEx>
          <w:tblCellMar>
            <w:top w:w="0" w:type="dxa"/>
            <w:bottom w:w="0" w:type="dxa"/>
          </w:tblCellMar>
        </w:tblPrEx>
        <w:trPr>
          <w:trHeight w:hRule="exact" w:val="182"/>
          <w:jc w:val="center"/>
        </w:trPr>
        <w:tc>
          <w:tcPr>
            <w:tcW w:w="2434"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Odrůdová čistota</w:t>
            </w:r>
          </w:p>
        </w:tc>
        <w:tc>
          <w:tcPr>
            <w:tcW w:w="198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95,0%</w:t>
            </w:r>
            <w:proofErr w:type="gramEnd"/>
          </w:p>
        </w:tc>
        <w:tc>
          <w:tcPr>
            <w:tcW w:w="2429" w:type="dxa"/>
            <w:tcBorders>
              <w:top w:val="single" w:sz="4" w:space="0" w:color="auto"/>
              <w:left w:val="single" w:sz="4" w:space="0" w:color="auto"/>
            </w:tcBorders>
            <w:shd w:val="clear" w:color="auto" w:fill="FFFFFF"/>
          </w:tcPr>
          <w:p w:rsidR="00C12F65" w:rsidRDefault="00C12F65">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93,0%</w:t>
            </w:r>
            <w:proofErr w:type="gramEnd"/>
          </w:p>
        </w:tc>
      </w:tr>
      <w:tr w:rsidR="00C12F65">
        <w:tblPrEx>
          <w:tblCellMar>
            <w:top w:w="0" w:type="dxa"/>
            <w:bottom w:w="0" w:type="dxa"/>
          </w:tblCellMar>
        </w:tblPrEx>
        <w:trPr>
          <w:trHeight w:hRule="exact" w:val="182"/>
          <w:jc w:val="center"/>
        </w:trPr>
        <w:tc>
          <w:tcPr>
            <w:tcW w:w="2434"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Klíčivost</w:t>
            </w:r>
          </w:p>
        </w:tc>
        <w:tc>
          <w:tcPr>
            <w:tcW w:w="198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98,0%</w:t>
            </w:r>
            <w:proofErr w:type="gramEnd"/>
          </w:p>
        </w:tc>
        <w:tc>
          <w:tcPr>
            <w:tcW w:w="2429" w:type="dxa"/>
            <w:tcBorders>
              <w:top w:val="single" w:sz="4" w:space="0" w:color="auto"/>
              <w:left w:val="single" w:sz="4" w:space="0" w:color="auto"/>
            </w:tcBorders>
            <w:shd w:val="clear" w:color="auto" w:fill="FFFFFF"/>
          </w:tcPr>
          <w:p w:rsidR="00C12F65" w:rsidRDefault="00C12F65">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97,0%</w:t>
            </w:r>
            <w:proofErr w:type="gramEnd"/>
          </w:p>
        </w:tc>
      </w:tr>
      <w:tr w:rsidR="00C12F65">
        <w:tblPrEx>
          <w:tblCellMar>
            <w:top w:w="0" w:type="dxa"/>
            <w:bottom w:w="0" w:type="dxa"/>
          </w:tblCellMar>
        </w:tblPrEx>
        <w:trPr>
          <w:trHeight w:hRule="exact" w:val="182"/>
          <w:jc w:val="center"/>
        </w:trPr>
        <w:tc>
          <w:tcPr>
            <w:tcW w:w="2434"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5"/>
                <w:szCs w:val="15"/>
              </w:rPr>
            </w:pPr>
            <w:r>
              <w:rPr>
                <w:rFonts w:ascii="Courier New" w:eastAsia="Courier New" w:hAnsi="Courier New" w:cs="Courier New"/>
                <w:sz w:val="15"/>
                <w:szCs w:val="15"/>
              </w:rPr>
              <w:t>Klíčivá energie</w:t>
            </w:r>
          </w:p>
        </w:tc>
        <w:tc>
          <w:tcPr>
            <w:tcW w:w="198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98,0%</w:t>
            </w:r>
            <w:proofErr w:type="gramEnd"/>
          </w:p>
        </w:tc>
        <w:tc>
          <w:tcPr>
            <w:tcW w:w="2429" w:type="dxa"/>
            <w:tcBorders>
              <w:top w:val="single" w:sz="4" w:space="0" w:color="auto"/>
              <w:left w:val="single" w:sz="4" w:space="0" w:color="auto"/>
            </w:tcBorders>
            <w:shd w:val="clear" w:color="auto" w:fill="FFFFFF"/>
          </w:tcPr>
          <w:p w:rsidR="00C12F65" w:rsidRDefault="00C12F65">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min. </w:t>
            </w:r>
            <w:proofErr w:type="gramStart"/>
            <w:r>
              <w:rPr>
                <w:rFonts w:ascii="Courier New" w:eastAsia="Courier New" w:hAnsi="Courier New" w:cs="Courier New"/>
                <w:sz w:val="15"/>
                <w:szCs w:val="15"/>
              </w:rPr>
              <w:t>95,0%</w:t>
            </w:r>
            <w:proofErr w:type="gramEnd"/>
          </w:p>
        </w:tc>
      </w:tr>
      <w:tr w:rsidR="00C12F65">
        <w:tblPrEx>
          <w:tblCellMar>
            <w:top w:w="0" w:type="dxa"/>
            <w:bottom w:w="0" w:type="dxa"/>
          </w:tblCellMar>
        </w:tblPrEx>
        <w:trPr>
          <w:trHeight w:hRule="exact" w:val="202"/>
          <w:jc w:val="center"/>
        </w:trPr>
        <w:tc>
          <w:tcPr>
            <w:tcW w:w="2434"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jc w:val="left"/>
              <w:rPr>
                <w:sz w:val="15"/>
                <w:szCs w:val="15"/>
              </w:rPr>
            </w:pPr>
            <w:proofErr w:type="gramStart"/>
            <w:r>
              <w:rPr>
                <w:rFonts w:ascii="Courier New" w:eastAsia="Courier New" w:hAnsi="Courier New" w:cs="Courier New"/>
                <w:sz w:val="15"/>
                <w:szCs w:val="15"/>
              </w:rPr>
              <w:t>N - látky</w:t>
            </w:r>
            <w:proofErr w:type="gramEnd"/>
          </w:p>
        </w:tc>
        <w:tc>
          <w:tcPr>
            <w:tcW w:w="1982"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10,5 - </w:t>
            </w:r>
            <w:proofErr w:type="gramStart"/>
            <w:r>
              <w:rPr>
                <w:rFonts w:ascii="Courier New" w:eastAsia="Courier New" w:hAnsi="Courier New" w:cs="Courier New"/>
                <w:sz w:val="15"/>
                <w:szCs w:val="15"/>
              </w:rPr>
              <w:t>11,5%</w:t>
            </w:r>
            <w:proofErr w:type="gramEnd"/>
          </w:p>
        </w:tc>
        <w:tc>
          <w:tcPr>
            <w:tcW w:w="2429" w:type="dxa"/>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lang w:val="en-US" w:eastAsia="en-US" w:bidi="en-US"/>
              </w:rPr>
              <w:t xml:space="preserve">max. </w:t>
            </w:r>
            <w:r>
              <w:rPr>
                <w:rFonts w:ascii="Courier New" w:eastAsia="Courier New" w:hAnsi="Courier New" w:cs="Courier New"/>
                <w:sz w:val="15"/>
                <w:szCs w:val="15"/>
              </w:rPr>
              <w:t>12,0%</w:t>
            </w:r>
          </w:p>
        </w:tc>
      </w:tr>
    </w:tbl>
    <w:p w:rsidR="00C12F65" w:rsidRDefault="00C12F65">
      <w:pPr>
        <w:spacing w:after="86" w:line="14" w:lineRule="exact"/>
      </w:pPr>
    </w:p>
    <w:p w:rsidR="00C12F65" w:rsidRDefault="004041F1">
      <w:pPr>
        <w:pStyle w:val="Zkladntext"/>
        <w:shd w:val="clear" w:color="auto" w:fill="auto"/>
        <w:spacing w:line="240" w:lineRule="auto"/>
      </w:pPr>
      <w:r>
        <w:t xml:space="preserve">Základní cena za ječmen sladovnický se rozumí v označení jakosti a deklaraci čisté odrůdy na dodacím listu. Není-li odrůda deklarována je ječmen považován za směs odrůd a cena bude stanovena dohodou. Důsledné uplatňování nákupu pouze vybraných odrůd. Při dodávce ječmene sladovnického v přírodním stavu, jehož podíl nad sítem 2,5 mm bude nižší než </w:t>
      </w:r>
      <w:proofErr w:type="gramStart"/>
      <w:r>
        <w:t>90%</w:t>
      </w:r>
      <w:proofErr w:type="gramEnd"/>
      <w:r>
        <w:t>, bude provedeno rozdělení dle skutečného zjištěného podílu na ječmen sladovnický a krmný. Zjištěná hodnota celkového odpadu bude stejná pro odpočet nečistot krmného ječmene, přičemž se u krmného ječmene nebude již uplatňovat srážka za čištění.</w:t>
      </w:r>
    </w:p>
    <w:p w:rsidR="00C12F65" w:rsidRDefault="004041F1">
      <w:pPr>
        <w:pStyle w:val="Tablecaption0"/>
        <w:shd w:val="clear" w:color="auto" w:fill="auto"/>
      </w:pPr>
      <w:r>
        <w:t>Jakostní znaky řepky olejně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13"/>
        <w:gridCol w:w="1387"/>
        <w:gridCol w:w="3662"/>
      </w:tblGrid>
      <w:tr w:rsidR="00C12F65">
        <w:tblPrEx>
          <w:tblCellMar>
            <w:top w:w="0" w:type="dxa"/>
            <w:bottom w:w="0" w:type="dxa"/>
          </w:tblCellMar>
        </w:tblPrEx>
        <w:trPr>
          <w:trHeight w:hRule="exact" w:val="307"/>
          <w:jc w:val="center"/>
        </w:trPr>
        <w:tc>
          <w:tcPr>
            <w:tcW w:w="4013" w:type="dxa"/>
            <w:tcBorders>
              <w:top w:val="single" w:sz="4" w:space="0" w:color="auto"/>
              <w:left w:val="single" w:sz="4" w:space="0" w:color="auto"/>
            </w:tcBorders>
            <w:shd w:val="clear" w:color="auto" w:fill="FFFFFF"/>
          </w:tcPr>
          <w:p w:rsidR="00C12F65" w:rsidRDefault="00C12F65">
            <w:pPr>
              <w:rPr>
                <w:sz w:val="10"/>
                <w:szCs w:val="10"/>
              </w:rPr>
            </w:pPr>
          </w:p>
        </w:tc>
        <w:tc>
          <w:tcPr>
            <w:tcW w:w="1387" w:type="dxa"/>
            <w:tcBorders>
              <w:top w:val="single" w:sz="4" w:space="0" w:color="auto"/>
              <w:left w:val="single" w:sz="4" w:space="0" w:color="auto"/>
            </w:tcBorders>
            <w:shd w:val="clear" w:color="auto" w:fill="FFFFFF"/>
          </w:tcPr>
          <w:p w:rsidR="00C12F65" w:rsidRDefault="00C12F65">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Řepka olejná</w:t>
            </w:r>
          </w:p>
        </w:tc>
      </w:tr>
      <w:tr w:rsidR="00C12F65">
        <w:tblPrEx>
          <w:tblCellMar>
            <w:top w:w="0" w:type="dxa"/>
            <w:bottom w:w="0" w:type="dxa"/>
          </w:tblCellMar>
        </w:tblPrEx>
        <w:trPr>
          <w:trHeight w:hRule="exact" w:val="278"/>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objemová hmotnost min.</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kg/hl</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288"/>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příměsi zákl.</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2,0</w:t>
            </w:r>
          </w:p>
        </w:tc>
      </w:tr>
      <w:tr w:rsidR="00C12F65">
        <w:tblPrEx>
          <w:tblCellMar>
            <w:top w:w="0" w:type="dxa"/>
            <w:bottom w:w="0" w:type="dxa"/>
          </w:tblCellMar>
        </w:tblPrEx>
        <w:trPr>
          <w:trHeight w:hRule="exact" w:val="288"/>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příměsi </w:t>
            </w:r>
            <w:r>
              <w:rPr>
                <w:rFonts w:ascii="Courier New" w:eastAsia="Courier New" w:hAnsi="Courier New" w:cs="Courier New"/>
                <w:sz w:val="15"/>
                <w:szCs w:val="15"/>
                <w:lang w:val="en-US" w:eastAsia="en-US" w:bidi="en-US"/>
              </w:rPr>
              <w:t>max.</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r>
      <w:tr w:rsidR="00C12F65">
        <w:tblPrEx>
          <w:tblCellMar>
            <w:top w:w="0" w:type="dxa"/>
            <w:bottom w:w="0" w:type="dxa"/>
          </w:tblCellMar>
        </w:tblPrEx>
        <w:trPr>
          <w:trHeight w:hRule="exact" w:val="293"/>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nečistoty zákl.</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2,0</w:t>
            </w:r>
          </w:p>
        </w:tc>
      </w:tr>
      <w:tr w:rsidR="00C12F65">
        <w:tblPrEx>
          <w:tblCellMar>
            <w:top w:w="0" w:type="dxa"/>
            <w:bottom w:w="0" w:type="dxa"/>
          </w:tblCellMar>
        </w:tblPrEx>
        <w:trPr>
          <w:trHeight w:hRule="exact" w:val="278"/>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nečistoty </w:t>
            </w:r>
            <w:r>
              <w:rPr>
                <w:rFonts w:ascii="Courier New" w:eastAsia="Courier New" w:hAnsi="Courier New" w:cs="Courier New"/>
                <w:sz w:val="15"/>
                <w:szCs w:val="15"/>
                <w:lang w:val="en-US" w:eastAsia="en-US" w:bidi="en-US"/>
              </w:rPr>
              <w:t>max.</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3,0</w:t>
            </w:r>
          </w:p>
        </w:tc>
      </w:tr>
      <w:tr w:rsidR="00C12F65">
        <w:tblPrEx>
          <w:tblCellMar>
            <w:top w:w="0" w:type="dxa"/>
            <w:bottom w:w="0" w:type="dxa"/>
          </w:tblCellMar>
        </w:tblPrEx>
        <w:trPr>
          <w:trHeight w:hRule="exact" w:val="283"/>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vlhkost zákl.</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8,0</w:t>
            </w:r>
          </w:p>
        </w:tc>
      </w:tr>
      <w:tr w:rsidR="00C12F65">
        <w:tblPrEx>
          <w:tblCellMar>
            <w:top w:w="0" w:type="dxa"/>
            <w:bottom w:w="0" w:type="dxa"/>
          </w:tblCellMar>
        </w:tblPrEx>
        <w:trPr>
          <w:trHeight w:hRule="exact" w:val="288"/>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vlhkost </w:t>
            </w:r>
            <w:r>
              <w:rPr>
                <w:rFonts w:ascii="Courier New" w:eastAsia="Courier New" w:hAnsi="Courier New" w:cs="Courier New"/>
                <w:sz w:val="15"/>
                <w:szCs w:val="15"/>
                <w:lang w:val="en-US" w:eastAsia="en-US" w:bidi="en-US"/>
              </w:rPr>
              <w:t>max.</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15,0</w:t>
            </w:r>
          </w:p>
        </w:tc>
      </w:tr>
      <w:tr w:rsidR="00C12F65">
        <w:tblPrEx>
          <w:tblCellMar>
            <w:top w:w="0" w:type="dxa"/>
            <w:bottom w:w="0" w:type="dxa"/>
          </w:tblCellMar>
        </w:tblPrEx>
        <w:trPr>
          <w:trHeight w:hRule="exact" w:val="288"/>
          <w:jc w:val="center"/>
        </w:trPr>
        <w:tc>
          <w:tcPr>
            <w:tcW w:w="4013"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obsah oleje min.</w:t>
            </w:r>
          </w:p>
        </w:tc>
        <w:tc>
          <w:tcPr>
            <w:tcW w:w="1387" w:type="dxa"/>
            <w:tcBorders>
              <w:top w:val="single" w:sz="4" w:space="0" w:color="auto"/>
              <w:left w:val="single" w:sz="4" w:space="0" w:color="auto"/>
            </w:tcBorders>
            <w:shd w:val="clear" w:color="auto" w:fill="FFFFFF"/>
            <w:vAlign w:val="center"/>
          </w:tcPr>
          <w:p w:rsidR="00C12F65" w:rsidRDefault="004041F1">
            <w:pPr>
              <w:pStyle w:val="Other0"/>
              <w:shd w:val="clear" w:color="auto" w:fill="auto"/>
              <w:ind w:right="400"/>
              <w:jc w:val="right"/>
              <w:rPr>
                <w:sz w:val="15"/>
                <w:szCs w:val="15"/>
              </w:rPr>
            </w:pPr>
            <w:r>
              <w:rPr>
                <w:rFonts w:ascii="Courier New" w:eastAsia="Courier New" w:hAnsi="Courier New" w:cs="Courier New"/>
                <w:sz w:val="15"/>
                <w:szCs w:val="15"/>
              </w:rPr>
              <w:t>%</w:t>
            </w:r>
          </w:p>
        </w:tc>
        <w:tc>
          <w:tcPr>
            <w:tcW w:w="3662"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42,0</w:t>
            </w:r>
          </w:p>
        </w:tc>
      </w:tr>
      <w:tr w:rsidR="00C12F65">
        <w:tblPrEx>
          <w:tblCellMar>
            <w:top w:w="0" w:type="dxa"/>
            <w:bottom w:w="0" w:type="dxa"/>
          </w:tblCellMar>
        </w:tblPrEx>
        <w:trPr>
          <w:trHeight w:hRule="exact" w:val="307"/>
          <w:jc w:val="center"/>
        </w:trPr>
        <w:tc>
          <w:tcPr>
            <w:tcW w:w="4013"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xml:space="preserve">obsah </w:t>
            </w:r>
            <w:proofErr w:type="spellStart"/>
            <w:r>
              <w:rPr>
                <w:rFonts w:ascii="Courier New" w:eastAsia="Courier New" w:hAnsi="Courier New" w:cs="Courier New"/>
                <w:sz w:val="15"/>
                <w:szCs w:val="15"/>
              </w:rPr>
              <w:t>glukosinulátů</w:t>
            </w:r>
            <w:proofErr w:type="spellEnd"/>
            <w:r>
              <w:rPr>
                <w:rFonts w:ascii="Courier New" w:eastAsia="Courier New" w:hAnsi="Courier New" w:cs="Courier New"/>
                <w:sz w:val="15"/>
                <w:szCs w:val="15"/>
              </w:rPr>
              <w:t xml:space="preserve"> </w:t>
            </w:r>
            <w:r>
              <w:rPr>
                <w:rFonts w:ascii="Courier New" w:eastAsia="Courier New" w:hAnsi="Courier New" w:cs="Courier New"/>
                <w:sz w:val="15"/>
                <w:szCs w:val="15"/>
                <w:lang w:val="en-US" w:eastAsia="en-US" w:bidi="en-US"/>
              </w:rPr>
              <w:t>max.</w:t>
            </w:r>
          </w:p>
        </w:tc>
        <w:tc>
          <w:tcPr>
            <w:tcW w:w="1387"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ind w:right="400"/>
              <w:jc w:val="right"/>
              <w:rPr>
                <w:sz w:val="15"/>
                <w:szCs w:val="15"/>
              </w:rPr>
            </w:pPr>
            <w:proofErr w:type="spellStart"/>
            <w:r>
              <w:rPr>
                <w:rFonts w:ascii="Courier New" w:eastAsia="Courier New" w:hAnsi="Courier New" w:cs="Courier New"/>
                <w:sz w:val="15"/>
                <w:szCs w:val="15"/>
              </w:rPr>
              <w:t>gmol</w:t>
            </w:r>
            <w:proofErr w:type="spellEnd"/>
            <w:r>
              <w:rPr>
                <w:rFonts w:ascii="Courier New" w:eastAsia="Courier New" w:hAnsi="Courier New" w:cs="Courier New"/>
                <w:sz w:val="15"/>
                <w:szCs w:val="15"/>
              </w:rPr>
              <w:t>/g</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25,0</w:t>
            </w:r>
          </w:p>
        </w:tc>
      </w:tr>
    </w:tbl>
    <w:p w:rsidR="00C12F65" w:rsidRDefault="00C12F65">
      <w:pPr>
        <w:spacing w:after="86" w:line="14" w:lineRule="exact"/>
      </w:pPr>
    </w:p>
    <w:p w:rsidR="00C12F65" w:rsidRDefault="004041F1">
      <w:pPr>
        <w:pStyle w:val="Zkladntext"/>
        <w:shd w:val="clear" w:color="auto" w:fill="auto"/>
        <w:spacing w:line="240" w:lineRule="auto"/>
      </w:pPr>
      <w:r>
        <w:t xml:space="preserve">U dodávky semene řepky musí být obsah </w:t>
      </w:r>
      <w:proofErr w:type="spellStart"/>
      <w:r>
        <w:t>kys</w:t>
      </w:r>
      <w:proofErr w:type="spellEnd"/>
      <w:r>
        <w:t xml:space="preserve">. erukové </w:t>
      </w:r>
      <w:r>
        <w:rPr>
          <w:lang w:val="en-US" w:eastAsia="en-US" w:bidi="en-US"/>
        </w:rPr>
        <w:t xml:space="preserve">max. </w:t>
      </w:r>
      <w:proofErr w:type="gramStart"/>
      <w:r>
        <w:t>2%</w:t>
      </w:r>
      <w:proofErr w:type="gramEnd"/>
      <w:r>
        <w:t>. PĚSTITEL JE POVINEN DEKLAROVAT POUŽITÍ UZNANÉHO OSIVA řepky olejně, při nedodržení této povinnosti bude cena stanovena dohodou.</w:t>
      </w:r>
    </w:p>
    <w:p w:rsidR="00C12F65" w:rsidRDefault="004041F1">
      <w:pPr>
        <w:pStyle w:val="Tablecaption0"/>
        <w:shd w:val="clear" w:color="auto" w:fill="auto"/>
        <w:spacing w:line="264" w:lineRule="auto"/>
        <w:jc w:val="both"/>
      </w:pPr>
      <w:r>
        <w:t xml:space="preserve">Tabulka pro výpočet slevy za </w:t>
      </w:r>
      <w:proofErr w:type="gramStart"/>
      <w:r>
        <w:t>vlhkost - za</w:t>
      </w:r>
      <w:proofErr w:type="gramEnd"/>
      <w:r>
        <w:t xml:space="preserve"> 1 tunu hmotnosti zjištěné při převzetí zboží, cena v Kč/t: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9"/>
        <w:gridCol w:w="1810"/>
        <w:gridCol w:w="1805"/>
        <w:gridCol w:w="1810"/>
        <w:gridCol w:w="1819"/>
      </w:tblGrid>
      <w:tr w:rsidR="00C12F65">
        <w:tblPrEx>
          <w:tblCellMar>
            <w:top w:w="0" w:type="dxa"/>
            <w:bottom w:w="0" w:type="dxa"/>
          </w:tblCellMar>
        </w:tblPrEx>
        <w:trPr>
          <w:trHeight w:hRule="exact" w:val="379"/>
          <w:jc w:val="center"/>
        </w:trPr>
        <w:tc>
          <w:tcPr>
            <w:tcW w:w="1819"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vlhkosti</w:t>
            </w:r>
          </w:p>
        </w:tc>
        <w:tc>
          <w:tcPr>
            <w:tcW w:w="1810"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řepka olejná</w:t>
            </w:r>
          </w:p>
        </w:tc>
        <w:tc>
          <w:tcPr>
            <w:tcW w:w="1805"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vlhkosti</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obiloviny + luštěniny</w:t>
            </w:r>
          </w:p>
        </w:tc>
        <w:tc>
          <w:tcPr>
            <w:tcW w:w="1819"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kukuřice</w:t>
            </w: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8,1 - 9,0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80</w:t>
            </w:r>
          </w:p>
        </w:tc>
        <w:tc>
          <w:tcPr>
            <w:tcW w:w="1805" w:type="dxa"/>
            <w:tcBorders>
              <w:top w:val="single" w:sz="4" w:space="0" w:color="auto"/>
              <w:left w:val="single" w:sz="4" w:space="0" w:color="auto"/>
            </w:tcBorders>
            <w:shd w:val="clear" w:color="auto" w:fill="FFFFFF"/>
          </w:tcPr>
          <w:p w:rsidR="00C12F65" w:rsidRDefault="00C12F65">
            <w:pPr>
              <w:rPr>
                <w:sz w:val="10"/>
                <w:szCs w:val="10"/>
              </w:rPr>
            </w:pPr>
          </w:p>
        </w:tc>
        <w:tc>
          <w:tcPr>
            <w:tcW w:w="1810" w:type="dxa"/>
            <w:tcBorders>
              <w:top w:val="single" w:sz="4" w:space="0" w:color="auto"/>
              <w:left w:val="single" w:sz="4" w:space="0" w:color="auto"/>
            </w:tcBorders>
            <w:shd w:val="clear" w:color="auto" w:fill="FFFFFF"/>
          </w:tcPr>
          <w:p w:rsidR="00C12F65" w:rsidRDefault="00C12F65">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9,1 - 10,0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160</w:t>
            </w:r>
          </w:p>
        </w:tc>
        <w:tc>
          <w:tcPr>
            <w:tcW w:w="1805" w:type="dxa"/>
            <w:tcBorders>
              <w:top w:val="single" w:sz="4" w:space="0" w:color="auto"/>
              <w:left w:val="single" w:sz="4" w:space="0" w:color="auto"/>
            </w:tcBorders>
            <w:shd w:val="clear" w:color="auto" w:fill="FFFFFF"/>
          </w:tcPr>
          <w:p w:rsidR="00C12F65" w:rsidRDefault="00C12F65">
            <w:pPr>
              <w:rPr>
                <w:sz w:val="10"/>
                <w:szCs w:val="10"/>
              </w:rPr>
            </w:pPr>
          </w:p>
        </w:tc>
        <w:tc>
          <w:tcPr>
            <w:tcW w:w="1810" w:type="dxa"/>
            <w:tcBorders>
              <w:top w:val="single" w:sz="4" w:space="0" w:color="auto"/>
              <w:left w:val="single" w:sz="4" w:space="0" w:color="auto"/>
            </w:tcBorders>
            <w:shd w:val="clear" w:color="auto" w:fill="FFFFFF"/>
          </w:tcPr>
          <w:p w:rsidR="00C12F65" w:rsidRDefault="00C12F65">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10,1 - 11,0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240</w:t>
            </w:r>
          </w:p>
        </w:tc>
        <w:tc>
          <w:tcPr>
            <w:tcW w:w="1805" w:type="dxa"/>
            <w:tcBorders>
              <w:top w:val="single" w:sz="4" w:space="0" w:color="auto"/>
              <w:left w:val="single" w:sz="4" w:space="0" w:color="auto"/>
            </w:tcBorders>
            <w:shd w:val="clear" w:color="auto" w:fill="FFFFFF"/>
          </w:tcPr>
          <w:p w:rsidR="00C12F65" w:rsidRDefault="00C12F65">
            <w:pPr>
              <w:rPr>
                <w:sz w:val="10"/>
                <w:szCs w:val="10"/>
              </w:rPr>
            </w:pPr>
          </w:p>
        </w:tc>
        <w:tc>
          <w:tcPr>
            <w:tcW w:w="1810" w:type="dxa"/>
            <w:tcBorders>
              <w:top w:val="single" w:sz="4" w:space="0" w:color="auto"/>
              <w:left w:val="single" w:sz="4" w:space="0" w:color="auto"/>
            </w:tcBorders>
            <w:shd w:val="clear" w:color="auto" w:fill="FFFFFF"/>
          </w:tcPr>
          <w:p w:rsidR="00C12F65" w:rsidRDefault="00C12F65">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11,1 - 12,0</w:t>
            </w:r>
          </w:p>
        </w:tc>
        <w:tc>
          <w:tcPr>
            <w:tcW w:w="1810"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320</w:t>
            </w:r>
          </w:p>
        </w:tc>
        <w:tc>
          <w:tcPr>
            <w:tcW w:w="1805" w:type="dxa"/>
            <w:tcBorders>
              <w:top w:val="single" w:sz="4" w:space="0" w:color="auto"/>
              <w:left w:val="single" w:sz="4" w:space="0" w:color="auto"/>
            </w:tcBorders>
            <w:shd w:val="clear" w:color="auto" w:fill="FFFFFF"/>
          </w:tcPr>
          <w:p w:rsidR="00C12F65" w:rsidRDefault="00C12F65">
            <w:pPr>
              <w:rPr>
                <w:sz w:val="10"/>
                <w:szCs w:val="10"/>
              </w:rPr>
            </w:pPr>
          </w:p>
        </w:tc>
        <w:tc>
          <w:tcPr>
            <w:tcW w:w="1810" w:type="dxa"/>
            <w:tcBorders>
              <w:top w:val="single" w:sz="4" w:space="0" w:color="auto"/>
              <w:left w:val="single" w:sz="4" w:space="0" w:color="auto"/>
            </w:tcBorders>
            <w:shd w:val="clear" w:color="auto" w:fill="FFFFFF"/>
          </w:tcPr>
          <w:p w:rsidR="00C12F65" w:rsidRDefault="00C12F65">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12,1 - 13,0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400</w:t>
            </w:r>
          </w:p>
        </w:tc>
        <w:tc>
          <w:tcPr>
            <w:tcW w:w="1805" w:type="dxa"/>
            <w:tcBorders>
              <w:top w:val="single" w:sz="4" w:space="0" w:color="auto"/>
              <w:left w:val="single" w:sz="4" w:space="0" w:color="auto"/>
            </w:tcBorders>
            <w:shd w:val="clear" w:color="auto" w:fill="FFFFFF"/>
          </w:tcPr>
          <w:p w:rsidR="00C12F65" w:rsidRDefault="00C12F65">
            <w:pPr>
              <w:rPr>
                <w:sz w:val="10"/>
                <w:szCs w:val="10"/>
              </w:rPr>
            </w:pPr>
          </w:p>
        </w:tc>
        <w:tc>
          <w:tcPr>
            <w:tcW w:w="1810" w:type="dxa"/>
            <w:tcBorders>
              <w:top w:val="single" w:sz="4" w:space="0" w:color="auto"/>
              <w:left w:val="single" w:sz="4" w:space="0" w:color="auto"/>
            </w:tcBorders>
            <w:shd w:val="clear" w:color="auto" w:fill="FFFFFF"/>
          </w:tcPr>
          <w:p w:rsidR="00C12F65" w:rsidRDefault="00C12F65">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13,1 - 14,0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480</w:t>
            </w:r>
          </w:p>
        </w:tc>
        <w:tc>
          <w:tcPr>
            <w:tcW w:w="1805" w:type="dxa"/>
            <w:tcBorders>
              <w:top w:val="single" w:sz="4" w:space="0" w:color="auto"/>
              <w:left w:val="single" w:sz="4" w:space="0" w:color="auto"/>
            </w:tcBorders>
            <w:shd w:val="clear" w:color="auto" w:fill="FFFFFF"/>
          </w:tcPr>
          <w:p w:rsidR="00C12F65" w:rsidRDefault="00C12F65">
            <w:pPr>
              <w:rPr>
                <w:sz w:val="10"/>
                <w:szCs w:val="10"/>
              </w:rPr>
            </w:pPr>
          </w:p>
        </w:tc>
        <w:tc>
          <w:tcPr>
            <w:tcW w:w="1810" w:type="dxa"/>
            <w:tcBorders>
              <w:top w:val="single" w:sz="4" w:space="0" w:color="auto"/>
              <w:left w:val="single" w:sz="4" w:space="0" w:color="auto"/>
            </w:tcBorders>
            <w:shd w:val="clear" w:color="auto" w:fill="FFFFFF"/>
          </w:tcPr>
          <w:p w:rsidR="00C12F65" w:rsidRDefault="00C12F65">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182"/>
          <w:jc w:val="center"/>
        </w:trPr>
        <w:tc>
          <w:tcPr>
            <w:tcW w:w="1819"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14,1 - 15,0</w:t>
            </w:r>
          </w:p>
        </w:tc>
        <w:tc>
          <w:tcPr>
            <w:tcW w:w="1810"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560</w:t>
            </w:r>
          </w:p>
        </w:tc>
        <w:tc>
          <w:tcPr>
            <w:tcW w:w="1805"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14,5-15,0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80</w:t>
            </w:r>
          </w:p>
        </w:tc>
        <w:tc>
          <w:tcPr>
            <w:tcW w:w="1819"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60</w:t>
            </w:r>
          </w:p>
        </w:tc>
      </w:tr>
      <w:tr w:rsidR="00C12F65">
        <w:tblPrEx>
          <w:tblCellMar>
            <w:top w:w="0" w:type="dxa"/>
            <w:bottom w:w="0" w:type="dxa"/>
          </w:tblCellMar>
        </w:tblPrEx>
        <w:trPr>
          <w:trHeight w:hRule="exact" w:val="187"/>
          <w:jc w:val="center"/>
        </w:trPr>
        <w:tc>
          <w:tcPr>
            <w:tcW w:w="1819"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15,1 - 16,0</w:t>
            </w:r>
          </w:p>
        </w:tc>
        <w:tc>
          <w:tcPr>
            <w:tcW w:w="1810"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640</w:t>
            </w:r>
          </w:p>
        </w:tc>
        <w:tc>
          <w:tcPr>
            <w:tcW w:w="1805"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15,1-16,0</w:t>
            </w:r>
          </w:p>
        </w:tc>
        <w:tc>
          <w:tcPr>
            <w:tcW w:w="1810"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160</w:t>
            </w:r>
          </w:p>
        </w:tc>
        <w:tc>
          <w:tcPr>
            <w:tcW w:w="1819"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120</w:t>
            </w:r>
          </w:p>
        </w:tc>
      </w:tr>
      <w:tr w:rsidR="00C12F65">
        <w:tblPrEx>
          <w:tblCellMar>
            <w:top w:w="0" w:type="dxa"/>
            <w:bottom w:w="0" w:type="dxa"/>
          </w:tblCellMar>
        </w:tblPrEx>
        <w:trPr>
          <w:trHeight w:hRule="exact" w:val="547"/>
          <w:jc w:val="center"/>
        </w:trPr>
        <w:tc>
          <w:tcPr>
            <w:tcW w:w="1819"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Za každé další vyšší procento vlhkosti</w:t>
            </w:r>
          </w:p>
        </w:tc>
        <w:tc>
          <w:tcPr>
            <w:tcW w:w="1810"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+ 80</w:t>
            </w:r>
          </w:p>
        </w:tc>
        <w:tc>
          <w:tcPr>
            <w:tcW w:w="1805"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Za každé další</w:t>
            </w:r>
          </w:p>
          <w:p w:rsidR="00C12F65" w:rsidRDefault="004041F1">
            <w:pPr>
              <w:pStyle w:val="Other0"/>
              <w:shd w:val="clear" w:color="auto" w:fill="auto"/>
              <w:rPr>
                <w:sz w:val="15"/>
                <w:szCs w:val="15"/>
              </w:rPr>
            </w:pPr>
            <w:r>
              <w:rPr>
                <w:rFonts w:ascii="Courier New" w:eastAsia="Courier New" w:hAnsi="Courier New" w:cs="Courier New"/>
                <w:sz w:val="15"/>
                <w:szCs w:val="15"/>
              </w:rPr>
              <w:t>vyšší procento vlhkosti</w:t>
            </w:r>
          </w:p>
        </w:tc>
        <w:tc>
          <w:tcPr>
            <w:tcW w:w="1810"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+ 80</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+ 60</w:t>
            </w:r>
          </w:p>
        </w:tc>
      </w:tr>
    </w:tbl>
    <w:p w:rsidR="00C12F65" w:rsidRDefault="00C12F65">
      <w:pPr>
        <w:spacing w:line="14" w:lineRule="exact"/>
      </w:pPr>
    </w:p>
    <w:p w:rsidR="00C12F65" w:rsidRDefault="004041F1">
      <w:pPr>
        <w:pStyle w:val="Tablecaption0"/>
        <w:shd w:val="clear" w:color="auto" w:fill="auto"/>
        <w:spacing w:line="264" w:lineRule="auto"/>
        <w:jc w:val="both"/>
      </w:pPr>
      <w:r>
        <w:t xml:space="preserve">Tabulky pro výpočet slevy za </w:t>
      </w:r>
      <w:proofErr w:type="gramStart"/>
      <w:r>
        <w:t>nečistoty - za</w:t>
      </w:r>
      <w:proofErr w:type="gramEnd"/>
      <w:r>
        <w:t xml:space="preserve"> 1 tunu hmotnosti zjištěné při převzetí zboží, cena v Kč/t: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2"/>
        <w:gridCol w:w="1258"/>
        <w:gridCol w:w="1531"/>
        <w:gridCol w:w="1114"/>
        <w:gridCol w:w="1402"/>
        <w:gridCol w:w="1296"/>
      </w:tblGrid>
      <w:tr w:rsidR="00C12F65">
        <w:tblPrEx>
          <w:tblCellMar>
            <w:top w:w="0" w:type="dxa"/>
            <w:bottom w:w="0" w:type="dxa"/>
          </w:tblCellMar>
        </w:tblPrEx>
        <w:trPr>
          <w:trHeight w:hRule="exact" w:val="197"/>
          <w:jc w:val="center"/>
        </w:trPr>
        <w:tc>
          <w:tcPr>
            <w:tcW w:w="3720" w:type="dxa"/>
            <w:gridSpan w:val="2"/>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obiloviny pro krmné účely</w:t>
            </w:r>
          </w:p>
        </w:tc>
        <w:tc>
          <w:tcPr>
            <w:tcW w:w="2645" w:type="dxa"/>
            <w:gridSpan w:val="2"/>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hrách</w:t>
            </w:r>
          </w:p>
        </w:tc>
        <w:tc>
          <w:tcPr>
            <w:tcW w:w="2698" w:type="dxa"/>
            <w:gridSpan w:val="2"/>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řepka olejná</w:t>
            </w:r>
          </w:p>
        </w:tc>
      </w:tr>
      <w:tr w:rsidR="00C12F65">
        <w:tblPrEx>
          <w:tblCellMar>
            <w:top w:w="0" w:type="dxa"/>
            <w:bottom w:w="0" w:type="dxa"/>
          </w:tblCellMar>
        </w:tblPrEx>
        <w:trPr>
          <w:trHeight w:hRule="exact" w:val="187"/>
          <w:jc w:val="center"/>
        </w:trPr>
        <w:tc>
          <w:tcPr>
            <w:tcW w:w="246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nečistot</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sleva Kč</w:t>
            </w:r>
          </w:p>
        </w:tc>
        <w:tc>
          <w:tcPr>
            <w:tcW w:w="1531"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nečistot</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sleva Kč</w:t>
            </w:r>
          </w:p>
        </w:tc>
        <w:tc>
          <w:tcPr>
            <w:tcW w:w="140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nečistot</w:t>
            </w:r>
          </w:p>
        </w:tc>
        <w:tc>
          <w:tcPr>
            <w:tcW w:w="1296"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sleva Kč</w:t>
            </w:r>
          </w:p>
        </w:tc>
      </w:tr>
      <w:tr w:rsidR="00C12F65">
        <w:tblPrEx>
          <w:tblCellMar>
            <w:top w:w="0" w:type="dxa"/>
            <w:bottom w:w="0" w:type="dxa"/>
          </w:tblCellMar>
        </w:tblPrEx>
        <w:trPr>
          <w:trHeight w:hRule="exact" w:val="187"/>
          <w:jc w:val="center"/>
        </w:trPr>
        <w:tc>
          <w:tcPr>
            <w:tcW w:w="2462"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0,0 - 1,0</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531"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0,0 - 2,0</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402"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0,0 - 2,0</w:t>
            </w:r>
          </w:p>
        </w:tc>
        <w:tc>
          <w:tcPr>
            <w:tcW w:w="1296"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182"/>
          <w:jc w:val="center"/>
        </w:trPr>
        <w:tc>
          <w:tcPr>
            <w:tcW w:w="246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1,1 - 6,0</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531"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2,1 - 5,0</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40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2,1 - 5,0</w:t>
            </w:r>
          </w:p>
        </w:tc>
        <w:tc>
          <w:tcPr>
            <w:tcW w:w="1296"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r>
      <w:tr w:rsidR="00C12F65">
        <w:tblPrEx>
          <w:tblCellMar>
            <w:top w:w="0" w:type="dxa"/>
            <w:bottom w:w="0" w:type="dxa"/>
          </w:tblCellMar>
        </w:tblPrEx>
        <w:trPr>
          <w:trHeight w:hRule="exact" w:val="182"/>
          <w:jc w:val="center"/>
        </w:trPr>
        <w:tc>
          <w:tcPr>
            <w:tcW w:w="246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6,1 - 11,0</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531"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5,1 - 8,0</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402"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5,1 - 8,0</w:t>
            </w:r>
          </w:p>
        </w:tc>
        <w:tc>
          <w:tcPr>
            <w:tcW w:w="1296"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r>
      <w:tr w:rsidR="00C12F65">
        <w:tblPrEx>
          <w:tblCellMar>
            <w:top w:w="0" w:type="dxa"/>
            <w:bottom w:w="0" w:type="dxa"/>
          </w:tblCellMar>
        </w:tblPrEx>
        <w:trPr>
          <w:trHeight w:hRule="exact" w:val="182"/>
          <w:jc w:val="center"/>
        </w:trPr>
        <w:tc>
          <w:tcPr>
            <w:tcW w:w="2462"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11,1 - 16,0</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195</w:t>
            </w:r>
          </w:p>
        </w:tc>
        <w:tc>
          <w:tcPr>
            <w:tcW w:w="1531"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8,1 - 11,0</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195</w:t>
            </w:r>
          </w:p>
        </w:tc>
        <w:tc>
          <w:tcPr>
            <w:tcW w:w="1402"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8,1 - 11,0</w:t>
            </w:r>
          </w:p>
        </w:tc>
        <w:tc>
          <w:tcPr>
            <w:tcW w:w="1296"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195</w:t>
            </w:r>
          </w:p>
        </w:tc>
      </w:tr>
      <w:tr w:rsidR="00C12F65">
        <w:tblPrEx>
          <w:tblCellMar>
            <w:top w:w="0" w:type="dxa"/>
            <w:bottom w:w="0" w:type="dxa"/>
          </w:tblCellMar>
        </w:tblPrEx>
        <w:trPr>
          <w:trHeight w:hRule="exact" w:val="197"/>
          <w:jc w:val="center"/>
        </w:trPr>
        <w:tc>
          <w:tcPr>
            <w:tcW w:w="2462"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16,1 - 21,0</w:t>
            </w:r>
          </w:p>
        </w:tc>
        <w:tc>
          <w:tcPr>
            <w:tcW w:w="1258"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260</w:t>
            </w:r>
          </w:p>
        </w:tc>
        <w:tc>
          <w:tcPr>
            <w:tcW w:w="1531"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11,1 - 14,0</w:t>
            </w:r>
          </w:p>
        </w:tc>
        <w:tc>
          <w:tcPr>
            <w:tcW w:w="1114"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260</w:t>
            </w:r>
          </w:p>
        </w:tc>
        <w:tc>
          <w:tcPr>
            <w:tcW w:w="1402"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11,1 - 14,0</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260</w:t>
            </w:r>
          </w:p>
        </w:tc>
      </w:tr>
    </w:tbl>
    <w:p w:rsidR="00C12F65" w:rsidRDefault="004041F1">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29"/>
        <w:gridCol w:w="1258"/>
        <w:gridCol w:w="1114"/>
        <w:gridCol w:w="974"/>
        <w:gridCol w:w="1118"/>
        <w:gridCol w:w="1118"/>
        <w:gridCol w:w="1258"/>
        <w:gridCol w:w="1018"/>
      </w:tblGrid>
      <w:tr w:rsidR="00C12F65">
        <w:tblPrEx>
          <w:tblCellMar>
            <w:top w:w="0" w:type="dxa"/>
            <w:bottom w:w="0" w:type="dxa"/>
          </w:tblCellMar>
        </w:tblPrEx>
        <w:trPr>
          <w:trHeight w:hRule="exact" w:val="202"/>
          <w:jc w:val="center"/>
        </w:trPr>
        <w:tc>
          <w:tcPr>
            <w:tcW w:w="9087" w:type="dxa"/>
            <w:gridSpan w:val="8"/>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lastRenderedPageBreak/>
              <w:t>obiloviny pro potravinářské účely</w:t>
            </w:r>
          </w:p>
        </w:tc>
      </w:tr>
      <w:tr w:rsidR="00C12F65">
        <w:tblPrEx>
          <w:tblCellMar>
            <w:top w:w="0" w:type="dxa"/>
            <w:bottom w:w="0" w:type="dxa"/>
          </w:tblCellMar>
        </w:tblPrEx>
        <w:trPr>
          <w:trHeight w:hRule="exact" w:val="178"/>
          <w:jc w:val="center"/>
        </w:trPr>
        <w:tc>
          <w:tcPr>
            <w:tcW w:w="2487" w:type="dxa"/>
            <w:gridSpan w:val="2"/>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pšenice</w:t>
            </w:r>
          </w:p>
        </w:tc>
        <w:tc>
          <w:tcPr>
            <w:tcW w:w="2088" w:type="dxa"/>
            <w:gridSpan w:val="2"/>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žito</w:t>
            </w:r>
          </w:p>
        </w:tc>
        <w:tc>
          <w:tcPr>
            <w:tcW w:w="2236" w:type="dxa"/>
            <w:gridSpan w:val="2"/>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oves</w:t>
            </w:r>
          </w:p>
        </w:tc>
        <w:tc>
          <w:tcPr>
            <w:tcW w:w="2276" w:type="dxa"/>
            <w:gridSpan w:val="2"/>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ječmen sladovnický</w:t>
            </w:r>
          </w:p>
        </w:tc>
      </w:tr>
      <w:tr w:rsidR="00C12F65">
        <w:tblPrEx>
          <w:tblCellMar>
            <w:top w:w="0" w:type="dxa"/>
            <w:bottom w:w="0" w:type="dxa"/>
          </w:tblCellMar>
        </w:tblPrEx>
        <w:trPr>
          <w:trHeight w:hRule="exact" w:val="355"/>
          <w:jc w:val="center"/>
        </w:trPr>
        <w:tc>
          <w:tcPr>
            <w:tcW w:w="1229"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 nečistot</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sleva Kč</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p w:rsidR="00C12F65" w:rsidRDefault="004041F1">
            <w:pPr>
              <w:pStyle w:val="Other0"/>
              <w:shd w:val="clear" w:color="auto" w:fill="auto"/>
              <w:rPr>
                <w:sz w:val="15"/>
                <w:szCs w:val="15"/>
              </w:rPr>
            </w:pPr>
            <w:r>
              <w:rPr>
                <w:rFonts w:ascii="Courier New" w:eastAsia="Courier New" w:hAnsi="Courier New" w:cs="Courier New"/>
                <w:sz w:val="15"/>
                <w:szCs w:val="15"/>
              </w:rPr>
              <w:t>nečistot</w:t>
            </w:r>
          </w:p>
        </w:tc>
        <w:tc>
          <w:tcPr>
            <w:tcW w:w="97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sleva</w:t>
            </w:r>
          </w:p>
          <w:p w:rsidR="00C12F65" w:rsidRDefault="004041F1">
            <w:pPr>
              <w:pStyle w:val="Other0"/>
              <w:shd w:val="clear" w:color="auto" w:fill="auto"/>
              <w:rPr>
                <w:sz w:val="15"/>
                <w:szCs w:val="15"/>
              </w:rPr>
            </w:pPr>
            <w:r>
              <w:rPr>
                <w:rFonts w:ascii="Courier New" w:eastAsia="Courier New" w:hAnsi="Courier New" w:cs="Courier New"/>
                <w:sz w:val="15"/>
                <w:szCs w:val="15"/>
              </w:rPr>
              <w:t>Kč</w:t>
            </w:r>
          </w:p>
        </w:tc>
        <w:tc>
          <w:tcPr>
            <w:tcW w:w="111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w:t>
            </w:r>
          </w:p>
          <w:p w:rsidR="00C12F65" w:rsidRDefault="004041F1">
            <w:pPr>
              <w:pStyle w:val="Other0"/>
              <w:shd w:val="clear" w:color="auto" w:fill="auto"/>
              <w:rPr>
                <w:sz w:val="15"/>
                <w:szCs w:val="15"/>
              </w:rPr>
            </w:pPr>
            <w:r>
              <w:rPr>
                <w:rFonts w:ascii="Courier New" w:eastAsia="Courier New" w:hAnsi="Courier New" w:cs="Courier New"/>
                <w:sz w:val="15"/>
                <w:szCs w:val="15"/>
              </w:rPr>
              <w:t>nečistot</w:t>
            </w:r>
          </w:p>
        </w:tc>
        <w:tc>
          <w:tcPr>
            <w:tcW w:w="111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sleva Kč</w:t>
            </w:r>
          </w:p>
        </w:tc>
        <w:tc>
          <w:tcPr>
            <w:tcW w:w="12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 nečistot</w:t>
            </w:r>
          </w:p>
        </w:tc>
        <w:tc>
          <w:tcPr>
            <w:tcW w:w="1018"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sleva Kč</w:t>
            </w:r>
          </w:p>
        </w:tc>
      </w:tr>
      <w:tr w:rsidR="00C12F65">
        <w:tblPrEx>
          <w:tblCellMar>
            <w:top w:w="0" w:type="dxa"/>
            <w:bottom w:w="0" w:type="dxa"/>
          </w:tblCellMar>
        </w:tblPrEx>
        <w:trPr>
          <w:trHeight w:hRule="exact" w:val="182"/>
          <w:jc w:val="center"/>
        </w:trPr>
        <w:tc>
          <w:tcPr>
            <w:tcW w:w="1229"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0,0 - 0,3</w:t>
            </w:r>
          </w:p>
        </w:tc>
        <w:tc>
          <w:tcPr>
            <w:tcW w:w="12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114"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0,0 - 0,5</w:t>
            </w:r>
          </w:p>
        </w:tc>
        <w:tc>
          <w:tcPr>
            <w:tcW w:w="974"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11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0,0 - 0,5</w:t>
            </w:r>
          </w:p>
        </w:tc>
        <w:tc>
          <w:tcPr>
            <w:tcW w:w="111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c>
          <w:tcPr>
            <w:tcW w:w="1258" w:type="dxa"/>
            <w:tcBorders>
              <w:top w:val="single" w:sz="4" w:space="0" w:color="auto"/>
              <w:lef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0,0 - 1,0</w:t>
            </w:r>
          </w:p>
        </w:tc>
        <w:tc>
          <w:tcPr>
            <w:tcW w:w="1018" w:type="dxa"/>
            <w:tcBorders>
              <w:top w:val="single" w:sz="4" w:space="0" w:color="auto"/>
              <w:left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w:t>
            </w:r>
          </w:p>
        </w:tc>
      </w:tr>
      <w:tr w:rsidR="00C12F65">
        <w:tblPrEx>
          <w:tblCellMar>
            <w:top w:w="0" w:type="dxa"/>
            <w:bottom w:w="0" w:type="dxa"/>
          </w:tblCellMar>
        </w:tblPrEx>
        <w:trPr>
          <w:trHeight w:hRule="exact" w:val="187"/>
          <w:jc w:val="center"/>
        </w:trPr>
        <w:tc>
          <w:tcPr>
            <w:tcW w:w="1229"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0,4 - 3,0</w:t>
            </w:r>
          </w:p>
        </w:tc>
        <w:tc>
          <w:tcPr>
            <w:tcW w:w="125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11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0,6 - 3,0</w:t>
            </w:r>
          </w:p>
        </w:tc>
        <w:tc>
          <w:tcPr>
            <w:tcW w:w="974"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11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0,6 - 2,0</w:t>
            </w:r>
          </w:p>
        </w:tc>
        <w:tc>
          <w:tcPr>
            <w:tcW w:w="111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258" w:type="dxa"/>
            <w:tcBorders>
              <w:top w:val="single" w:sz="4" w:space="0" w:color="auto"/>
              <w:lef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1,1 - 3,0</w:t>
            </w:r>
          </w:p>
        </w:tc>
        <w:tc>
          <w:tcPr>
            <w:tcW w:w="1018"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r>
      <w:tr w:rsidR="00C12F65">
        <w:tblPrEx>
          <w:tblCellMar>
            <w:top w:w="0" w:type="dxa"/>
            <w:bottom w:w="0" w:type="dxa"/>
          </w:tblCellMar>
        </w:tblPrEx>
        <w:trPr>
          <w:trHeight w:hRule="exact" w:val="187"/>
          <w:jc w:val="center"/>
        </w:trPr>
        <w:tc>
          <w:tcPr>
            <w:tcW w:w="1229"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3,1 - 6,0</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11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3,1 - 6,0</w:t>
            </w:r>
          </w:p>
        </w:tc>
        <w:tc>
          <w:tcPr>
            <w:tcW w:w="974"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11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2,1 - 5,0</w:t>
            </w:r>
          </w:p>
        </w:tc>
        <w:tc>
          <w:tcPr>
            <w:tcW w:w="111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c>
          <w:tcPr>
            <w:tcW w:w="1258" w:type="dxa"/>
            <w:tcBorders>
              <w:top w:val="single" w:sz="4" w:space="0" w:color="auto"/>
              <w:lef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3,1 - 6,0</w:t>
            </w:r>
          </w:p>
        </w:tc>
        <w:tc>
          <w:tcPr>
            <w:tcW w:w="1018"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130</w:t>
            </w:r>
          </w:p>
        </w:tc>
      </w:tr>
      <w:tr w:rsidR="00C12F65">
        <w:tblPrEx>
          <w:tblCellMar>
            <w:top w:w="0" w:type="dxa"/>
            <w:bottom w:w="0" w:type="dxa"/>
          </w:tblCellMar>
        </w:tblPrEx>
        <w:trPr>
          <w:trHeight w:hRule="exact" w:val="374"/>
          <w:jc w:val="center"/>
        </w:trPr>
        <w:tc>
          <w:tcPr>
            <w:tcW w:w="1229"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spacing w:line="257" w:lineRule="auto"/>
              <w:rPr>
                <w:sz w:val="15"/>
                <w:szCs w:val="15"/>
              </w:rPr>
            </w:pPr>
            <w:r>
              <w:rPr>
                <w:rFonts w:ascii="Courier New" w:eastAsia="Courier New" w:hAnsi="Courier New" w:cs="Courier New"/>
                <w:sz w:val="15"/>
                <w:szCs w:val="15"/>
              </w:rPr>
              <w:t>Za každé další 3 %</w:t>
            </w:r>
          </w:p>
        </w:tc>
        <w:tc>
          <w:tcPr>
            <w:tcW w:w="1258"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114"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spacing w:line="252" w:lineRule="auto"/>
              <w:rPr>
                <w:sz w:val="15"/>
                <w:szCs w:val="15"/>
              </w:rPr>
            </w:pPr>
            <w:r>
              <w:rPr>
                <w:rFonts w:ascii="Courier New" w:eastAsia="Courier New" w:hAnsi="Courier New" w:cs="Courier New"/>
                <w:sz w:val="15"/>
                <w:szCs w:val="15"/>
              </w:rPr>
              <w:t>Za každé další 3 %</w:t>
            </w:r>
          </w:p>
        </w:tc>
        <w:tc>
          <w:tcPr>
            <w:tcW w:w="974"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c>
          <w:tcPr>
            <w:tcW w:w="111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5,1 - 7,0</w:t>
            </w:r>
          </w:p>
        </w:tc>
        <w:tc>
          <w:tcPr>
            <w:tcW w:w="1118"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195</w:t>
            </w:r>
          </w:p>
        </w:tc>
        <w:tc>
          <w:tcPr>
            <w:tcW w:w="1258"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spacing w:line="252" w:lineRule="auto"/>
              <w:rPr>
                <w:sz w:val="15"/>
                <w:szCs w:val="15"/>
              </w:rPr>
            </w:pPr>
            <w:r>
              <w:rPr>
                <w:rFonts w:ascii="Courier New" w:eastAsia="Courier New" w:hAnsi="Courier New" w:cs="Courier New"/>
                <w:sz w:val="15"/>
                <w:szCs w:val="15"/>
              </w:rPr>
              <w:t>Za každé další 3 %</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C12F65" w:rsidRDefault="004041F1">
            <w:pPr>
              <w:pStyle w:val="Other0"/>
              <w:shd w:val="clear" w:color="auto" w:fill="auto"/>
              <w:rPr>
                <w:sz w:val="15"/>
                <w:szCs w:val="15"/>
              </w:rPr>
            </w:pPr>
            <w:r>
              <w:rPr>
                <w:rFonts w:ascii="Courier New" w:eastAsia="Courier New" w:hAnsi="Courier New" w:cs="Courier New"/>
                <w:sz w:val="15"/>
                <w:szCs w:val="15"/>
              </w:rPr>
              <w:t>+65</w:t>
            </w:r>
          </w:p>
        </w:tc>
      </w:tr>
    </w:tbl>
    <w:p w:rsidR="00C12F65" w:rsidRDefault="00C12F65">
      <w:pPr>
        <w:spacing w:after="406" w:line="14" w:lineRule="exact"/>
      </w:pPr>
    </w:p>
    <w:p w:rsidR="00C12F65" w:rsidRDefault="004041F1">
      <w:pPr>
        <w:pStyle w:val="Zkladntext"/>
        <w:shd w:val="clear" w:color="auto" w:fill="auto"/>
        <w:spacing w:line="295" w:lineRule="auto"/>
        <w:jc w:val="center"/>
      </w:pPr>
      <w:r>
        <w:rPr>
          <w:b/>
          <w:bCs/>
          <w:i/>
          <w:iCs/>
        </w:rPr>
        <w:t>Článek 5.</w:t>
      </w:r>
    </w:p>
    <w:p w:rsidR="00C12F65" w:rsidRDefault="004041F1">
      <w:pPr>
        <w:pStyle w:val="Zkladntext"/>
        <w:shd w:val="clear" w:color="auto" w:fill="auto"/>
        <w:spacing w:line="295" w:lineRule="auto"/>
        <w:jc w:val="center"/>
      </w:pPr>
      <w:r>
        <w:rPr>
          <w:b/>
          <w:bCs/>
          <w:i/>
          <w:iCs/>
        </w:rPr>
        <w:t>Závěrečná ustanovení</w:t>
      </w:r>
    </w:p>
    <w:p w:rsidR="00C12F65" w:rsidRDefault="004041F1">
      <w:pPr>
        <w:pStyle w:val="Zkladntext"/>
        <w:numPr>
          <w:ilvl w:val="0"/>
          <w:numId w:val="5"/>
        </w:numPr>
        <w:shd w:val="clear" w:color="auto" w:fill="auto"/>
        <w:tabs>
          <w:tab w:val="left" w:pos="541"/>
        </w:tabs>
        <w:spacing w:after="200" w:line="295" w:lineRule="auto"/>
      </w:pPr>
      <w:r>
        <w:t>Tyto Jakostní podmínky se vztahuji na veškeré dodávky Zboží Prodávajícího. Případné odběrní podmínky, uvedené nebo předtištěné na objednávce Kupujícího, jakož i jakékoliv jiné podmínky v objednávce Kupujícího, které nejsou v souladu s těmito Všeobecnými podmínkami, se považuji za neplatné, pokud je Prodávajíc! před dodávkou Zboží písemně Kupujícímu nepotvrdil.</w:t>
      </w:r>
    </w:p>
    <w:p w:rsidR="00C12F65" w:rsidRDefault="004041F1">
      <w:pPr>
        <w:pStyle w:val="Zkladntext"/>
        <w:numPr>
          <w:ilvl w:val="0"/>
          <w:numId w:val="5"/>
        </w:numPr>
        <w:shd w:val="clear" w:color="auto" w:fill="auto"/>
        <w:tabs>
          <w:tab w:val="left" w:pos="541"/>
        </w:tabs>
        <w:spacing w:after="200" w:line="286" w:lineRule="auto"/>
      </w:pPr>
      <w:r>
        <w:t xml:space="preserve">Vzájemné vztahy, které nejsou výslovně upraveny smlouvou a těmito Všeobecnými podmínkami, se </w:t>
      </w:r>
      <w:proofErr w:type="spellStart"/>
      <w:r>
        <w:t>řidl</w:t>
      </w:r>
      <w:proofErr w:type="spellEnd"/>
      <w:r>
        <w:t xml:space="preserve"> platnými právními předpisy a INCOTERMS 2010.</w:t>
      </w:r>
    </w:p>
    <w:p w:rsidR="00C12F65" w:rsidRDefault="004041F1">
      <w:pPr>
        <w:pStyle w:val="Zkladntext"/>
        <w:numPr>
          <w:ilvl w:val="0"/>
          <w:numId w:val="5"/>
        </w:numPr>
        <w:shd w:val="clear" w:color="auto" w:fill="auto"/>
        <w:tabs>
          <w:tab w:val="left" w:pos="541"/>
        </w:tabs>
        <w:spacing w:after="400" w:line="293" w:lineRule="auto"/>
        <w:ind w:right="200"/>
      </w:pPr>
      <w:r>
        <w:t>Tyto Jakostní podmínky nabývají platnosti a účinnosti dnem 1.1.2020 a nahrazuji veškeré předchozí Jakostní podmínky pro koupi Zboží od Prodávajícího.</w:t>
      </w:r>
    </w:p>
    <w:p w:rsidR="00C12F65" w:rsidRDefault="004041F1">
      <w:pPr>
        <w:pStyle w:val="Zkladntext"/>
        <w:shd w:val="clear" w:color="auto" w:fill="auto"/>
        <w:spacing w:after="400" w:line="293" w:lineRule="auto"/>
        <w:ind w:left="5680" w:right="1680"/>
        <w:jc w:val="left"/>
      </w:pPr>
      <w:r>
        <w:t>ZZN Pelhřimov a.s. Nádražní 805 393 01 Pelhřimov</w:t>
      </w:r>
    </w:p>
    <w:p w:rsidR="00C12F65" w:rsidRDefault="004041F1">
      <w:pPr>
        <w:pStyle w:val="Zkladntext"/>
        <w:shd w:val="clear" w:color="auto" w:fill="auto"/>
        <w:spacing w:line="293" w:lineRule="auto"/>
        <w:ind w:right="580"/>
        <w:jc w:val="left"/>
      </w:pPr>
      <w:r>
        <w:t>Prodávající prohlašuje, že se s těmito Jakostními podmínkami seznámil, souhlasí s jejich obsahem a na důkaz toho připojuje svůj podpis.</w:t>
      </w:r>
    </w:p>
    <w:p w:rsidR="00C12F65" w:rsidRDefault="004041F1">
      <w:pPr>
        <w:spacing w:line="14" w:lineRule="exact"/>
      </w:pPr>
      <w:r>
        <w:rPr>
          <w:noProof/>
          <w:sz w:val="15"/>
          <w:szCs w:val="15"/>
        </w:rPr>
        <mc:AlternateContent>
          <mc:Choice Requires="wps">
            <w:drawing>
              <wp:anchor distT="156210" distB="350520" distL="114300" distR="3460750" simplePos="0" relativeHeight="125829406" behindDoc="0" locked="0" layoutInCell="1" allowOverlap="1">
                <wp:simplePos x="0" y="0"/>
                <wp:positionH relativeFrom="page">
                  <wp:posOffset>972820</wp:posOffset>
                </wp:positionH>
                <wp:positionV relativeFrom="paragraph">
                  <wp:posOffset>165100</wp:posOffset>
                </wp:positionV>
                <wp:extent cx="1432560" cy="1308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432560" cy="130810"/>
                        </a:xfrm>
                        <a:prstGeom prst="rect">
                          <a:avLst/>
                        </a:prstGeom>
                        <a:noFill/>
                      </wps:spPr>
                      <wps:txbx>
                        <w:txbxContent>
                          <w:p w:rsidR="004041F1" w:rsidRDefault="004041F1">
                            <w:pPr>
                              <w:pStyle w:val="Zkladntext"/>
                              <w:shd w:val="clear" w:color="auto" w:fill="auto"/>
                              <w:spacing w:line="240" w:lineRule="auto"/>
                              <w:jc w:val="left"/>
                            </w:pPr>
                            <w:r>
                              <w:t>V Praze dne 14. 7. 2020</w:t>
                            </w:r>
                          </w:p>
                        </w:txbxContent>
                      </wps:txbx>
                      <wps:bodyPr lIns="0" tIns="0" rIns="0" bIns="0"/>
                    </wps:wsp>
                  </a:graphicData>
                </a:graphic>
              </wp:anchor>
            </w:drawing>
          </mc:Choice>
          <mc:Fallback>
            <w:pict>
              <v:shape id="Shape 39" o:spid="_x0000_s1036" type="#_x0000_t202" style="position:absolute;margin-left:76.6pt;margin-top:13pt;width:112.8pt;height:10.3pt;z-index:125829406;visibility:visible;mso-wrap-style:square;mso-wrap-distance-left:9pt;mso-wrap-distance-top:12.3pt;mso-wrap-distance-right:272.5pt;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8vhgEAAAYDAAAOAAAAZHJzL2Uyb0RvYy54bWysUlFLwzAQfhf8DyHvrt2m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" filled="f" stroked="f">
                <v:textbox inset="0,0,0,0">
                  <w:txbxContent>
                    <w:p w:rsidR="004041F1" w:rsidRDefault="004041F1">
                      <w:pPr>
                        <w:pStyle w:val="Zkladntext"/>
                        <w:shd w:val="clear" w:color="auto" w:fill="auto"/>
                        <w:spacing w:line="240" w:lineRule="auto"/>
                        <w:jc w:val="left"/>
                      </w:pPr>
                      <w:r>
                        <w:t>V Praze dne 14. 7. 2020</w:t>
                      </w:r>
                    </w:p>
                  </w:txbxContent>
                </v:textbox>
                <w10:wrap type="topAndBottom" anchorx="page"/>
              </v:shape>
            </w:pict>
          </mc:Fallback>
        </mc:AlternateContent>
      </w:r>
      <w:bookmarkStart w:id="9" w:name="_GoBack"/>
      <w:bookmarkEnd w:id="9"/>
    </w:p>
    <w:p w:rsidR="00C12F65" w:rsidRDefault="004041F1">
      <w:pPr>
        <w:pStyle w:val="Zkladntext"/>
        <w:shd w:val="clear" w:color="auto" w:fill="auto"/>
        <w:spacing w:after="40" w:line="240" w:lineRule="auto"/>
        <w:ind w:left="5460"/>
        <w:jc w:val="left"/>
      </w:pPr>
      <w:r>
        <w:t xml:space="preserve">podpis </w:t>
      </w:r>
      <w:proofErr w:type="spellStart"/>
      <w:r>
        <w:t>Prodávaj</w:t>
      </w:r>
      <w:proofErr w:type="spellEnd"/>
      <w:r>
        <w:t xml:space="preserve"> </w:t>
      </w:r>
      <w:proofErr w:type="spellStart"/>
      <w:r>
        <w:t>ícího</w:t>
      </w:r>
      <w:proofErr w:type="spellEnd"/>
    </w:p>
    <w:p w:rsidR="00C12F65" w:rsidRDefault="004041F1">
      <w:pPr>
        <w:pStyle w:val="Zkladntext"/>
        <w:shd w:val="clear" w:color="auto" w:fill="auto"/>
        <w:spacing w:after="120" w:line="240" w:lineRule="auto"/>
        <w:ind w:left="5460"/>
        <w:jc w:val="left"/>
      </w:pPr>
      <w:r>
        <w:t>Výzkumný ústav živočišné výroby,</w:t>
      </w:r>
    </w:p>
    <w:p w:rsidR="00C12F65" w:rsidRDefault="00C12F65">
      <w:pPr>
        <w:pStyle w:val="Bodytext30"/>
        <w:shd w:val="clear" w:color="auto" w:fill="auto"/>
        <w:spacing w:after="80" w:line="202" w:lineRule="auto"/>
        <w:ind w:right="340"/>
        <w:jc w:val="right"/>
        <w:rPr>
          <w:sz w:val="20"/>
          <w:szCs w:val="20"/>
        </w:rPr>
        <w:sectPr w:rsidR="00C12F65">
          <w:type w:val="continuous"/>
          <w:pgSz w:w="11900" w:h="16840"/>
          <w:pgMar w:top="1420" w:right="921" w:bottom="1414" w:left="122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6830"/>
      </w:tblGrid>
      <w:tr w:rsidR="00C12F65">
        <w:tblPrEx>
          <w:tblCellMar>
            <w:top w:w="0" w:type="dxa"/>
            <w:bottom w:w="0" w:type="dxa"/>
          </w:tblCellMar>
        </w:tblPrEx>
        <w:trPr>
          <w:trHeight w:hRule="exact" w:val="408"/>
          <w:jc w:val="center"/>
        </w:trPr>
        <w:tc>
          <w:tcPr>
            <w:tcW w:w="2904" w:type="dxa"/>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lastRenderedPageBreak/>
              <w:t>Jméno pěstitele</w:t>
            </w:r>
          </w:p>
        </w:tc>
        <w:tc>
          <w:tcPr>
            <w:tcW w:w="683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2"/>
          <w:jc w:val="center"/>
        </w:trPr>
        <w:tc>
          <w:tcPr>
            <w:tcW w:w="2904" w:type="dxa"/>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Obchodní jméno firmy</w:t>
            </w:r>
          </w:p>
        </w:tc>
        <w:tc>
          <w:tcPr>
            <w:tcW w:w="6830"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b/>
                <w:bCs/>
              </w:rPr>
              <w:t xml:space="preserve">Výzkumný ústav živočišné výroby, </w:t>
            </w:r>
            <w:proofErr w:type="spellStart"/>
            <w:r>
              <w:rPr>
                <w:rFonts w:ascii="Times New Roman" w:eastAsia="Times New Roman" w:hAnsi="Times New Roman" w:cs="Times New Roman"/>
                <w:b/>
                <w:bCs/>
              </w:rPr>
              <w:t>v.v.i</w:t>
            </w:r>
            <w:proofErr w:type="spellEnd"/>
            <w:r>
              <w:rPr>
                <w:rFonts w:ascii="Times New Roman" w:eastAsia="Times New Roman" w:hAnsi="Times New Roman" w:cs="Times New Roman"/>
                <w:b/>
                <w:bCs/>
              </w:rPr>
              <w:t>.</w:t>
            </w:r>
          </w:p>
        </w:tc>
      </w:tr>
      <w:tr w:rsidR="00C12F65">
        <w:tblPrEx>
          <w:tblCellMar>
            <w:top w:w="0" w:type="dxa"/>
            <w:bottom w:w="0" w:type="dxa"/>
          </w:tblCellMar>
        </w:tblPrEx>
        <w:trPr>
          <w:trHeight w:hRule="exact" w:val="422"/>
          <w:jc w:val="center"/>
        </w:trPr>
        <w:tc>
          <w:tcPr>
            <w:tcW w:w="2904" w:type="dxa"/>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Sídlo</w:t>
            </w:r>
          </w:p>
        </w:tc>
        <w:tc>
          <w:tcPr>
            <w:tcW w:w="6830"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Přátelství 815, 104 00 Praha 10 - Uhříněves</w:t>
            </w:r>
          </w:p>
        </w:tc>
      </w:tr>
      <w:tr w:rsidR="00C12F65">
        <w:tblPrEx>
          <w:tblCellMar>
            <w:top w:w="0" w:type="dxa"/>
            <w:bottom w:w="0" w:type="dxa"/>
          </w:tblCellMar>
        </w:tblPrEx>
        <w:trPr>
          <w:trHeight w:hRule="exact" w:val="418"/>
          <w:jc w:val="center"/>
        </w:trPr>
        <w:tc>
          <w:tcPr>
            <w:tcW w:w="2904" w:type="dxa"/>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Plodiny</w:t>
            </w:r>
          </w:p>
        </w:tc>
        <w:tc>
          <w:tcPr>
            <w:tcW w:w="683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2"/>
          <w:jc w:val="center"/>
        </w:trPr>
        <w:tc>
          <w:tcPr>
            <w:tcW w:w="2904" w:type="dxa"/>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Celková velikost farmy</w:t>
            </w:r>
          </w:p>
        </w:tc>
        <w:tc>
          <w:tcPr>
            <w:tcW w:w="683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696"/>
          <w:jc w:val="center"/>
        </w:trPr>
        <w:tc>
          <w:tcPr>
            <w:tcW w:w="290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pPr>
            <w:r>
              <w:rPr>
                <w:rFonts w:ascii="Times New Roman" w:eastAsia="Times New Roman" w:hAnsi="Times New Roman" w:cs="Times New Roman"/>
              </w:rPr>
              <w:t>Zeměpisné souřadnice farmy. Včetně pronajatých farem (dobrovolné)</w:t>
            </w:r>
          </w:p>
        </w:tc>
        <w:tc>
          <w:tcPr>
            <w:tcW w:w="683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90"/>
          <w:jc w:val="center"/>
        </w:trPr>
        <w:tc>
          <w:tcPr>
            <w:tcW w:w="2904"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 xml:space="preserve">Oblast </w:t>
            </w:r>
            <w:r>
              <w:rPr>
                <w:rFonts w:ascii="Times New Roman" w:eastAsia="Times New Roman" w:hAnsi="Times New Roman" w:cs="Times New Roman"/>
                <w:lang w:val="en-US" w:eastAsia="en-US" w:bidi="en-US"/>
              </w:rPr>
              <w:t xml:space="preserve">NUTS </w:t>
            </w:r>
            <w:r>
              <w:rPr>
                <w:rFonts w:ascii="Times New Roman" w:eastAsia="Times New Roman" w:hAnsi="Times New Roman" w:cs="Times New Roman"/>
              </w:rPr>
              <w:t>II (pokud k dispozici)</w:t>
            </w:r>
          </w:p>
        </w:tc>
        <w:tc>
          <w:tcPr>
            <w:tcW w:w="6830" w:type="dxa"/>
            <w:tcBorders>
              <w:top w:val="single" w:sz="4" w:space="0" w:color="auto"/>
              <w:left w:val="single" w:sz="4" w:space="0" w:color="auto"/>
              <w:bottom w:val="single" w:sz="4" w:space="0" w:color="auto"/>
              <w:right w:val="single" w:sz="4" w:space="0" w:color="auto"/>
            </w:tcBorders>
            <w:shd w:val="clear" w:color="auto" w:fill="FFFFFF"/>
          </w:tcPr>
          <w:p w:rsidR="00C12F65" w:rsidRDefault="00C12F65">
            <w:pPr>
              <w:rPr>
                <w:sz w:val="10"/>
                <w:szCs w:val="10"/>
              </w:rPr>
            </w:pPr>
          </w:p>
        </w:tc>
      </w:tr>
    </w:tbl>
    <w:p w:rsidR="00C12F65" w:rsidRDefault="004041F1">
      <w:pPr>
        <w:pStyle w:val="Tablecaption0"/>
        <w:shd w:val="clear" w:color="auto" w:fill="auto"/>
        <w:ind w:left="5990"/>
        <w:rPr>
          <w:sz w:val="19"/>
          <w:szCs w:val="19"/>
        </w:rPr>
      </w:pPr>
      <w:r>
        <w:rPr>
          <w:rFonts w:ascii="Times New Roman" w:eastAsia="Times New Roman" w:hAnsi="Times New Roman" w:cs="Times New Roman"/>
          <w:b/>
          <w:bCs/>
          <w:sz w:val="19"/>
          <w:szCs w:val="19"/>
        </w:rPr>
        <w:t>Prosím zaškrtněte příslušné políčko</w:t>
      </w:r>
    </w:p>
    <w:p w:rsidR="00C12F65" w:rsidRDefault="00C12F65">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8093"/>
        <w:gridCol w:w="706"/>
        <w:gridCol w:w="571"/>
      </w:tblGrid>
      <w:tr w:rsidR="00C12F65">
        <w:tblPrEx>
          <w:tblCellMar>
            <w:top w:w="0" w:type="dxa"/>
            <w:bottom w:w="0" w:type="dxa"/>
          </w:tblCellMar>
        </w:tblPrEx>
        <w:trPr>
          <w:trHeight w:hRule="exact" w:val="322"/>
          <w:jc w:val="center"/>
        </w:trPr>
        <w:tc>
          <w:tcPr>
            <w:tcW w:w="365" w:type="dxa"/>
            <w:vMerge w:val="restart"/>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ě.</w:t>
            </w:r>
          </w:p>
        </w:tc>
        <w:tc>
          <w:tcPr>
            <w:tcW w:w="8093" w:type="dxa"/>
            <w:vMerge w:val="restart"/>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Požadovaná dokumentace a informace</w:t>
            </w:r>
          </w:p>
        </w:tc>
        <w:tc>
          <w:tcPr>
            <w:tcW w:w="1277" w:type="dxa"/>
            <w:gridSpan w:val="2"/>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pPr>
            <w:r>
              <w:rPr>
                <w:rFonts w:ascii="Times New Roman" w:eastAsia="Times New Roman" w:hAnsi="Times New Roman" w:cs="Times New Roman"/>
              </w:rPr>
              <w:t>Potvrzeno</w:t>
            </w:r>
          </w:p>
        </w:tc>
      </w:tr>
      <w:tr w:rsidR="00C12F65">
        <w:tblPrEx>
          <w:tblCellMar>
            <w:top w:w="0" w:type="dxa"/>
            <w:bottom w:w="0" w:type="dxa"/>
          </w:tblCellMar>
        </w:tblPrEx>
        <w:trPr>
          <w:trHeight w:hRule="exact" w:val="245"/>
          <w:jc w:val="center"/>
        </w:trPr>
        <w:tc>
          <w:tcPr>
            <w:tcW w:w="365" w:type="dxa"/>
            <w:vMerge/>
            <w:tcBorders>
              <w:left w:val="single" w:sz="4" w:space="0" w:color="auto"/>
            </w:tcBorders>
            <w:shd w:val="clear" w:color="auto" w:fill="FFFFFF"/>
            <w:vAlign w:val="center"/>
          </w:tcPr>
          <w:p w:rsidR="00C12F65" w:rsidRDefault="00C12F65"/>
        </w:tc>
        <w:tc>
          <w:tcPr>
            <w:tcW w:w="8093" w:type="dxa"/>
            <w:vMerge/>
            <w:tcBorders>
              <w:left w:val="single" w:sz="4" w:space="0" w:color="auto"/>
            </w:tcBorders>
            <w:shd w:val="clear" w:color="auto" w:fill="FFFFFF"/>
            <w:vAlign w:val="center"/>
          </w:tcPr>
          <w:p w:rsidR="00C12F65" w:rsidRDefault="00C12F65"/>
        </w:tc>
        <w:tc>
          <w:tcPr>
            <w:tcW w:w="706" w:type="dxa"/>
            <w:tcBorders>
              <w:top w:val="single" w:sz="4" w:space="0" w:color="auto"/>
              <w:left w:val="single" w:sz="4" w:space="0" w:color="auto"/>
            </w:tcBorders>
            <w:shd w:val="clear" w:color="auto" w:fill="FFFFFF"/>
            <w:vAlign w:val="bottom"/>
          </w:tcPr>
          <w:p w:rsidR="00C12F65" w:rsidRDefault="004041F1">
            <w:pPr>
              <w:pStyle w:val="Other0"/>
              <w:shd w:val="clear" w:color="auto" w:fill="auto"/>
            </w:pPr>
            <w:r>
              <w:rPr>
                <w:rFonts w:ascii="Times New Roman" w:eastAsia="Times New Roman" w:hAnsi="Times New Roman" w:cs="Times New Roman"/>
              </w:rPr>
              <w:t>Ano</w:t>
            </w:r>
          </w:p>
        </w:tc>
        <w:tc>
          <w:tcPr>
            <w:tcW w:w="571"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pPr>
            <w:r>
              <w:rPr>
                <w:rFonts w:ascii="Times New Roman" w:eastAsia="Times New Roman" w:hAnsi="Times New Roman" w:cs="Times New Roman"/>
              </w:rPr>
              <w:t>Ne</w:t>
            </w:r>
          </w:p>
        </w:tc>
      </w:tr>
      <w:tr w:rsidR="00C12F65">
        <w:tblPrEx>
          <w:tblCellMar>
            <w:top w:w="0" w:type="dxa"/>
            <w:bottom w:w="0" w:type="dxa"/>
          </w:tblCellMar>
        </w:tblPrEx>
        <w:trPr>
          <w:trHeight w:hRule="exact" w:val="706"/>
          <w:jc w:val="center"/>
        </w:trPr>
        <w:tc>
          <w:tcPr>
            <w:tcW w:w="36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1</w:t>
            </w:r>
          </w:p>
        </w:tc>
        <w:tc>
          <w:tcPr>
            <w:tcW w:w="8093" w:type="dxa"/>
            <w:tcBorders>
              <w:top w:val="single" w:sz="4" w:space="0" w:color="auto"/>
              <w:left w:val="single" w:sz="4" w:space="0" w:color="auto"/>
            </w:tcBorders>
            <w:shd w:val="clear" w:color="auto" w:fill="FFFFFF"/>
            <w:vAlign w:val="bottom"/>
          </w:tcPr>
          <w:p w:rsidR="00C12F65" w:rsidRDefault="004041F1">
            <w:pPr>
              <w:pStyle w:val="Other0"/>
              <w:shd w:val="clear" w:color="auto" w:fill="auto"/>
              <w:spacing w:line="254" w:lineRule="auto"/>
              <w:jc w:val="left"/>
            </w:pPr>
            <w:r>
              <w:rPr>
                <w:rFonts w:ascii="Times New Roman" w:eastAsia="Times New Roman" w:hAnsi="Times New Roman" w:cs="Times New Roman"/>
              </w:rPr>
              <w:t xml:space="preserve">Je k dispozici dokumentace dokládající soulad s požadavky ISCC* včetně map všech polí, jejich velikosti, zákonných práv na farmu, smluvních dohod se </w:t>
            </w:r>
            <w:proofErr w:type="spellStart"/>
            <w:r>
              <w:rPr>
                <w:rFonts w:ascii="Times New Roman" w:eastAsia="Times New Roman" w:hAnsi="Times New Roman" w:cs="Times New Roman"/>
              </w:rPr>
              <w:t>subdodavately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prvích</w:t>
            </w:r>
            <w:proofErr w:type="spellEnd"/>
            <w:r>
              <w:rPr>
                <w:rFonts w:ascii="Times New Roman" w:eastAsia="Times New Roman" w:hAnsi="Times New Roman" w:cs="Times New Roman"/>
              </w:rPr>
              <w:t xml:space="preserve"> sběrných míst, dodacích listů/hmotnostních lístků pro první sběrná místa.</w:t>
            </w:r>
          </w:p>
        </w:tc>
        <w:tc>
          <w:tcPr>
            <w:tcW w:w="706" w:type="dxa"/>
            <w:tcBorders>
              <w:top w:val="single" w:sz="4" w:space="0" w:color="auto"/>
              <w:left w:val="single" w:sz="4" w:space="0" w:color="auto"/>
            </w:tcBorders>
            <w:shd w:val="clear" w:color="auto" w:fill="FFFFFF"/>
          </w:tcPr>
          <w:p w:rsidR="00C12F65" w:rsidRDefault="004041F1">
            <w:pPr>
              <w:pStyle w:val="Other0"/>
              <w:shd w:val="clear" w:color="auto" w:fill="auto"/>
            </w:pPr>
            <w:r>
              <w:rPr>
                <w:rFonts w:ascii="Times New Roman" w:eastAsia="Times New Roman" w:hAnsi="Times New Roman" w:cs="Times New Roman"/>
                <w:b/>
                <w:bCs/>
              </w:rPr>
              <w:t>X</w:t>
            </w:r>
          </w:p>
        </w:tc>
        <w:tc>
          <w:tcPr>
            <w:tcW w:w="571"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18"/>
          <w:jc w:val="center"/>
        </w:trPr>
        <w:tc>
          <w:tcPr>
            <w:tcW w:w="36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2</w:t>
            </w:r>
          </w:p>
        </w:tc>
        <w:tc>
          <w:tcPr>
            <w:tcW w:w="8093" w:type="dxa"/>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rPr>
              <w:t>Potvrzujete, že od 1/1/2008 nedošlo k žádné přeměně půdy (veškerá vlastněná i pronajatá půda)?</w:t>
            </w:r>
          </w:p>
        </w:tc>
        <w:tc>
          <w:tcPr>
            <w:tcW w:w="706" w:type="dxa"/>
            <w:tcBorders>
              <w:top w:val="single" w:sz="4" w:space="0" w:color="auto"/>
              <w:left w:val="single" w:sz="4" w:space="0" w:color="auto"/>
            </w:tcBorders>
            <w:shd w:val="clear" w:color="auto" w:fill="FFFFFF"/>
          </w:tcPr>
          <w:p w:rsidR="00C12F65" w:rsidRDefault="004041F1">
            <w:pPr>
              <w:pStyle w:val="Other0"/>
              <w:shd w:val="clear" w:color="auto" w:fill="auto"/>
            </w:pPr>
            <w:r>
              <w:rPr>
                <w:rFonts w:ascii="Times New Roman" w:eastAsia="Times New Roman" w:hAnsi="Times New Roman" w:cs="Times New Roman"/>
                <w:b/>
                <w:bCs/>
              </w:rPr>
              <w:t>X</w:t>
            </w:r>
          </w:p>
        </w:tc>
        <w:tc>
          <w:tcPr>
            <w:tcW w:w="571"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66"/>
          <w:jc w:val="center"/>
        </w:trPr>
        <w:tc>
          <w:tcPr>
            <w:tcW w:w="365" w:type="dxa"/>
            <w:tcBorders>
              <w:top w:val="single" w:sz="4" w:space="0" w:color="auto"/>
              <w:left w:val="single" w:sz="4" w:space="0" w:color="auto"/>
            </w:tcBorders>
            <w:shd w:val="clear" w:color="auto" w:fill="FFFFFF"/>
          </w:tcPr>
          <w:p w:rsidR="00C12F65" w:rsidRDefault="004041F1">
            <w:pPr>
              <w:pStyle w:val="Other0"/>
              <w:shd w:val="clear" w:color="auto" w:fill="auto"/>
              <w:spacing w:before="120"/>
            </w:pPr>
            <w:r>
              <w:rPr>
                <w:rFonts w:ascii="Times New Roman" w:eastAsia="Times New Roman" w:hAnsi="Times New Roman" w:cs="Times New Roman"/>
                <w:b/>
                <w:bCs/>
              </w:rPr>
              <w:t>3</w:t>
            </w:r>
          </w:p>
        </w:tc>
        <w:tc>
          <w:tcPr>
            <w:tcW w:w="809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pPr>
            <w:r>
              <w:rPr>
                <w:rFonts w:ascii="Times New Roman" w:eastAsia="Times New Roman" w:hAnsi="Times New Roman" w:cs="Times New Roman"/>
              </w:rPr>
              <w:t>Potvrzujete, že po 1/1/2008 nebyla přeměněna v zemědělskou půdu žádná půda s vysokou hodnotou biodiverzity, velkou zásobou uhlíku ani žádná rašeliniště?</w:t>
            </w:r>
          </w:p>
        </w:tc>
        <w:tc>
          <w:tcPr>
            <w:tcW w:w="706" w:type="dxa"/>
            <w:tcBorders>
              <w:top w:val="single" w:sz="4" w:space="0" w:color="auto"/>
              <w:left w:val="single" w:sz="4" w:space="0" w:color="auto"/>
            </w:tcBorders>
            <w:shd w:val="clear" w:color="auto" w:fill="FFFFFF"/>
          </w:tcPr>
          <w:p w:rsidR="00C12F65" w:rsidRDefault="004041F1">
            <w:pPr>
              <w:pStyle w:val="Other0"/>
              <w:shd w:val="clear" w:color="auto" w:fill="auto"/>
            </w:pPr>
            <w:r>
              <w:rPr>
                <w:rFonts w:ascii="Times New Roman" w:eastAsia="Times New Roman" w:hAnsi="Times New Roman" w:cs="Times New Roman"/>
                <w:b/>
                <w:bCs/>
              </w:rPr>
              <w:t>X</w:t>
            </w:r>
          </w:p>
        </w:tc>
        <w:tc>
          <w:tcPr>
            <w:tcW w:w="571"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715"/>
          <w:jc w:val="center"/>
        </w:trPr>
        <w:tc>
          <w:tcPr>
            <w:tcW w:w="365"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4</w:t>
            </w:r>
          </w:p>
        </w:tc>
        <w:tc>
          <w:tcPr>
            <w:tcW w:w="8093"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spacing w:line="254" w:lineRule="auto"/>
              <w:jc w:val="left"/>
            </w:pPr>
            <w:r>
              <w:rPr>
                <w:rFonts w:ascii="Times New Roman" w:eastAsia="Times New Roman" w:hAnsi="Times New Roman" w:cs="Times New Roman"/>
              </w:rPr>
              <w:t xml:space="preserve">Status zemědělce s kontrolou podmíněnosti </w:t>
            </w:r>
            <w:r>
              <w:rPr>
                <w:rFonts w:ascii="Times New Roman" w:eastAsia="Times New Roman" w:hAnsi="Times New Roman" w:cs="Times New Roman"/>
                <w:lang w:val="en-US" w:eastAsia="en-US" w:bidi="en-US"/>
              </w:rPr>
              <w:t xml:space="preserve">(Cross </w:t>
            </w:r>
            <w:proofErr w:type="spellStart"/>
            <w:r>
              <w:rPr>
                <w:rFonts w:ascii="Times New Roman" w:eastAsia="Times New Roman" w:hAnsi="Times New Roman" w:cs="Times New Roman"/>
              </w:rPr>
              <w:t>Compliance</w:t>
            </w:r>
            <w:proofErr w:type="spellEnd"/>
            <w:r>
              <w:rPr>
                <w:rFonts w:ascii="Times New Roman" w:eastAsia="Times New Roman" w:hAnsi="Times New Roman" w:cs="Times New Roman"/>
              </w:rPr>
              <w:t xml:space="preserve">/CC) může být prokázán relevantní dokumentace (např. kopie aplikačního formuláře CC). V případě </w:t>
            </w:r>
            <w:proofErr w:type="spellStart"/>
            <w:r>
              <w:rPr>
                <w:rFonts w:ascii="Times New Roman" w:eastAsia="Times New Roman" w:hAnsi="Times New Roman" w:cs="Times New Roman"/>
              </w:rPr>
              <w:t>nasplnění</w:t>
            </w:r>
            <w:proofErr w:type="spellEnd"/>
            <w:r>
              <w:rPr>
                <w:rFonts w:ascii="Times New Roman" w:eastAsia="Times New Roman" w:hAnsi="Times New Roman" w:cs="Times New Roman"/>
              </w:rPr>
              <w:t xml:space="preserve"> tohoto požadavku, je nutné použít formulář Vlastní prohlášení ISCC/Sebehodnocení.</w:t>
            </w:r>
          </w:p>
        </w:tc>
        <w:tc>
          <w:tcPr>
            <w:tcW w:w="706"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pPr>
            <w:r>
              <w:rPr>
                <w:rFonts w:ascii="Times New Roman" w:eastAsia="Times New Roman" w:hAnsi="Times New Roman" w:cs="Times New Roman"/>
                <w:b/>
                <w:bCs/>
              </w:rPr>
              <w:t>X</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C12F65" w:rsidRDefault="00C12F65">
            <w:pPr>
              <w:rPr>
                <w:sz w:val="10"/>
                <w:szCs w:val="10"/>
              </w:rPr>
            </w:pPr>
          </w:p>
        </w:tc>
      </w:tr>
    </w:tbl>
    <w:p w:rsidR="00C12F65" w:rsidRDefault="004041F1">
      <w:pPr>
        <w:pStyle w:val="Tablecaption0"/>
        <w:shd w:val="clear" w:color="auto" w:fill="auto"/>
        <w:rPr>
          <w:sz w:val="19"/>
          <w:szCs w:val="19"/>
        </w:rPr>
      </w:pPr>
      <w:r>
        <w:rPr>
          <w:rFonts w:ascii="Times New Roman" w:eastAsia="Times New Roman" w:hAnsi="Times New Roman" w:cs="Times New Roman"/>
          <w:sz w:val="19"/>
          <w:szCs w:val="19"/>
        </w:rPr>
        <w:t>Prosím zaškrtněte příslušné políčko:</w:t>
      </w:r>
    </w:p>
    <w:p w:rsidR="00C12F65" w:rsidRDefault="00C12F65">
      <w:pPr>
        <w:spacing w:after="186" w:line="14" w:lineRule="exact"/>
      </w:pPr>
    </w:p>
    <w:p w:rsidR="00C12F65" w:rsidRDefault="004041F1">
      <w:pPr>
        <w:spacing w:line="14" w:lineRule="exact"/>
      </w:pPr>
      <w:r>
        <w:rPr>
          <w:noProof/>
        </w:rPr>
        <w:drawing>
          <wp:anchor distT="0" distB="725805" distL="2357755" distR="2241550" simplePos="0" relativeHeight="125829413" behindDoc="0" locked="0" layoutInCell="1" allowOverlap="1">
            <wp:simplePos x="0" y="0"/>
            <wp:positionH relativeFrom="page">
              <wp:posOffset>3097530</wp:posOffset>
            </wp:positionH>
            <wp:positionV relativeFrom="paragraph">
              <wp:posOffset>8890</wp:posOffset>
            </wp:positionV>
            <wp:extent cx="1256030" cy="628015"/>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1"/>
                    <a:stretch/>
                  </pic:blipFill>
                  <pic:spPr>
                    <a:xfrm>
                      <a:off x="0" y="0"/>
                      <a:ext cx="1256030" cy="628015"/>
                    </a:xfrm>
                    <a:prstGeom prst="rect">
                      <a:avLst/>
                    </a:prstGeom>
                  </pic:spPr>
                </pic:pic>
              </a:graphicData>
            </a:graphic>
          </wp:anchor>
        </w:drawing>
      </w:r>
      <w:r>
        <w:rPr>
          <w:noProof/>
        </w:rPr>
        <mc:AlternateContent>
          <mc:Choice Requires="wps">
            <w:drawing>
              <wp:anchor distT="859790" distB="311150" distL="114300" distR="3299460" simplePos="0" relativeHeight="125829414" behindDoc="0" locked="0" layoutInCell="1" allowOverlap="1">
                <wp:simplePos x="0" y="0"/>
                <wp:positionH relativeFrom="page">
                  <wp:posOffset>854075</wp:posOffset>
                </wp:positionH>
                <wp:positionV relativeFrom="paragraph">
                  <wp:posOffset>868680</wp:posOffset>
                </wp:positionV>
                <wp:extent cx="2438400" cy="17399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438400" cy="173990"/>
                        </a:xfrm>
                        <a:prstGeom prst="rect">
                          <a:avLst/>
                        </a:prstGeom>
                        <a:noFill/>
                      </wps:spPr>
                      <wps:txbx>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r>
                              <w:rPr>
                                <w:color w:val="FFFFFF"/>
                                <w:sz w:val="20"/>
                                <w:szCs w:val="20"/>
                              </w:rPr>
                              <w:t>Vlastní prohlášení ISCC EU /Sebehodnocení</w:t>
                            </w:r>
                          </w:p>
                        </w:txbxContent>
                      </wps:txbx>
                      <wps:bodyPr lIns="0" tIns="0" rIns="0" bIns="0"/>
                    </wps:wsp>
                  </a:graphicData>
                </a:graphic>
              </wp:anchor>
            </w:drawing>
          </mc:Choice>
          <mc:Fallback>
            <w:pict>
              <v:shape id="Shape 49" o:spid="_x0000_s1037" type="#_x0000_t202" style="position:absolute;margin-left:67.25pt;margin-top:68.4pt;width:192pt;height:13.7pt;z-index:125829414;visibility:visible;mso-wrap-style:square;mso-wrap-distance-left:9pt;mso-wrap-distance-top:67.7pt;mso-wrap-distance-right:259.8pt;mso-wrap-distance-bottom: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" filled="f" stroked="f">
                <v:textbox inset="0,0,0,0">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r>
                        <w:rPr>
                          <w:color w:val="FFFFFF"/>
                          <w:sz w:val="20"/>
                          <w:szCs w:val="20"/>
                        </w:rPr>
                        <w:t>Vlastní prohlášení ISCC EU /Sebehodnocení</w:t>
                      </w:r>
                    </w:p>
                  </w:txbxContent>
                </v:textbox>
                <w10:wrap type="topAndBottom" anchorx="page"/>
              </v:shape>
            </w:pict>
          </mc:Fallback>
        </mc:AlternateContent>
      </w:r>
      <w:r>
        <w:rPr>
          <w:noProof/>
        </w:rPr>
        <mc:AlternateContent>
          <mc:Choice Requires="wps">
            <w:drawing>
              <wp:anchor distT="868680" distB="295910" distL="3601085" distR="114300" simplePos="0" relativeHeight="125829416" behindDoc="0" locked="0" layoutInCell="1" allowOverlap="1">
                <wp:simplePos x="0" y="0"/>
                <wp:positionH relativeFrom="page">
                  <wp:posOffset>4340860</wp:posOffset>
                </wp:positionH>
                <wp:positionV relativeFrom="paragraph">
                  <wp:posOffset>877570</wp:posOffset>
                </wp:positionV>
                <wp:extent cx="2136775" cy="17970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136775" cy="179705"/>
                        </a:xfrm>
                        <a:prstGeom prst="rect">
                          <a:avLst/>
                        </a:prstGeom>
                        <a:noFill/>
                      </wps:spPr>
                      <wps:txbx>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r>
                              <w:rPr>
                                <w:color w:val="FFFFFF"/>
                                <w:sz w:val="20"/>
                                <w:szCs w:val="20"/>
                              </w:rPr>
                              <w:t xml:space="preserve">Farma/Plantáž EU </w:t>
                            </w:r>
                            <w:r>
                              <w:rPr>
                                <w:color w:val="FFFFFF"/>
                                <w:sz w:val="20"/>
                                <w:szCs w:val="20"/>
                                <w:lang w:val="en-US" w:eastAsia="en-US" w:bidi="en-US"/>
                              </w:rPr>
                              <w:t>(Cross Compliance)</w:t>
                            </w:r>
                          </w:p>
                        </w:txbxContent>
                      </wps:txbx>
                      <wps:bodyPr lIns="0" tIns="0" rIns="0" bIns="0"/>
                    </wps:wsp>
                  </a:graphicData>
                </a:graphic>
              </wp:anchor>
            </w:drawing>
          </mc:Choice>
          <mc:Fallback>
            <w:pict>
              <v:shape id="Shape 51" o:spid="_x0000_s1038" type="#_x0000_t202" style="position:absolute;margin-left:341.8pt;margin-top:69.1pt;width:168.25pt;height:14.15pt;z-index:125829416;visibility:visible;mso-wrap-style:square;mso-wrap-distance-left:283.55pt;mso-wrap-distance-top:68.4pt;mso-wrap-distance-right:9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" filled="f" stroked="f">
                <v:textbox inset="0,0,0,0">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r>
                        <w:rPr>
                          <w:color w:val="FFFFFF"/>
                          <w:sz w:val="20"/>
                          <w:szCs w:val="20"/>
                        </w:rPr>
                        <w:t xml:space="preserve">Farma/Plantáž EU </w:t>
                      </w:r>
                      <w:r>
                        <w:rPr>
                          <w:color w:val="FFFFFF"/>
                          <w:sz w:val="20"/>
                          <w:szCs w:val="20"/>
                          <w:lang w:val="en-US" w:eastAsia="en-US" w:bidi="en-US"/>
                        </w:rPr>
                        <w:t>(Cross Compliance)</w:t>
                      </w:r>
                    </w:p>
                  </w:txbxContent>
                </v:textbox>
                <w10:wrap type="topAndBottom" anchorx="page"/>
              </v:shape>
            </w:pict>
          </mc:Fallback>
        </mc:AlternateContent>
      </w:r>
    </w:p>
    <w:p w:rsidR="00C12F65" w:rsidRDefault="004041F1">
      <w:pPr>
        <w:pStyle w:val="Heading40"/>
        <w:keepNext/>
        <w:keepLines/>
        <w:shd w:val="clear" w:color="auto" w:fill="auto"/>
        <w:spacing w:after="240"/>
        <w:ind w:left="360"/>
      </w:pPr>
      <w:bookmarkStart w:id="10" w:name="bookmark9"/>
      <w:proofErr w:type="spellStart"/>
      <w:r>
        <w:t>XSoučasná</w:t>
      </w:r>
      <w:proofErr w:type="spellEnd"/>
      <w:r>
        <w:t xml:space="preserve"> standardní hodnota se požívá pro přiznání skleníkových plynů.</w:t>
      </w:r>
      <w:bookmarkEnd w:id="10"/>
    </w:p>
    <w:p w:rsidR="00C12F65" w:rsidRDefault="004041F1">
      <w:pPr>
        <w:pStyle w:val="Bodytext30"/>
        <w:shd w:val="clear" w:color="auto" w:fill="auto"/>
        <w:spacing w:after="200" w:line="288" w:lineRule="auto"/>
        <w:ind w:left="720"/>
      </w:pPr>
      <w:r>
        <w:t>Aktuální výpočet se požívá pro přiznání emisí skleníkových plynů.</w:t>
      </w:r>
    </w:p>
    <w:p w:rsidR="00C12F65" w:rsidRDefault="004041F1">
      <w:pPr>
        <w:pStyle w:val="Bodytext30"/>
        <w:shd w:val="clear" w:color="auto" w:fill="auto"/>
        <w:spacing w:after="200" w:line="288" w:lineRule="auto"/>
        <w:ind w:right="720"/>
      </w:pPr>
      <w:r>
        <w:t>Tímto prohlašuji, že jsou splněny všechny zákonem předepsané povinnosti a že mé aktivity na celé mnou vlastněné a pronajaté půdě jsou v souladu s požadavky ISCC*. Dále souhlasím s tím, že kontroloři certifikačních orgánů nebo ISCC mohou soulad s požadavky ISCC na mých pozemcích zkontrolovat.</w:t>
      </w:r>
    </w:p>
    <w:p w:rsidR="00C12F65" w:rsidRDefault="004041F1">
      <w:pPr>
        <w:pStyle w:val="Bodytext30"/>
        <w:shd w:val="clear" w:color="auto" w:fill="auto"/>
        <w:spacing w:after="420" w:line="290" w:lineRule="auto"/>
        <w:ind w:right="880"/>
      </w:pPr>
      <w:r>
        <w:t>Evidence/ nálezy k výše jmenovaným požadavkům jsou k dispozici a mohou být během kontroly na žádost předloženy. *</w:t>
      </w:r>
      <w:r>
        <w:rPr>
          <w:b/>
          <w:bCs/>
        </w:rPr>
        <w:t xml:space="preserve"> V případě zjištění, že požadavky nejsou splněny (např. není k dispozici dokumentace, nebo není kompletní) je nutné navíc vyplnit samostatný seznam nesrovnalostí a definovat nápravné kroky.</w:t>
      </w:r>
    </w:p>
    <w:p w:rsidR="00C12F65" w:rsidRDefault="004041F1">
      <w:pPr>
        <w:pStyle w:val="Heading50"/>
        <w:keepNext/>
        <w:keepLines/>
        <w:shd w:val="clear" w:color="auto" w:fill="auto"/>
        <w:ind w:left="6020"/>
      </w:pPr>
      <w:r>
        <w:rPr>
          <w:rFonts w:ascii="Times New Roman" w:eastAsia="Times New Roman" w:hAnsi="Times New Roman" w:cs="Times New Roman"/>
          <w:noProof/>
        </w:rPr>
        <mc:AlternateContent>
          <mc:Choice Requires="wps">
            <w:drawing>
              <wp:anchor distT="0" distB="0" distL="114300" distR="114300" simplePos="0" relativeHeight="125829418" behindDoc="0" locked="0" layoutInCell="1" allowOverlap="1">
                <wp:simplePos x="0" y="0"/>
                <wp:positionH relativeFrom="page">
                  <wp:posOffset>1183005</wp:posOffset>
                </wp:positionH>
                <wp:positionV relativeFrom="paragraph">
                  <wp:posOffset>139700</wp:posOffset>
                </wp:positionV>
                <wp:extent cx="1139825" cy="164465"/>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1139825" cy="164465"/>
                        </a:xfrm>
                        <a:prstGeom prst="rect">
                          <a:avLst/>
                        </a:prstGeom>
                        <a:noFill/>
                      </wps:spPr>
                      <wps:txbx>
                        <w:txbxContent>
                          <w:p w:rsidR="004041F1" w:rsidRDefault="004041F1">
                            <w:pPr>
                              <w:pStyle w:val="Bodytext30"/>
                              <w:shd w:val="clear" w:color="auto" w:fill="auto"/>
                            </w:pPr>
                            <w:proofErr w:type="spellStart"/>
                            <w:r>
                              <w:rPr>
                                <w:b/>
                                <w:bCs/>
                              </w:rPr>
                              <w:t>Datun</w:t>
                            </w:r>
                            <w:proofErr w:type="spellEnd"/>
                            <w:r>
                              <w:rPr>
                                <w:b/>
                                <w:bCs/>
                              </w:rPr>
                              <w:t>: 14. 07. 2020</w:t>
                            </w:r>
                          </w:p>
                        </w:txbxContent>
                      </wps:txbx>
                      <wps:bodyPr lIns="0" tIns="0" rIns="0" bIns="0">
                        <a:spAutoFit/>
                      </wps:bodyPr>
                    </wps:wsp>
                  </a:graphicData>
                </a:graphic>
              </wp:anchor>
            </w:drawing>
          </mc:Choice>
          <mc:Fallback>
            <w:pict>
              <v:shape id="Shape 53" o:spid="_x0000_s1039" type="#_x0000_t202" style="position:absolute;left:0;text-align:left;margin-left:93.15pt;margin-top:11pt;width:89.75pt;height:12.95pt;z-index:12582941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" filled="f" stroked="f">
                <v:textbox style="mso-fit-shape-to-text:t" inset="0,0,0,0">
                  <w:txbxContent>
                    <w:p w:rsidR="004041F1" w:rsidRDefault="004041F1">
                      <w:pPr>
                        <w:pStyle w:val="Bodytext30"/>
                        <w:shd w:val="clear" w:color="auto" w:fill="auto"/>
                      </w:pPr>
                      <w:proofErr w:type="spellStart"/>
                      <w:r>
                        <w:rPr>
                          <w:b/>
                          <w:bCs/>
                        </w:rPr>
                        <w:t>Datun</w:t>
                      </w:r>
                      <w:proofErr w:type="spellEnd"/>
                      <w:r>
                        <w:rPr>
                          <w:b/>
                          <w:bCs/>
                        </w:rPr>
                        <w:t>: 14. 07. 2020</w:t>
                      </w:r>
                    </w:p>
                  </w:txbxContent>
                </v:textbox>
                <w10:wrap type="square" side="right" anchorx="page"/>
              </v:shape>
            </w:pict>
          </mc:Fallback>
        </mc:AlternateContent>
      </w:r>
    </w:p>
    <w:p w:rsidR="00C12F65" w:rsidRDefault="004041F1">
      <w:pPr>
        <w:pStyle w:val="Bodytext30"/>
        <w:shd w:val="clear" w:color="auto" w:fill="auto"/>
        <w:spacing w:line="230" w:lineRule="auto"/>
        <w:ind w:left="1120"/>
        <w:sectPr w:rsidR="00C12F65">
          <w:footerReference w:type="even" r:id="rId12"/>
          <w:footerReference w:type="default" r:id="rId13"/>
          <w:pgSz w:w="11900" w:h="16840"/>
          <w:pgMar w:top="1420" w:right="921" w:bottom="1414" w:left="1220" w:header="0" w:footer="3" w:gutter="0"/>
          <w:cols w:space="720"/>
          <w:noEndnote/>
          <w:titlePg/>
          <w:docGrid w:linePitch="360"/>
        </w:sectPr>
      </w:pPr>
      <w:r>
        <w:rPr>
          <w:b/>
          <w:bCs/>
        </w:rPr>
        <w:t xml:space="preserve">Jméno a </w:t>
      </w:r>
      <w:r w:rsidRPr="009568FD">
        <w:rPr>
          <w:b/>
          <w:bCs/>
        </w:rPr>
        <w:t>podpis:</w:t>
      </w:r>
      <w:r>
        <w:rPr>
          <w:b/>
          <w:bCs/>
          <w:u w:val="single"/>
        </w:rPr>
        <w:t xml:space="preserve"> </w:t>
      </w:r>
    </w:p>
    <w:p w:rsidR="00C12F65" w:rsidRDefault="00C12F65">
      <w:pPr>
        <w:spacing w:line="146" w:lineRule="exact"/>
        <w:rPr>
          <w:sz w:val="12"/>
          <w:szCs w:val="12"/>
        </w:rPr>
      </w:pPr>
    </w:p>
    <w:p w:rsidR="00C12F65" w:rsidRDefault="00C12F65">
      <w:pPr>
        <w:spacing w:line="14" w:lineRule="exact"/>
        <w:sectPr w:rsidR="00C12F65">
          <w:type w:val="continuous"/>
          <w:pgSz w:w="11900" w:h="16840"/>
          <w:pgMar w:top="1597" w:right="0" w:bottom="634" w:left="0" w:header="0" w:footer="3" w:gutter="0"/>
          <w:cols w:space="720"/>
          <w:noEndnote/>
          <w:docGrid w:linePitch="360"/>
        </w:sectPr>
      </w:pPr>
    </w:p>
    <w:p w:rsidR="00C12F65" w:rsidRDefault="004041F1">
      <w:pPr>
        <w:pStyle w:val="Bodytext30"/>
        <w:framePr w:w="9158" w:h="365" w:wrap="none" w:vAnchor="text" w:hAnchor="margin" w:x="-349" w:y="21"/>
        <w:shd w:val="clear" w:color="auto" w:fill="auto"/>
      </w:pPr>
      <w:r>
        <w:t>♦Požadavky ISCC a systémové dokumenty jsou k dispozici na internetové stránce ISCC.</w:t>
      </w:r>
      <w:r>
        <w:rPr>
          <w:u w:val="single"/>
        </w:rPr>
        <w:t>fapy^isco^YStem.org)</w:t>
      </w:r>
      <w:proofErr w:type="gramStart"/>
      <w:r>
        <w:t>. ,</w:t>
      </w:r>
      <w:proofErr w:type="gramEnd"/>
    </w:p>
    <w:p w:rsidR="00C12F65" w:rsidRDefault="004041F1">
      <w:pPr>
        <w:pStyle w:val="Bodytext20"/>
        <w:framePr w:w="7642" w:h="307" w:wrap="none" w:vAnchor="text" w:hAnchor="margin" w:x="1139" w:y="347"/>
        <w:shd w:val="clear" w:color="auto" w:fill="auto"/>
        <w:ind w:left="0"/>
        <w:jc w:val="left"/>
      </w:pPr>
      <w:r>
        <w:rPr>
          <w:b/>
          <w:bCs/>
          <w:i/>
          <w:iCs/>
          <w:sz w:val="18"/>
          <w:szCs w:val="18"/>
        </w:rPr>
        <w:t xml:space="preserve">Kupní smlouva termínovaný nákup rostlinných produktů_prvnísmlouva_l_2020 </w:t>
      </w:r>
      <w:r>
        <w:rPr>
          <w:b/>
          <w:bCs/>
          <w:i/>
          <w:iCs/>
          <w:sz w:val="18"/>
          <w:szCs w:val="18"/>
          <w:vertAlign w:val="subscript"/>
        </w:rPr>
        <w:t>e</w:t>
      </w:r>
      <w:r>
        <w:t xml:space="preserve"> </w:t>
      </w:r>
    </w:p>
    <w:p w:rsidR="00C12F65" w:rsidRDefault="004041F1">
      <w:pPr>
        <w:pStyle w:val="Heading40"/>
        <w:keepNext/>
        <w:keepLines/>
        <w:framePr w:w="1392" w:h="307" w:wrap="none" w:vAnchor="text" w:hAnchor="margin" w:x="3491" w:y="654"/>
        <w:shd w:val="clear" w:color="auto" w:fill="auto"/>
        <w:spacing w:after="0"/>
        <w:ind w:left="0"/>
      </w:pPr>
      <w:bookmarkStart w:id="11" w:name="bookmark11"/>
      <w:r>
        <w:t xml:space="preserve">Stránka </w:t>
      </w:r>
      <w:r>
        <w:rPr>
          <w:rFonts w:ascii="Times New Roman" w:eastAsia="Times New Roman" w:hAnsi="Times New Roman" w:cs="Times New Roman"/>
          <w:b/>
          <w:bCs/>
          <w:sz w:val="20"/>
          <w:szCs w:val="20"/>
        </w:rPr>
        <w:t xml:space="preserve">8 </w:t>
      </w:r>
      <w:r>
        <w:t>z 10</w:t>
      </w:r>
      <w:bookmarkEnd w:id="11"/>
    </w:p>
    <w:p w:rsidR="00C12F65" w:rsidRDefault="00C12F65">
      <w:pPr>
        <w:spacing w:line="555" w:lineRule="exact"/>
      </w:pPr>
    </w:p>
    <w:p w:rsidR="00C12F65" w:rsidRDefault="00C12F65">
      <w:pPr>
        <w:spacing w:line="14" w:lineRule="exact"/>
        <w:sectPr w:rsidR="00C12F65">
          <w:type w:val="continuous"/>
          <w:pgSz w:w="11900" w:h="16840"/>
          <w:pgMar w:top="1597" w:right="168" w:bottom="634" w:left="1570" w:header="0" w:footer="3" w:gutter="0"/>
          <w:cols w:space="720"/>
          <w:noEndnote/>
          <w:docGrid w:linePitch="360"/>
        </w:sectPr>
      </w:pPr>
    </w:p>
    <w:p w:rsidR="00C12F65" w:rsidRDefault="004041F1">
      <w:pPr>
        <w:pStyle w:val="Bodytext30"/>
        <w:pBdr>
          <w:top w:val="single" w:sz="0" w:space="0" w:color="000000"/>
          <w:left w:val="single" w:sz="0" w:space="0" w:color="000000"/>
          <w:bottom w:val="single" w:sz="0" w:space="0" w:color="000000"/>
          <w:right w:val="single" w:sz="0" w:space="0" w:color="000000"/>
        </w:pBdr>
        <w:shd w:val="clear" w:color="auto" w:fill="000000"/>
        <w:jc w:val="center"/>
        <w:rPr>
          <w:sz w:val="20"/>
          <w:szCs w:val="20"/>
        </w:rPr>
        <w:sectPr w:rsidR="00C12F65">
          <w:pgSz w:w="11900" w:h="16840"/>
          <w:pgMar w:top="3097" w:right="7538" w:bottom="1414" w:left="1788" w:header="0" w:footer="3" w:gutter="0"/>
          <w:cols w:space="720"/>
          <w:noEndnote/>
          <w:docGrid w:linePitch="360"/>
        </w:sectPr>
      </w:pPr>
      <w:r>
        <w:rPr>
          <w:noProof/>
        </w:rPr>
        <w:lastRenderedPageBreak/>
        <mc:AlternateContent>
          <mc:Choice Requires="wps">
            <w:drawing>
              <wp:anchor distT="0" distB="0" distL="114300" distR="114300" simplePos="0" relativeHeight="125829420" behindDoc="0" locked="0" layoutInCell="1" allowOverlap="1">
                <wp:simplePos x="0" y="0"/>
                <wp:positionH relativeFrom="page">
                  <wp:posOffset>3689350</wp:posOffset>
                </wp:positionH>
                <wp:positionV relativeFrom="margin">
                  <wp:posOffset>76200</wp:posOffset>
                </wp:positionV>
                <wp:extent cx="1438910" cy="17653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1438910" cy="176530"/>
                        </a:xfrm>
                        <a:prstGeom prst="rect">
                          <a:avLst/>
                        </a:prstGeom>
                        <a:solidFill>
                          <a:srgbClr val="A6A8AC"/>
                        </a:solidFill>
                      </wps:spPr>
                      <wps:txbx>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r>
                              <w:rPr>
                                <w:color w:val="FFFFFF"/>
                                <w:sz w:val="20"/>
                                <w:szCs w:val="20"/>
                              </w:rPr>
                              <w:t>Nesoulad/nápravné kroky</w:t>
                            </w:r>
                          </w:p>
                        </w:txbxContent>
                      </wps:txbx>
                      <wps:bodyPr lIns="0" tIns="0" rIns="0" bIns="0">
                        <a:spAutoFit/>
                      </wps:bodyPr>
                    </wps:wsp>
                  </a:graphicData>
                </a:graphic>
              </wp:anchor>
            </w:drawing>
          </mc:Choice>
          <mc:Fallback>
            <w:pict>
              <v:shape id="Shape 59" o:spid="_x0000_s1040" type="#_x0000_t202" style="position:absolute;left:0;text-align:left;margin-left:290.5pt;margin-top:6pt;width:113.3pt;height:13.9pt;z-index:12582942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" fillcolor="#a6a8ac" stroked="f">
                <v:textbox style="mso-fit-shape-to-text:t" inset="0,0,0,0">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r>
                        <w:rPr>
                          <w:color w:val="FFFFFF"/>
                          <w:sz w:val="20"/>
                          <w:szCs w:val="20"/>
                        </w:rPr>
                        <w:t>Nesoulad/nápravné kroky</w:t>
                      </w:r>
                    </w:p>
                  </w:txbxContent>
                </v:textbox>
                <w10:wrap type="square" anchorx="page" anchory="margin"/>
              </v:shape>
            </w:pict>
          </mc:Fallback>
        </mc:AlternateContent>
      </w:r>
      <w:r>
        <w:rPr>
          <w:noProof/>
        </w:rPr>
        <mc:AlternateContent>
          <mc:Choice Requires="wps">
            <w:drawing>
              <wp:anchor distT="0" distB="0" distL="114300" distR="114300" simplePos="0" relativeHeight="125829422" behindDoc="0" locked="0" layoutInCell="1" allowOverlap="1">
                <wp:simplePos x="0" y="0"/>
                <wp:positionH relativeFrom="page">
                  <wp:posOffset>6237605</wp:posOffset>
                </wp:positionH>
                <wp:positionV relativeFrom="margin">
                  <wp:posOffset>79375</wp:posOffset>
                </wp:positionV>
                <wp:extent cx="1029970" cy="170815"/>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029970" cy="170815"/>
                        </a:xfrm>
                        <a:prstGeom prst="rect">
                          <a:avLst/>
                        </a:prstGeom>
                        <a:solidFill>
                          <a:srgbClr val="A6A8AC"/>
                        </a:solidFill>
                      </wps:spPr>
                      <wps:txbx>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proofErr w:type="spellStart"/>
                            <w:r>
                              <w:rPr>
                                <w:color w:val="FFFFFF"/>
                                <w:sz w:val="20"/>
                                <w:szCs w:val="20"/>
                              </w:rPr>
                              <w:t>Earma</w:t>
                            </w:r>
                            <w:proofErr w:type="spellEnd"/>
                            <w:r>
                              <w:rPr>
                                <w:color w:val="FFFFFF"/>
                                <w:sz w:val="20"/>
                                <w:szCs w:val="20"/>
                              </w:rPr>
                              <w:t>/Plantáž EU</w:t>
                            </w:r>
                          </w:p>
                        </w:txbxContent>
                      </wps:txbx>
                      <wps:bodyPr lIns="0" tIns="0" rIns="0" bIns="0">
                        <a:spAutoFit/>
                      </wps:bodyPr>
                    </wps:wsp>
                  </a:graphicData>
                </a:graphic>
              </wp:anchor>
            </w:drawing>
          </mc:Choice>
          <mc:Fallback>
            <w:pict>
              <v:shape id="Shape 61" o:spid="_x0000_s1041" type="#_x0000_t202" style="position:absolute;left:0;text-align:left;margin-left:491.15pt;margin-top:6.25pt;width:81.1pt;height:13.45pt;z-index:12582942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" fillcolor="#a6a8ac" stroked="f">
                <v:textbox style="mso-fit-shape-to-text:t" inset="0,0,0,0">
                  <w:txbxContent>
                    <w:p w:rsidR="004041F1" w:rsidRDefault="004041F1">
                      <w:pPr>
                        <w:pStyle w:val="Bodytext30"/>
                        <w:pBdr>
                          <w:top w:val="single" w:sz="0" w:space="0" w:color="000000"/>
                          <w:left w:val="single" w:sz="0" w:space="0" w:color="000000"/>
                          <w:bottom w:val="single" w:sz="0" w:space="0" w:color="000000"/>
                          <w:right w:val="single" w:sz="0" w:space="0" w:color="000000"/>
                        </w:pBdr>
                        <w:shd w:val="clear" w:color="auto" w:fill="000000"/>
                        <w:rPr>
                          <w:sz w:val="20"/>
                          <w:szCs w:val="20"/>
                        </w:rPr>
                      </w:pPr>
                      <w:proofErr w:type="spellStart"/>
                      <w:r>
                        <w:rPr>
                          <w:color w:val="FFFFFF"/>
                          <w:sz w:val="20"/>
                          <w:szCs w:val="20"/>
                        </w:rPr>
                        <w:t>Earma</w:t>
                      </w:r>
                      <w:proofErr w:type="spellEnd"/>
                      <w:r>
                        <w:rPr>
                          <w:color w:val="FFFFFF"/>
                          <w:sz w:val="20"/>
                          <w:szCs w:val="20"/>
                        </w:rPr>
                        <w:t>/Plantáž EU</w:t>
                      </w:r>
                    </w:p>
                  </w:txbxContent>
                </v:textbox>
                <w10:wrap type="square" anchorx="page" anchory="margin"/>
              </v:shape>
            </w:pict>
          </mc:Fallback>
        </mc:AlternateContent>
      </w:r>
      <w:r>
        <w:rPr>
          <w:color w:val="FFFFFF"/>
          <w:sz w:val="20"/>
          <w:szCs w:val="20"/>
        </w:rPr>
        <w:t>Vlastní prohlášení ISCC EU /</w:t>
      </w:r>
      <w:r>
        <w:rPr>
          <w:color w:val="FFFFFF"/>
          <w:sz w:val="20"/>
          <w:szCs w:val="20"/>
        </w:rPr>
        <w:br/>
        <w:t>Sebehodnocení</w:t>
      </w:r>
    </w:p>
    <w:p w:rsidR="00C12F65" w:rsidRDefault="00C12F65">
      <w:pPr>
        <w:spacing w:before="52" w:after="52" w:line="240" w:lineRule="exact"/>
        <w:rPr>
          <w:sz w:val="19"/>
          <w:szCs w:val="19"/>
        </w:rPr>
      </w:pPr>
    </w:p>
    <w:p w:rsidR="00C12F65" w:rsidRDefault="00C12F65">
      <w:pPr>
        <w:spacing w:line="14" w:lineRule="exact"/>
        <w:sectPr w:rsidR="00C12F65">
          <w:type w:val="continuous"/>
          <w:pgSz w:w="11900" w:h="16840"/>
          <w:pgMar w:top="1518" w:right="0" w:bottom="1481"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2433"/>
        <w:gridCol w:w="265"/>
        <w:gridCol w:w="4114"/>
        <w:gridCol w:w="1704"/>
        <w:gridCol w:w="566"/>
        <w:gridCol w:w="421"/>
        <w:gridCol w:w="88"/>
      </w:tblGrid>
      <w:tr w:rsidR="00C12F65">
        <w:tblPrEx>
          <w:tblCellMar>
            <w:top w:w="0" w:type="dxa"/>
            <w:bottom w:w="0" w:type="dxa"/>
          </w:tblCellMar>
        </w:tblPrEx>
        <w:trPr>
          <w:gridAfter w:val="1"/>
          <w:wAfter w:w="88" w:type="dxa"/>
          <w:trHeight w:hRule="exact" w:val="403"/>
          <w:jc w:val="center"/>
        </w:trPr>
        <w:tc>
          <w:tcPr>
            <w:tcW w:w="3158" w:type="dxa"/>
            <w:gridSpan w:val="2"/>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b/>
                <w:bCs/>
              </w:rPr>
              <w:t>Jméno pěstitele</w:t>
            </w:r>
          </w:p>
        </w:tc>
        <w:tc>
          <w:tcPr>
            <w:tcW w:w="7070" w:type="dxa"/>
            <w:gridSpan w:val="5"/>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gridAfter w:val="1"/>
          <w:wAfter w:w="88" w:type="dxa"/>
          <w:trHeight w:hRule="exact" w:val="432"/>
          <w:jc w:val="center"/>
        </w:trPr>
        <w:tc>
          <w:tcPr>
            <w:tcW w:w="3158" w:type="dxa"/>
            <w:gridSpan w:val="2"/>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b/>
                <w:bCs/>
              </w:rPr>
              <w:t>Obchodní jméno firmy</w:t>
            </w:r>
          </w:p>
        </w:tc>
        <w:tc>
          <w:tcPr>
            <w:tcW w:w="7070" w:type="dxa"/>
            <w:gridSpan w:val="5"/>
            <w:tcBorders>
              <w:top w:val="single" w:sz="4" w:space="0" w:color="auto"/>
              <w:left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b/>
                <w:bCs/>
              </w:rPr>
              <w:t xml:space="preserve">Výzkumný ústav živočišné výroby, </w:t>
            </w:r>
            <w:proofErr w:type="spellStart"/>
            <w:r>
              <w:rPr>
                <w:rFonts w:ascii="Times New Roman" w:eastAsia="Times New Roman" w:hAnsi="Times New Roman" w:cs="Times New Roman"/>
                <w:b/>
                <w:bCs/>
              </w:rPr>
              <w:t>v.v.i</w:t>
            </w:r>
            <w:proofErr w:type="spellEnd"/>
            <w:r>
              <w:rPr>
                <w:rFonts w:ascii="Times New Roman" w:eastAsia="Times New Roman" w:hAnsi="Times New Roman" w:cs="Times New Roman"/>
                <w:b/>
                <w:bCs/>
              </w:rPr>
              <w:t>.</w:t>
            </w:r>
          </w:p>
        </w:tc>
      </w:tr>
      <w:tr w:rsidR="00C12F65">
        <w:tblPrEx>
          <w:tblCellMar>
            <w:top w:w="0" w:type="dxa"/>
            <w:bottom w:w="0" w:type="dxa"/>
          </w:tblCellMar>
        </w:tblPrEx>
        <w:trPr>
          <w:gridAfter w:val="1"/>
          <w:wAfter w:w="88" w:type="dxa"/>
          <w:trHeight w:hRule="exact" w:val="437"/>
          <w:jc w:val="center"/>
        </w:trPr>
        <w:tc>
          <w:tcPr>
            <w:tcW w:w="3158" w:type="dxa"/>
            <w:gridSpan w:val="2"/>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b/>
                <w:bCs/>
              </w:rPr>
              <w:t>Sídlo</w:t>
            </w:r>
          </w:p>
        </w:tc>
        <w:tc>
          <w:tcPr>
            <w:tcW w:w="7070" w:type="dxa"/>
            <w:gridSpan w:val="5"/>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jc w:val="left"/>
            </w:pPr>
            <w:r>
              <w:rPr>
                <w:rFonts w:ascii="Times New Roman" w:eastAsia="Times New Roman" w:hAnsi="Times New Roman" w:cs="Times New Roman"/>
                <w:b/>
                <w:bCs/>
              </w:rPr>
              <w:t>Přátelství 815, 104 00 Praha 10 - Uhříněves</w:t>
            </w:r>
          </w:p>
        </w:tc>
      </w:tr>
      <w:tr w:rsidR="00C12F65">
        <w:tblPrEx>
          <w:tblCellMar>
            <w:top w:w="0" w:type="dxa"/>
            <w:bottom w:w="0" w:type="dxa"/>
          </w:tblCellMar>
        </w:tblPrEx>
        <w:trPr>
          <w:trHeight w:hRule="exact" w:val="725"/>
          <w:jc w:val="center"/>
        </w:trPr>
        <w:tc>
          <w:tcPr>
            <w:tcW w:w="725" w:type="dxa"/>
            <w:vMerge w:val="restart"/>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Č.</w:t>
            </w:r>
          </w:p>
        </w:tc>
        <w:tc>
          <w:tcPr>
            <w:tcW w:w="2698" w:type="dxa"/>
            <w:gridSpan w:val="2"/>
            <w:vMerge w:val="restart"/>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Nesoulad/nález</w:t>
            </w:r>
          </w:p>
        </w:tc>
        <w:tc>
          <w:tcPr>
            <w:tcW w:w="4114" w:type="dxa"/>
            <w:vMerge w:val="restart"/>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Nápravné kroky</w:t>
            </w:r>
          </w:p>
        </w:tc>
        <w:tc>
          <w:tcPr>
            <w:tcW w:w="1704" w:type="dxa"/>
            <w:vMerge w:val="restart"/>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Termín</w:t>
            </w:r>
          </w:p>
          <w:p w:rsidR="00C12F65" w:rsidRDefault="004041F1">
            <w:pPr>
              <w:pStyle w:val="Other0"/>
              <w:shd w:val="clear" w:color="auto" w:fill="auto"/>
            </w:pPr>
            <w:r>
              <w:rPr>
                <w:rFonts w:ascii="Times New Roman" w:eastAsia="Times New Roman" w:hAnsi="Times New Roman" w:cs="Times New Roman"/>
                <w:b/>
                <w:bCs/>
              </w:rPr>
              <w:t>implementace</w:t>
            </w:r>
          </w:p>
        </w:tc>
        <w:tc>
          <w:tcPr>
            <w:tcW w:w="1075" w:type="dxa"/>
            <w:gridSpan w:val="3"/>
            <w:tcBorders>
              <w:top w:val="single" w:sz="4" w:space="0" w:color="auto"/>
              <w:left w:val="single" w:sz="4" w:space="0" w:color="auto"/>
            </w:tcBorders>
            <w:shd w:val="clear" w:color="auto" w:fill="FFFFFF"/>
            <w:vAlign w:val="bottom"/>
          </w:tcPr>
          <w:p w:rsidR="00C12F65" w:rsidRDefault="004041F1">
            <w:pPr>
              <w:pStyle w:val="Other0"/>
              <w:shd w:val="clear" w:color="auto" w:fill="auto"/>
              <w:ind w:right="160"/>
            </w:pPr>
            <w:r>
              <w:rPr>
                <w:rFonts w:ascii="Times New Roman" w:eastAsia="Times New Roman" w:hAnsi="Times New Roman" w:cs="Times New Roman"/>
                <w:b/>
                <w:bCs/>
              </w:rPr>
              <w:t>Kroky</w:t>
            </w:r>
          </w:p>
          <w:p w:rsidR="00C12F65" w:rsidRDefault="004041F1">
            <w:pPr>
              <w:pStyle w:val="Other0"/>
              <w:shd w:val="clear" w:color="auto" w:fill="auto"/>
              <w:jc w:val="right"/>
            </w:pPr>
            <w:r>
              <w:rPr>
                <w:rFonts w:ascii="Times New Roman" w:eastAsia="Times New Roman" w:hAnsi="Times New Roman" w:cs="Times New Roman"/>
                <w:b/>
                <w:bCs/>
                <w:lang w:val="en-US" w:eastAsia="en-US" w:bidi="en-US"/>
              </w:rPr>
              <w:t>implement</w:t>
            </w:r>
          </w:p>
          <w:p w:rsidR="00C12F65" w:rsidRDefault="004041F1">
            <w:pPr>
              <w:pStyle w:val="Other0"/>
              <w:shd w:val="clear" w:color="auto" w:fill="auto"/>
              <w:ind w:right="220"/>
            </w:pPr>
            <w:proofErr w:type="spellStart"/>
            <w:r>
              <w:rPr>
                <w:rFonts w:ascii="Times New Roman" w:eastAsia="Times New Roman" w:hAnsi="Times New Roman" w:cs="Times New Roman"/>
                <w:b/>
                <w:bCs/>
              </w:rPr>
              <w:t>ány</w:t>
            </w:r>
            <w:proofErr w:type="spellEnd"/>
          </w:p>
        </w:tc>
      </w:tr>
      <w:tr w:rsidR="00C12F65">
        <w:tblPrEx>
          <w:tblCellMar>
            <w:top w:w="0" w:type="dxa"/>
            <w:bottom w:w="0" w:type="dxa"/>
          </w:tblCellMar>
        </w:tblPrEx>
        <w:trPr>
          <w:trHeight w:hRule="exact" w:val="422"/>
          <w:jc w:val="center"/>
        </w:trPr>
        <w:tc>
          <w:tcPr>
            <w:tcW w:w="725" w:type="dxa"/>
            <w:vMerge/>
            <w:tcBorders>
              <w:left w:val="single" w:sz="4" w:space="0" w:color="auto"/>
            </w:tcBorders>
            <w:shd w:val="clear" w:color="auto" w:fill="FFFFFF"/>
            <w:vAlign w:val="center"/>
          </w:tcPr>
          <w:p w:rsidR="00C12F65" w:rsidRDefault="00C12F65"/>
        </w:tc>
        <w:tc>
          <w:tcPr>
            <w:tcW w:w="2698" w:type="dxa"/>
            <w:gridSpan w:val="2"/>
            <w:vMerge/>
            <w:tcBorders>
              <w:left w:val="single" w:sz="4" w:space="0" w:color="auto"/>
            </w:tcBorders>
            <w:shd w:val="clear" w:color="auto" w:fill="FFFFFF"/>
            <w:vAlign w:val="center"/>
          </w:tcPr>
          <w:p w:rsidR="00C12F65" w:rsidRDefault="00C12F65"/>
        </w:tc>
        <w:tc>
          <w:tcPr>
            <w:tcW w:w="4114" w:type="dxa"/>
            <w:vMerge/>
            <w:tcBorders>
              <w:left w:val="single" w:sz="4" w:space="0" w:color="auto"/>
            </w:tcBorders>
            <w:shd w:val="clear" w:color="auto" w:fill="FFFFFF"/>
            <w:vAlign w:val="center"/>
          </w:tcPr>
          <w:p w:rsidR="00C12F65" w:rsidRDefault="00C12F65"/>
        </w:tc>
        <w:tc>
          <w:tcPr>
            <w:tcW w:w="1704" w:type="dxa"/>
            <w:vMerge/>
            <w:tcBorders>
              <w:left w:val="single" w:sz="4" w:space="0" w:color="auto"/>
            </w:tcBorders>
            <w:shd w:val="clear" w:color="auto" w:fill="FFFFFF"/>
            <w:vAlign w:val="center"/>
          </w:tcPr>
          <w:p w:rsidR="00C12F65" w:rsidRDefault="00C12F65"/>
        </w:tc>
        <w:tc>
          <w:tcPr>
            <w:tcW w:w="566"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NE</w:t>
            </w:r>
          </w:p>
        </w:tc>
        <w:tc>
          <w:tcPr>
            <w:tcW w:w="509" w:type="dxa"/>
            <w:gridSpan w:val="2"/>
            <w:tcBorders>
              <w:top w:val="single" w:sz="4" w:space="0" w:color="auto"/>
              <w:left w:val="single" w:sz="4" w:space="0" w:color="auto"/>
            </w:tcBorders>
            <w:shd w:val="clear" w:color="auto" w:fill="FFFFFF"/>
            <w:vAlign w:val="center"/>
          </w:tcPr>
          <w:p w:rsidR="00C12F65" w:rsidRDefault="004041F1">
            <w:pPr>
              <w:pStyle w:val="Other0"/>
              <w:shd w:val="clear" w:color="auto" w:fill="auto"/>
              <w:jc w:val="right"/>
            </w:pPr>
            <w:r>
              <w:rPr>
                <w:rFonts w:ascii="Times New Roman" w:eastAsia="Times New Roman" w:hAnsi="Times New Roman" w:cs="Times New Roman"/>
                <w:b/>
                <w:bCs/>
                <w:lang w:val="en-US" w:eastAsia="en-US" w:bidi="en-US"/>
              </w:rPr>
              <w:t>AN'</w:t>
            </w:r>
          </w:p>
        </w:tc>
      </w:tr>
      <w:tr w:rsidR="00C12F65">
        <w:tblPrEx>
          <w:tblCellMar>
            <w:top w:w="0" w:type="dxa"/>
            <w:bottom w:w="0" w:type="dxa"/>
          </w:tblCellMar>
        </w:tblPrEx>
        <w:trPr>
          <w:trHeight w:hRule="exact" w:val="806"/>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1</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806"/>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2</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802"/>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3</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806"/>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4</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802"/>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5</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811"/>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6</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797"/>
          <w:jc w:val="center"/>
        </w:trPr>
        <w:tc>
          <w:tcPr>
            <w:tcW w:w="725" w:type="dxa"/>
            <w:tcBorders>
              <w:top w:val="single" w:sz="4" w:space="0" w:color="auto"/>
              <w:left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7</w:t>
            </w:r>
          </w:p>
        </w:tc>
        <w:tc>
          <w:tcPr>
            <w:tcW w:w="2698" w:type="dxa"/>
            <w:gridSpan w:val="2"/>
            <w:tcBorders>
              <w:top w:val="single" w:sz="4" w:space="0" w:color="auto"/>
              <w:left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821"/>
          <w:jc w:val="center"/>
        </w:trPr>
        <w:tc>
          <w:tcPr>
            <w:tcW w:w="725" w:type="dxa"/>
            <w:tcBorders>
              <w:top w:val="single" w:sz="4" w:space="0" w:color="auto"/>
              <w:left w:val="single" w:sz="4" w:space="0" w:color="auto"/>
              <w:bottom w:val="single" w:sz="4" w:space="0" w:color="auto"/>
            </w:tcBorders>
            <w:shd w:val="clear" w:color="auto" w:fill="FFFFFF"/>
            <w:vAlign w:val="center"/>
          </w:tcPr>
          <w:p w:rsidR="00C12F65" w:rsidRDefault="004041F1">
            <w:pPr>
              <w:pStyle w:val="Other0"/>
              <w:shd w:val="clear" w:color="auto" w:fill="auto"/>
            </w:pPr>
            <w:r>
              <w:rPr>
                <w:rFonts w:ascii="Times New Roman" w:eastAsia="Times New Roman" w:hAnsi="Times New Roman" w:cs="Times New Roman"/>
                <w:b/>
                <w:bCs/>
              </w:rPr>
              <w:t>8</w:t>
            </w:r>
          </w:p>
        </w:tc>
        <w:tc>
          <w:tcPr>
            <w:tcW w:w="2698" w:type="dxa"/>
            <w:gridSpan w:val="2"/>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c>
          <w:tcPr>
            <w:tcW w:w="4114" w:type="dxa"/>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c>
          <w:tcPr>
            <w:tcW w:w="509" w:type="dxa"/>
            <w:gridSpan w:val="2"/>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r>
    </w:tbl>
    <w:p w:rsidR="00C12F65" w:rsidRDefault="00C12F65">
      <w:pPr>
        <w:spacing w:after="1126" w:line="14" w:lineRule="exact"/>
      </w:pPr>
    </w:p>
    <w:p w:rsidR="00C12F65" w:rsidRDefault="004041F1">
      <w:pPr>
        <w:pStyle w:val="Bodytext30"/>
        <w:shd w:val="clear" w:color="auto" w:fill="auto"/>
        <w:spacing w:after="200" w:line="288" w:lineRule="auto"/>
        <w:ind w:left="700" w:firstLine="40"/>
      </w:pPr>
      <w:r>
        <w:rPr>
          <w:b/>
          <w:bCs/>
        </w:rPr>
        <w:t>Místo, datum, podpis zemědělce</w:t>
      </w:r>
    </w:p>
    <w:p w:rsidR="00C12F65" w:rsidRDefault="004041F1">
      <w:pPr>
        <w:pStyle w:val="Bodytext30"/>
        <w:shd w:val="clear" w:color="auto" w:fill="auto"/>
        <w:spacing w:line="290" w:lineRule="auto"/>
        <w:ind w:left="700" w:right="2280" w:firstLine="40"/>
      </w:pPr>
      <w:r>
        <w:rPr>
          <w:b/>
          <w:bCs/>
        </w:rPr>
        <w:t>(Pokud budou ve Vlastním prohlášení ISCC EU / Sebehodnocení pro farmu / plantáž zjištěny nesrovnalosti, zajistěte prosím, aby byla tato stránka vyplněna a podepsána.)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6163"/>
        <w:gridCol w:w="566"/>
        <w:gridCol w:w="566"/>
        <w:gridCol w:w="3360"/>
      </w:tblGrid>
      <w:tr w:rsidR="00C12F65">
        <w:tblPrEx>
          <w:tblCellMar>
            <w:top w:w="0" w:type="dxa"/>
            <w:bottom w:w="0" w:type="dxa"/>
          </w:tblCellMar>
        </w:tblPrEx>
        <w:trPr>
          <w:trHeight w:hRule="exact" w:val="312"/>
          <w:jc w:val="center"/>
        </w:trPr>
        <w:tc>
          <w:tcPr>
            <w:tcW w:w="11029" w:type="dxa"/>
            <w:gridSpan w:val="5"/>
            <w:tcBorders>
              <w:top w:val="single" w:sz="4" w:space="0" w:color="auto"/>
            </w:tcBorders>
            <w:shd w:val="clear" w:color="auto" w:fill="FFFFFF"/>
          </w:tcPr>
          <w:p w:rsidR="00C12F65" w:rsidRDefault="004041F1">
            <w:pPr>
              <w:pStyle w:val="Other0"/>
              <w:shd w:val="clear" w:color="auto" w:fill="auto"/>
              <w:tabs>
                <w:tab w:val="left" w:pos="5355"/>
              </w:tabs>
              <w:ind w:left="440"/>
              <w:jc w:val="both"/>
              <w:rPr>
                <w:sz w:val="18"/>
                <w:szCs w:val="18"/>
              </w:rPr>
            </w:pPr>
            <w:r>
              <w:rPr>
                <w:rFonts w:ascii="Times New Roman" w:eastAsia="Times New Roman" w:hAnsi="Times New Roman" w:cs="Times New Roman"/>
                <w:b/>
                <w:bCs/>
                <w:sz w:val="18"/>
                <w:szCs w:val="18"/>
              </w:rPr>
              <w:lastRenderedPageBreak/>
              <w:t xml:space="preserve">Údaje o dodavateli </w:t>
            </w:r>
            <w:proofErr w:type="gramStart"/>
            <w:r>
              <w:rPr>
                <w:rFonts w:ascii="Times New Roman" w:eastAsia="Times New Roman" w:hAnsi="Times New Roman" w:cs="Times New Roman"/>
                <w:b/>
                <w:bCs/>
                <w:sz w:val="18"/>
                <w:szCs w:val="18"/>
              </w:rPr>
              <w:t>biomasy - audit</w:t>
            </w:r>
            <w:proofErr w:type="gramEnd"/>
            <w:r>
              <w:rPr>
                <w:rFonts w:ascii="Times New Roman" w:eastAsia="Times New Roman" w:hAnsi="Times New Roman" w:cs="Times New Roman"/>
                <w:b/>
                <w:bCs/>
                <w:sz w:val="18"/>
                <w:szCs w:val="18"/>
              </w:rPr>
              <w:t xml:space="preserve"> ISCC EU, GMP+/GTP</w:t>
            </w:r>
            <w:r>
              <w:rPr>
                <w:rFonts w:ascii="Times New Roman" w:eastAsia="Times New Roman" w:hAnsi="Times New Roman" w:cs="Times New Roman"/>
                <w:b/>
                <w:bCs/>
                <w:sz w:val="18"/>
                <w:szCs w:val="18"/>
              </w:rPr>
              <w:tab/>
            </w:r>
            <w:r>
              <w:rPr>
                <w:rFonts w:ascii="Times New Roman" w:eastAsia="Times New Roman" w:hAnsi="Times New Roman" w:cs="Times New Roman"/>
                <w:sz w:val="18"/>
                <w:szCs w:val="18"/>
              </w:rPr>
              <w:t>Příloha č. 1 dle S31, r03, vzor</w:t>
            </w:r>
          </w:p>
        </w:tc>
      </w:tr>
      <w:tr w:rsidR="00C12F65">
        <w:tblPrEx>
          <w:tblCellMar>
            <w:top w:w="0" w:type="dxa"/>
            <w:bottom w:w="0" w:type="dxa"/>
          </w:tblCellMar>
        </w:tblPrEx>
        <w:trPr>
          <w:trHeight w:hRule="exact" w:val="278"/>
          <w:jc w:val="center"/>
        </w:trPr>
        <w:tc>
          <w:tcPr>
            <w:tcW w:w="374" w:type="dxa"/>
            <w:shd w:val="clear" w:color="auto" w:fill="FFFFFF"/>
          </w:tcPr>
          <w:p w:rsidR="00C12F65" w:rsidRDefault="00C12F65">
            <w:pPr>
              <w:rPr>
                <w:sz w:val="10"/>
                <w:szCs w:val="10"/>
              </w:rPr>
            </w:pPr>
          </w:p>
        </w:tc>
        <w:tc>
          <w:tcPr>
            <w:tcW w:w="6163" w:type="dxa"/>
            <w:tcBorders>
              <w:top w:val="single" w:sz="4" w:space="0" w:color="auto"/>
              <w:left w:val="single" w:sz="4" w:space="0" w:color="auto"/>
            </w:tcBorders>
            <w:shd w:val="clear" w:color="auto" w:fill="FFFFFF"/>
          </w:tcPr>
          <w:p w:rsidR="00C12F65" w:rsidRDefault="004041F1">
            <w:pPr>
              <w:pStyle w:val="Other0"/>
              <w:shd w:val="clear" w:color="auto" w:fill="auto"/>
              <w:jc w:val="both"/>
              <w:rPr>
                <w:sz w:val="18"/>
                <w:szCs w:val="18"/>
              </w:rPr>
            </w:pPr>
            <w:r>
              <w:rPr>
                <w:rFonts w:ascii="Times New Roman" w:eastAsia="Times New Roman" w:hAnsi="Times New Roman" w:cs="Times New Roman"/>
                <w:b/>
                <w:bCs/>
                <w:sz w:val="18"/>
                <w:szCs w:val="18"/>
              </w:rPr>
              <w:t>Obchodní jméno:</w:t>
            </w:r>
          </w:p>
        </w:tc>
        <w:tc>
          <w:tcPr>
            <w:tcW w:w="4492" w:type="dxa"/>
            <w:gridSpan w:val="3"/>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IČ:</w:t>
            </w:r>
          </w:p>
        </w:tc>
      </w:tr>
      <w:tr w:rsidR="00C12F65">
        <w:tblPrEx>
          <w:tblCellMar>
            <w:top w:w="0" w:type="dxa"/>
            <w:bottom w:w="0" w:type="dxa"/>
          </w:tblCellMar>
        </w:tblPrEx>
        <w:trPr>
          <w:trHeight w:hRule="exact" w:val="274"/>
          <w:jc w:val="center"/>
        </w:trPr>
        <w:tc>
          <w:tcPr>
            <w:tcW w:w="374" w:type="dxa"/>
            <w:shd w:val="clear" w:color="auto" w:fill="FFFFFF"/>
          </w:tcPr>
          <w:p w:rsidR="00C12F65" w:rsidRDefault="00C12F65">
            <w:pPr>
              <w:rPr>
                <w:sz w:val="10"/>
                <w:szCs w:val="10"/>
              </w:rPr>
            </w:pPr>
          </w:p>
        </w:tc>
        <w:tc>
          <w:tcPr>
            <w:tcW w:w="6163" w:type="dxa"/>
            <w:tcBorders>
              <w:top w:val="single" w:sz="4" w:space="0" w:color="auto"/>
              <w:left w:val="single" w:sz="4" w:space="0" w:color="auto"/>
            </w:tcBorders>
            <w:shd w:val="clear" w:color="auto" w:fill="FFFFFF"/>
          </w:tcPr>
          <w:p w:rsidR="00C12F65" w:rsidRDefault="004041F1">
            <w:pPr>
              <w:pStyle w:val="Other0"/>
              <w:shd w:val="clear" w:color="auto" w:fill="auto"/>
              <w:jc w:val="both"/>
              <w:rPr>
                <w:sz w:val="18"/>
                <w:szCs w:val="18"/>
              </w:rPr>
            </w:pPr>
            <w:r>
              <w:rPr>
                <w:rFonts w:ascii="Times New Roman" w:eastAsia="Times New Roman" w:hAnsi="Times New Roman" w:cs="Times New Roman"/>
                <w:b/>
                <w:bCs/>
                <w:sz w:val="18"/>
                <w:szCs w:val="18"/>
              </w:rPr>
              <w:t>Adresa:</w:t>
            </w:r>
          </w:p>
        </w:tc>
        <w:tc>
          <w:tcPr>
            <w:tcW w:w="4492" w:type="dxa"/>
            <w:gridSpan w:val="3"/>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Kontaktní osoba:</w:t>
            </w:r>
          </w:p>
        </w:tc>
      </w:tr>
      <w:tr w:rsidR="00C12F65">
        <w:tblPrEx>
          <w:tblCellMar>
            <w:top w:w="0" w:type="dxa"/>
            <w:bottom w:w="0" w:type="dxa"/>
          </w:tblCellMar>
        </w:tblPrEx>
        <w:trPr>
          <w:trHeight w:hRule="exact" w:val="298"/>
          <w:jc w:val="center"/>
        </w:trPr>
        <w:tc>
          <w:tcPr>
            <w:tcW w:w="374" w:type="dxa"/>
            <w:shd w:val="clear" w:color="auto" w:fill="FFFFFF"/>
          </w:tcPr>
          <w:p w:rsidR="00C12F65" w:rsidRDefault="00C12F65">
            <w:pPr>
              <w:rPr>
                <w:sz w:val="10"/>
                <w:szCs w:val="10"/>
              </w:rPr>
            </w:pPr>
          </w:p>
        </w:tc>
        <w:tc>
          <w:tcPr>
            <w:tcW w:w="6163" w:type="dxa"/>
            <w:tcBorders>
              <w:top w:val="single" w:sz="4" w:space="0" w:color="auto"/>
              <w:left w:val="single" w:sz="4" w:space="0" w:color="auto"/>
            </w:tcBorders>
            <w:shd w:val="clear" w:color="auto" w:fill="FFFFFF"/>
          </w:tcPr>
          <w:p w:rsidR="00C12F65" w:rsidRDefault="004041F1">
            <w:pPr>
              <w:pStyle w:val="Other0"/>
              <w:shd w:val="clear" w:color="auto" w:fill="auto"/>
              <w:jc w:val="both"/>
              <w:rPr>
                <w:sz w:val="18"/>
                <w:szCs w:val="18"/>
              </w:rPr>
            </w:pPr>
            <w:r>
              <w:rPr>
                <w:rFonts w:ascii="Times New Roman" w:eastAsia="Times New Roman" w:hAnsi="Times New Roman" w:cs="Times New Roman"/>
                <w:b/>
                <w:bCs/>
                <w:sz w:val="18"/>
                <w:szCs w:val="18"/>
              </w:rPr>
              <w:t>Telefon:</w:t>
            </w:r>
          </w:p>
        </w:tc>
        <w:tc>
          <w:tcPr>
            <w:tcW w:w="4492" w:type="dxa"/>
            <w:gridSpan w:val="3"/>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E-mail:</w:t>
            </w:r>
          </w:p>
        </w:tc>
      </w:tr>
      <w:tr w:rsidR="00C12F65">
        <w:tblPrEx>
          <w:tblCellMar>
            <w:top w:w="0" w:type="dxa"/>
            <w:bottom w:w="0" w:type="dxa"/>
          </w:tblCellMar>
        </w:tblPrEx>
        <w:trPr>
          <w:trHeight w:hRule="exact" w:val="269"/>
          <w:jc w:val="center"/>
        </w:trPr>
        <w:tc>
          <w:tcPr>
            <w:tcW w:w="374" w:type="dxa"/>
            <w:shd w:val="clear" w:color="auto" w:fill="FFFFFF"/>
          </w:tcPr>
          <w:p w:rsidR="00C12F65" w:rsidRDefault="00C12F65">
            <w:pPr>
              <w:rPr>
                <w:sz w:val="10"/>
                <w:szCs w:val="10"/>
              </w:rPr>
            </w:pPr>
          </w:p>
        </w:tc>
        <w:tc>
          <w:tcPr>
            <w:tcW w:w="6163" w:type="dxa"/>
            <w:tcBorders>
              <w:top w:val="single" w:sz="4" w:space="0" w:color="auto"/>
              <w:left w:val="single" w:sz="4" w:space="0" w:color="auto"/>
            </w:tcBorders>
            <w:shd w:val="clear" w:color="auto" w:fill="FFFFFF"/>
          </w:tcPr>
          <w:p w:rsidR="00C12F65" w:rsidRDefault="004041F1">
            <w:pPr>
              <w:pStyle w:val="Other0"/>
              <w:shd w:val="clear" w:color="auto" w:fill="auto"/>
              <w:jc w:val="both"/>
              <w:rPr>
                <w:sz w:val="18"/>
                <w:szCs w:val="18"/>
              </w:rPr>
            </w:pPr>
            <w:r>
              <w:rPr>
                <w:rFonts w:ascii="Times New Roman" w:eastAsia="Times New Roman" w:hAnsi="Times New Roman" w:cs="Times New Roman"/>
                <w:b/>
                <w:bCs/>
                <w:sz w:val="18"/>
                <w:szCs w:val="18"/>
              </w:rPr>
              <w:t>Výměra ha:</w:t>
            </w:r>
          </w:p>
        </w:tc>
        <w:tc>
          <w:tcPr>
            <w:tcW w:w="4492" w:type="dxa"/>
            <w:gridSpan w:val="3"/>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Z toho orná</w:t>
            </w:r>
          </w:p>
        </w:tc>
      </w:tr>
      <w:tr w:rsidR="00C12F65">
        <w:tblPrEx>
          <w:tblCellMar>
            <w:top w:w="0" w:type="dxa"/>
            <w:bottom w:w="0" w:type="dxa"/>
          </w:tblCellMar>
        </w:tblPrEx>
        <w:trPr>
          <w:trHeight w:hRule="exact" w:val="288"/>
          <w:jc w:val="center"/>
        </w:trPr>
        <w:tc>
          <w:tcPr>
            <w:tcW w:w="374" w:type="dxa"/>
            <w:shd w:val="clear" w:color="auto" w:fill="FFFFFF"/>
          </w:tcPr>
          <w:p w:rsidR="00C12F65" w:rsidRDefault="00C12F65">
            <w:pPr>
              <w:rPr>
                <w:sz w:val="10"/>
                <w:szCs w:val="10"/>
              </w:rPr>
            </w:pPr>
          </w:p>
        </w:tc>
        <w:tc>
          <w:tcPr>
            <w:tcW w:w="6163"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Souřadnice GPS:</w:t>
            </w:r>
          </w:p>
        </w:tc>
        <w:tc>
          <w:tcPr>
            <w:tcW w:w="4492" w:type="dxa"/>
            <w:gridSpan w:val="3"/>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z toho trvale travních porostů</w:t>
            </w:r>
          </w:p>
        </w:tc>
      </w:tr>
      <w:tr w:rsidR="00C12F65">
        <w:tblPrEx>
          <w:tblCellMar>
            <w:top w:w="0" w:type="dxa"/>
            <w:bottom w:w="0" w:type="dxa"/>
          </w:tblCellMar>
        </w:tblPrEx>
        <w:trPr>
          <w:trHeight w:hRule="exact" w:val="259"/>
          <w:jc w:val="center"/>
        </w:trPr>
        <w:tc>
          <w:tcPr>
            <w:tcW w:w="374" w:type="dxa"/>
            <w:shd w:val="clear" w:color="auto" w:fill="FFFFFF"/>
          </w:tcPr>
          <w:p w:rsidR="00C12F65" w:rsidRDefault="00C12F65">
            <w:pPr>
              <w:rPr>
                <w:sz w:val="10"/>
                <w:szCs w:val="10"/>
              </w:rPr>
            </w:pPr>
          </w:p>
        </w:tc>
        <w:tc>
          <w:tcPr>
            <w:tcW w:w="6163" w:type="dxa"/>
            <w:tcBorders>
              <w:top w:val="single" w:sz="4" w:space="0" w:color="auto"/>
              <w:left w:val="single" w:sz="4" w:space="0" w:color="auto"/>
            </w:tcBorders>
            <w:shd w:val="clear" w:color="auto" w:fill="FFFFFF"/>
          </w:tcPr>
          <w:p w:rsidR="00C12F65" w:rsidRDefault="004041F1">
            <w:pPr>
              <w:pStyle w:val="Other0"/>
              <w:shd w:val="clear" w:color="auto" w:fill="auto"/>
              <w:rPr>
                <w:sz w:val="18"/>
                <w:szCs w:val="18"/>
              </w:rPr>
            </w:pPr>
            <w:r>
              <w:rPr>
                <w:rFonts w:ascii="Times New Roman" w:eastAsia="Times New Roman" w:hAnsi="Times New Roman" w:cs="Times New Roman"/>
                <w:b/>
                <w:bCs/>
                <w:sz w:val="18"/>
                <w:szCs w:val="18"/>
              </w:rPr>
              <w:t>Dotaz</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ANO</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rPr>
                <w:sz w:val="18"/>
                <w:szCs w:val="18"/>
              </w:rPr>
            </w:pPr>
            <w:r>
              <w:rPr>
                <w:rFonts w:ascii="Times New Roman" w:eastAsia="Times New Roman" w:hAnsi="Times New Roman" w:cs="Times New Roman"/>
                <w:b/>
                <w:bCs/>
                <w:sz w:val="18"/>
                <w:szCs w:val="18"/>
              </w:rPr>
              <w:t>NE</w:t>
            </w:r>
          </w:p>
        </w:tc>
        <w:tc>
          <w:tcPr>
            <w:tcW w:w="3360"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 xml:space="preserve">Pozn.: (doplnění názvů, čísel </w:t>
            </w:r>
            <w:r>
              <w:rPr>
                <w:rFonts w:ascii="Times New Roman" w:eastAsia="Times New Roman" w:hAnsi="Times New Roman" w:cs="Times New Roman"/>
                <w:b/>
                <w:bCs/>
                <w:sz w:val="18"/>
                <w:szCs w:val="18"/>
                <w:lang w:val="en-US" w:eastAsia="en-US" w:bidi="en-US"/>
              </w:rPr>
              <w:t xml:space="preserve">SAPS </w:t>
            </w:r>
            <w:r>
              <w:rPr>
                <w:rFonts w:ascii="Times New Roman" w:eastAsia="Times New Roman" w:hAnsi="Times New Roman" w:cs="Times New Roman"/>
                <w:b/>
                <w:bCs/>
                <w:sz w:val="18"/>
                <w:szCs w:val="18"/>
              </w:rPr>
              <w:t>atd.)</w:t>
            </w:r>
          </w:p>
        </w:tc>
      </w:tr>
      <w:tr w:rsidR="00C12F65">
        <w:tblPrEx>
          <w:tblCellMar>
            <w:top w:w="0" w:type="dxa"/>
            <w:bottom w:w="0" w:type="dxa"/>
          </w:tblCellMar>
        </w:tblPrEx>
        <w:trPr>
          <w:trHeight w:hRule="exact" w:val="427"/>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spacing w:line="233" w:lineRule="auto"/>
              <w:jc w:val="left"/>
              <w:rPr>
                <w:sz w:val="18"/>
                <w:szCs w:val="18"/>
              </w:rPr>
            </w:pPr>
            <w:r>
              <w:rPr>
                <w:rFonts w:ascii="Times New Roman" w:eastAsia="Times New Roman" w:hAnsi="Times New Roman" w:cs="Times New Roman"/>
                <w:sz w:val="18"/>
                <w:szCs w:val="18"/>
              </w:rPr>
              <w:t xml:space="preserve">Dodavatel pracuje podle správné zemědělské praxe, vede záznamy, uvede číslo </w:t>
            </w:r>
            <w:r>
              <w:rPr>
                <w:rFonts w:ascii="Times New Roman" w:eastAsia="Times New Roman" w:hAnsi="Times New Roman" w:cs="Times New Roman"/>
                <w:sz w:val="18"/>
                <w:szCs w:val="18"/>
                <w:lang w:val="en-US" w:eastAsia="en-US" w:bidi="en-US"/>
              </w:rPr>
              <w:t xml:space="preserve">SAPS </w:t>
            </w:r>
            <w:r>
              <w:rPr>
                <w:rFonts w:ascii="Times New Roman" w:eastAsia="Times New Roman" w:hAnsi="Times New Roman" w:cs="Times New Roman"/>
                <w:sz w:val="18"/>
                <w:szCs w:val="18"/>
              </w:rPr>
              <w:t>(schválené dotace), má LPIS apod. program.</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Má osevní plány, záznamy k výnosům</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Používá certifikované osivo - % podíl necertifikovaného (doklady)</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2"/>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4</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Používá registrované přípravky na ochranu rostlin (záznamy o druhu, množství na blok, termínu aplikace, záznamy 5 let zpět)</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Ručně / elektronicky</w:t>
            </w: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5</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Dodržování ochranných lhůt u chemických přípravků</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6</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Má sklad agrochemických přípravků (včetně náležitostí, kontrola)</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2"/>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7</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spacing w:line="257" w:lineRule="auto"/>
              <w:jc w:val="left"/>
              <w:rPr>
                <w:sz w:val="18"/>
                <w:szCs w:val="18"/>
              </w:rPr>
            </w:pPr>
            <w:r>
              <w:rPr>
                <w:rFonts w:ascii="Times New Roman" w:eastAsia="Times New Roman" w:hAnsi="Times New Roman" w:cs="Times New Roman"/>
                <w:sz w:val="18"/>
                <w:szCs w:val="18"/>
              </w:rPr>
              <w:t>Zacházení s agrochemií, kontrola postřikovačů, školení pro použití chemických přípravků.</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8</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Plány hnojení, spotřeby hnojiv na blok/plodinu (záznamy 7 let zpět)</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Ručně / elektronicky</w:t>
            </w:r>
          </w:p>
        </w:tc>
      </w:tr>
      <w:tr w:rsidR="00C12F65">
        <w:tblPrEx>
          <w:tblCellMar>
            <w:top w:w="0" w:type="dxa"/>
            <w:bottom w:w="0" w:type="dxa"/>
          </w:tblCellMar>
        </w:tblPrEx>
        <w:trPr>
          <w:trHeight w:hRule="exact" w:val="24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9</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Vlastní sklad hnojiv (včetně náležitostí, kontrola)</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10</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Záznamy ke spotřebě PHM, nafty na hektar</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11</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Vlastní čerpací stanici, havarijní plán, kontrola</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12</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Klasifikace podle ohrožení erozemi</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13</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Nitrátová směrnice, její dodržování</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7"/>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14</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 xml:space="preserve">Je farma v chráněném krajinném </w:t>
            </w:r>
            <w:proofErr w:type="gramStart"/>
            <w:r>
              <w:rPr>
                <w:rFonts w:ascii="Times New Roman" w:eastAsia="Times New Roman" w:hAnsi="Times New Roman" w:cs="Times New Roman"/>
                <w:sz w:val="18"/>
                <w:szCs w:val="18"/>
              </w:rPr>
              <w:t>území,(</w:t>
            </w:r>
            <w:proofErr w:type="gramEnd"/>
            <w:r>
              <w:rPr>
                <w:rFonts w:ascii="Times New Roman" w:eastAsia="Times New Roman" w:hAnsi="Times New Roman" w:cs="Times New Roman"/>
                <w:sz w:val="18"/>
                <w:szCs w:val="18"/>
              </w:rPr>
              <w:t>CHKO), Natura 2000, jsou zde (která) chráněná zvířata, ptactvo, rostliny, biotopy, rašeliniště ..</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ind w:left="80"/>
              <w:rPr>
                <w:sz w:val="18"/>
                <w:szCs w:val="18"/>
              </w:rPr>
            </w:pPr>
            <w:r>
              <w:rPr>
                <w:rFonts w:ascii="Times New Roman" w:eastAsia="Times New Roman" w:hAnsi="Times New Roman" w:cs="Times New Roman"/>
                <w:b/>
                <w:bCs/>
                <w:sz w:val="18"/>
                <w:szCs w:val="18"/>
              </w:rPr>
              <w:t>X</w:t>
            </w: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15</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Písemné smlouvy s majiteli pozemků</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16</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Evidence půdy, zemědělská činnost uvedená v Obchodním rejstříku</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17</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Záznamy kontrol UKZUZ, SZIF, SRS, ČIŽP, správní řízení</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10. 7. 2020 (ÚKZUZ)</w:t>
            </w:r>
          </w:p>
        </w:tc>
      </w:tr>
      <w:tr w:rsidR="00C12F65">
        <w:tblPrEx>
          <w:tblCellMar>
            <w:top w:w="0" w:type="dxa"/>
            <w:bottom w:w="0" w:type="dxa"/>
          </w:tblCellMar>
        </w:tblPrEx>
        <w:trPr>
          <w:trHeight w:hRule="exact" w:val="432"/>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18</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Způsob hospodaření (obsah uhlíku a humusu) - má živočišnou výrobu? (aby nevyčerpal půdu /cca 5 let)</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2"/>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19</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Schopnost dodání výpočtu (výměry, výnosy, vlhkost, spotřeba osiv, hnojiv, pesticidů, nafty)</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7"/>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20</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Požadavky GMP+/GTP na dopravu (kontrola a čištění ložné plochy před nakládkou, evidence 3 posledních nákladů)</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21</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Identifikace a sledovatelnost komodit</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27"/>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22</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Skladování komodit (vlastní nebo pronajatý sklad), zajištění skladů dle zdravotní nezávadnosti</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23</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Doba skladování komodit (do ’A roku)</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42"/>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24</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 xml:space="preserve">Evidence skladování, kontrola kvality skladovaných zásob (měření teplot, odběry </w:t>
            </w:r>
            <w:proofErr w:type="gramStart"/>
            <w:r>
              <w:rPr>
                <w:rFonts w:ascii="Times New Roman" w:eastAsia="Times New Roman" w:hAnsi="Times New Roman" w:cs="Times New Roman"/>
                <w:sz w:val="18"/>
                <w:szCs w:val="18"/>
              </w:rPr>
              <w:t>vzorků - záznamy</w:t>
            </w:r>
            <w:proofErr w:type="gramEnd"/>
            <w:r>
              <w:rPr>
                <w:rFonts w:ascii="Times New Roman" w:eastAsia="Times New Roman" w:hAnsi="Times New Roman" w:cs="Times New Roman"/>
                <w:sz w:val="18"/>
                <w:szCs w:val="18"/>
              </w:rPr>
              <w:t>)</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25</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Chemické ošetření komodit (druh přípravku, ochranná lhůta)</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ind w:left="80"/>
              <w:rPr>
                <w:sz w:val="18"/>
                <w:szCs w:val="18"/>
              </w:rPr>
            </w:pPr>
            <w:r>
              <w:rPr>
                <w:rFonts w:ascii="Times New Roman" w:eastAsia="Times New Roman" w:hAnsi="Times New Roman" w:cs="Times New Roman"/>
                <w:b/>
                <w:bCs/>
                <w:sz w:val="18"/>
                <w:szCs w:val="18"/>
              </w:rPr>
              <w:t>X</w:t>
            </w: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26</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Provádění preventivní asanace, DDD (termín, druh, množství)</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10. 7. 2020</w:t>
            </w: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27</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Posklizňová úprava (vlastní) - kontrola</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28</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 xml:space="preserve">Čištění, typ </w:t>
            </w:r>
            <w:proofErr w:type="gramStart"/>
            <w:r>
              <w:rPr>
                <w:rFonts w:ascii="Times New Roman" w:eastAsia="Times New Roman" w:hAnsi="Times New Roman" w:cs="Times New Roman"/>
                <w:sz w:val="18"/>
                <w:szCs w:val="18"/>
              </w:rPr>
              <w:t>čističky - záznamy</w:t>
            </w:r>
            <w:proofErr w:type="gramEnd"/>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29</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Sušení: přímý, nepřímý ohřev, druh paliva, jeho evidence</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ind w:left="80"/>
              <w:rPr>
                <w:sz w:val="18"/>
                <w:szCs w:val="18"/>
              </w:rPr>
            </w:pPr>
            <w:r>
              <w:rPr>
                <w:rFonts w:ascii="Times New Roman" w:eastAsia="Times New Roman" w:hAnsi="Times New Roman" w:cs="Times New Roman"/>
                <w:b/>
                <w:bCs/>
                <w:sz w:val="18"/>
                <w:szCs w:val="18"/>
              </w:rPr>
              <w:t>X</w:t>
            </w: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30</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BOZP, PO (kategorizace prací, školení, OOPP)</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432"/>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31</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Nakládání s odpady (smlouvy o likvidaci, evidence, hlášení, nakládání s nebezpečnými odpady, jméno firmy)</w:t>
            </w:r>
          </w:p>
        </w:tc>
        <w:tc>
          <w:tcPr>
            <w:tcW w:w="566" w:type="dxa"/>
            <w:tcBorders>
              <w:top w:val="single" w:sz="4" w:space="0" w:color="auto"/>
              <w:lef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lang w:val="en-US" w:eastAsia="en-US" w:bidi="en-US"/>
              </w:rPr>
              <w:t>SUEZ</w:t>
            </w: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32</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 xml:space="preserve">Má dodavatel certifikaci typu </w:t>
            </w:r>
            <w:r>
              <w:rPr>
                <w:rFonts w:ascii="Times New Roman" w:eastAsia="Times New Roman" w:hAnsi="Times New Roman" w:cs="Times New Roman"/>
                <w:sz w:val="18"/>
                <w:szCs w:val="18"/>
                <w:lang w:val="en-US" w:eastAsia="en-US" w:bidi="en-US"/>
              </w:rPr>
              <w:t xml:space="preserve">ISCC, </w:t>
            </w:r>
            <w:proofErr w:type="gramStart"/>
            <w:r>
              <w:rPr>
                <w:rFonts w:ascii="Times New Roman" w:eastAsia="Times New Roman" w:hAnsi="Times New Roman" w:cs="Times New Roman"/>
                <w:sz w:val="18"/>
                <w:szCs w:val="18"/>
              </w:rPr>
              <w:t>aj...</w:t>
            </w:r>
            <w:proofErr w:type="gramEnd"/>
            <w:r>
              <w:rPr>
                <w:rFonts w:ascii="Times New Roman" w:eastAsia="Times New Roman" w:hAnsi="Times New Roman" w:cs="Times New Roman"/>
                <w:sz w:val="18"/>
                <w:szCs w:val="18"/>
              </w:rPr>
              <w:t>, GMP+ (jaká)</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35"/>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33</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 xml:space="preserve">Používání geneticky </w:t>
            </w:r>
            <w:proofErr w:type="spellStart"/>
            <w:r>
              <w:rPr>
                <w:rFonts w:ascii="Times New Roman" w:eastAsia="Times New Roman" w:hAnsi="Times New Roman" w:cs="Times New Roman"/>
                <w:sz w:val="18"/>
                <w:szCs w:val="18"/>
              </w:rPr>
              <w:t>modifíkov</w:t>
            </w:r>
            <w:proofErr w:type="spellEnd"/>
            <w:r>
              <w:rPr>
                <w:rFonts w:ascii="Times New Roman" w:eastAsia="Times New Roman" w:hAnsi="Times New Roman" w:cs="Times New Roman"/>
                <w:sz w:val="18"/>
                <w:szCs w:val="18"/>
              </w:rPr>
              <w:t>. osiva (GMO), pokud ANO jaké?</w:t>
            </w:r>
          </w:p>
        </w:tc>
        <w:tc>
          <w:tcPr>
            <w:tcW w:w="566" w:type="dxa"/>
            <w:tcBorders>
              <w:top w:val="single" w:sz="4" w:space="0" w:color="auto"/>
              <w:left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ind w:left="80"/>
              <w:rPr>
                <w:sz w:val="18"/>
                <w:szCs w:val="18"/>
              </w:rPr>
            </w:pPr>
            <w:r>
              <w:rPr>
                <w:rFonts w:ascii="Times New Roman" w:eastAsia="Times New Roman" w:hAnsi="Times New Roman" w:cs="Times New Roman"/>
                <w:b/>
                <w:bCs/>
                <w:sz w:val="18"/>
                <w:szCs w:val="18"/>
              </w:rPr>
              <w:t>X</w:t>
            </w:r>
          </w:p>
        </w:tc>
        <w:tc>
          <w:tcPr>
            <w:tcW w:w="3360" w:type="dxa"/>
            <w:tcBorders>
              <w:top w:val="single" w:sz="4" w:space="0" w:color="auto"/>
              <w:left w:val="single" w:sz="4" w:space="0" w:color="auto"/>
              <w:right w:val="single" w:sz="4" w:space="0" w:color="auto"/>
            </w:tcBorders>
            <w:shd w:val="clear" w:color="auto" w:fill="FFFFFF"/>
          </w:tcPr>
          <w:p w:rsidR="00C12F65" w:rsidRDefault="00C12F65">
            <w:pPr>
              <w:rPr>
                <w:sz w:val="10"/>
                <w:szCs w:val="10"/>
              </w:rPr>
            </w:pPr>
          </w:p>
        </w:tc>
      </w:tr>
      <w:tr w:rsidR="00C12F65">
        <w:tblPrEx>
          <w:tblCellMar>
            <w:top w:w="0" w:type="dxa"/>
            <w:bottom w:w="0" w:type="dxa"/>
          </w:tblCellMar>
        </w:tblPrEx>
        <w:trPr>
          <w:trHeight w:hRule="exact" w:val="240"/>
          <w:jc w:val="center"/>
        </w:trPr>
        <w:tc>
          <w:tcPr>
            <w:tcW w:w="374"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34</w:t>
            </w:r>
          </w:p>
        </w:tc>
        <w:tc>
          <w:tcPr>
            <w:tcW w:w="6163"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Používání výhradně certifikovaného osiva, doložitelné certifikáty</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b/>
                <w:bCs/>
                <w:sz w:val="18"/>
                <w:szCs w:val="18"/>
              </w:rPr>
              <w:t>X</w:t>
            </w:r>
          </w:p>
        </w:tc>
        <w:tc>
          <w:tcPr>
            <w:tcW w:w="566" w:type="dxa"/>
            <w:tcBorders>
              <w:top w:val="single" w:sz="4" w:space="0" w:color="auto"/>
              <w:left w:val="single" w:sz="4" w:space="0" w:color="auto"/>
            </w:tcBorders>
            <w:shd w:val="clear" w:color="auto" w:fill="FFFFFF"/>
            <w:vAlign w:val="bottom"/>
          </w:tcPr>
          <w:p w:rsidR="00C12F65" w:rsidRDefault="004041F1">
            <w:pPr>
              <w:pStyle w:val="Other0"/>
              <w:shd w:val="clear" w:color="auto" w:fill="auto"/>
              <w:ind w:left="80"/>
              <w:rPr>
                <w:sz w:val="18"/>
                <w:szCs w:val="18"/>
              </w:rPr>
            </w:pPr>
            <w:r>
              <w:rPr>
                <w:rFonts w:ascii="Times New Roman" w:eastAsia="Times New Roman" w:hAnsi="Times New Roman" w:cs="Times New Roman"/>
                <w:b/>
                <w:bCs/>
                <w:sz w:val="18"/>
                <w:szCs w:val="18"/>
              </w:rPr>
              <w:t>X</w:t>
            </w:r>
          </w:p>
        </w:tc>
        <w:tc>
          <w:tcPr>
            <w:tcW w:w="3360" w:type="dxa"/>
            <w:tcBorders>
              <w:top w:val="single" w:sz="4" w:space="0" w:color="auto"/>
              <w:left w:val="single" w:sz="4" w:space="0" w:color="auto"/>
              <w:right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Pšenice ozimá</w:t>
            </w:r>
          </w:p>
        </w:tc>
      </w:tr>
      <w:tr w:rsidR="00C12F65">
        <w:tblPrEx>
          <w:tblCellMar>
            <w:top w:w="0" w:type="dxa"/>
            <w:bottom w:w="0" w:type="dxa"/>
          </w:tblCellMar>
        </w:tblPrEx>
        <w:trPr>
          <w:trHeight w:hRule="exact" w:val="461"/>
          <w:jc w:val="center"/>
        </w:trPr>
        <w:tc>
          <w:tcPr>
            <w:tcW w:w="374"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jc w:val="right"/>
              <w:rPr>
                <w:sz w:val="18"/>
                <w:szCs w:val="18"/>
              </w:rPr>
            </w:pPr>
            <w:r>
              <w:rPr>
                <w:rFonts w:ascii="Times New Roman" w:eastAsia="Times New Roman" w:hAnsi="Times New Roman" w:cs="Times New Roman"/>
                <w:sz w:val="18"/>
                <w:szCs w:val="18"/>
              </w:rPr>
              <w:t>35</w:t>
            </w:r>
          </w:p>
        </w:tc>
        <w:tc>
          <w:tcPr>
            <w:tcW w:w="6163" w:type="dxa"/>
            <w:tcBorders>
              <w:top w:val="single" w:sz="4" w:space="0" w:color="auto"/>
              <w:left w:val="single" w:sz="4" w:space="0" w:color="auto"/>
              <w:bottom w:val="single" w:sz="4" w:space="0" w:color="auto"/>
            </w:tcBorders>
            <w:shd w:val="clear" w:color="auto" w:fill="FFFFFF"/>
            <w:vAlign w:val="bottom"/>
          </w:tcPr>
          <w:p w:rsidR="00C12F65" w:rsidRDefault="004041F1">
            <w:pPr>
              <w:pStyle w:val="Other0"/>
              <w:shd w:val="clear" w:color="auto" w:fill="auto"/>
              <w:jc w:val="left"/>
              <w:rPr>
                <w:sz w:val="18"/>
                <w:szCs w:val="18"/>
              </w:rPr>
            </w:pPr>
            <w:r>
              <w:rPr>
                <w:rFonts w:ascii="Times New Roman" w:eastAsia="Times New Roman" w:hAnsi="Times New Roman" w:cs="Times New Roman"/>
                <w:sz w:val="18"/>
                <w:szCs w:val="18"/>
              </w:rPr>
              <w:t>Dodržení ochranných zón (izolační vzdálenost v případě sousedství s polem s GM plodinou?</w:t>
            </w:r>
          </w:p>
        </w:tc>
        <w:tc>
          <w:tcPr>
            <w:tcW w:w="566" w:type="dxa"/>
            <w:tcBorders>
              <w:top w:val="single" w:sz="4" w:space="0" w:color="auto"/>
              <w:left w:val="single" w:sz="4" w:space="0" w:color="auto"/>
              <w:bottom w:val="single" w:sz="4" w:space="0" w:color="auto"/>
            </w:tcBorders>
            <w:shd w:val="clear" w:color="auto" w:fill="FFFFFF"/>
          </w:tcPr>
          <w:p w:rsidR="00C12F65" w:rsidRDefault="00C12F65">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C12F65" w:rsidRDefault="004041F1">
            <w:pPr>
              <w:pStyle w:val="Other0"/>
              <w:shd w:val="clear" w:color="auto" w:fill="auto"/>
              <w:ind w:left="80"/>
              <w:rPr>
                <w:sz w:val="18"/>
                <w:szCs w:val="18"/>
              </w:rPr>
            </w:pPr>
            <w:r>
              <w:rPr>
                <w:rFonts w:ascii="Times New Roman" w:eastAsia="Times New Roman" w:hAnsi="Times New Roman" w:cs="Times New Roman"/>
                <w:b/>
                <w:bCs/>
                <w:sz w:val="18"/>
                <w:szCs w:val="18"/>
              </w:rPr>
              <w:t>X</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C12F65" w:rsidRDefault="00C12F65">
            <w:pPr>
              <w:rPr>
                <w:sz w:val="10"/>
                <w:szCs w:val="10"/>
              </w:rPr>
            </w:pPr>
          </w:p>
        </w:tc>
      </w:tr>
    </w:tbl>
    <w:p w:rsidR="00C12F65" w:rsidRDefault="004041F1">
      <w:pPr>
        <w:pStyle w:val="Tablecaption0"/>
        <w:shd w:val="clear" w:color="auto" w:fill="auto"/>
        <w:tabs>
          <w:tab w:val="left" w:pos="1094"/>
        </w:tabs>
        <w:jc w:val="both"/>
        <w:rPr>
          <w:sz w:val="18"/>
          <w:szCs w:val="18"/>
        </w:rPr>
      </w:pPr>
      <w:r>
        <w:rPr>
          <w:rFonts w:ascii="Times New Roman" w:eastAsia="Times New Roman" w:hAnsi="Times New Roman" w:cs="Times New Roman"/>
          <w:b/>
          <w:bCs/>
          <w:sz w:val="18"/>
          <w:szCs w:val="18"/>
        </w:rPr>
        <w:t>Závěry:</w:t>
      </w:r>
      <w:r>
        <w:rPr>
          <w:rFonts w:ascii="Times New Roman" w:eastAsia="Times New Roman" w:hAnsi="Times New Roman" w:cs="Times New Roman"/>
          <w:b/>
          <w:bCs/>
          <w:sz w:val="18"/>
          <w:szCs w:val="18"/>
        </w:rPr>
        <w:tab/>
        <w:t>vyhovuje/nevyhovuje (nehodící se škrtněte)</w:t>
      </w:r>
    </w:p>
    <w:p w:rsidR="00C12F65" w:rsidRDefault="00C12F65">
      <w:pPr>
        <w:spacing w:line="14" w:lineRule="exact"/>
        <w:sectPr w:rsidR="00C12F65">
          <w:type w:val="continuous"/>
          <w:pgSz w:w="11900" w:h="16840"/>
          <w:pgMar w:top="1518" w:right="150" w:bottom="1481" w:left="719" w:header="0" w:footer="3" w:gutter="0"/>
          <w:cols w:space="720"/>
          <w:noEndnote/>
          <w:docGrid w:linePitch="360"/>
        </w:sectPr>
      </w:pPr>
    </w:p>
    <w:p w:rsidR="00C12F65" w:rsidRDefault="00C12F65">
      <w:pPr>
        <w:spacing w:line="14" w:lineRule="exact"/>
      </w:pPr>
    </w:p>
    <w:p w:rsidR="00C12F65" w:rsidRDefault="004041F1">
      <w:pPr>
        <w:pStyle w:val="Bodytext30"/>
        <w:shd w:val="clear" w:color="auto" w:fill="auto"/>
        <w:spacing w:after="80"/>
        <w:rPr>
          <w:sz w:val="18"/>
          <w:szCs w:val="18"/>
        </w:rPr>
      </w:pPr>
      <w:r>
        <w:rPr>
          <w:b/>
          <w:bCs/>
          <w:sz w:val="18"/>
          <w:szCs w:val="18"/>
        </w:rPr>
        <w:t>Dne: 14. 7. 2020</w:t>
      </w:r>
    </w:p>
    <w:p w:rsidR="00C12F65" w:rsidRDefault="004041F1">
      <w:pPr>
        <w:pStyle w:val="Bodytext30"/>
        <w:shd w:val="clear" w:color="auto" w:fill="auto"/>
        <w:rPr>
          <w:sz w:val="18"/>
          <w:szCs w:val="18"/>
        </w:rPr>
      </w:pPr>
      <w:r>
        <w:rPr>
          <w:sz w:val="18"/>
          <w:szCs w:val="18"/>
        </w:rPr>
        <w:t>Zástupce organizace (podpis)</w:t>
      </w:r>
    </w:p>
    <w:p w:rsidR="00C12F65" w:rsidRDefault="004041F1">
      <w:pPr>
        <w:pStyle w:val="Bodytext30"/>
        <w:shd w:val="clear" w:color="auto" w:fill="auto"/>
        <w:spacing w:after="240"/>
        <w:rPr>
          <w:sz w:val="18"/>
          <w:szCs w:val="18"/>
        </w:rPr>
      </w:pPr>
      <w:r>
        <w:rPr>
          <w:b/>
          <w:bCs/>
          <w:sz w:val="18"/>
          <w:szCs w:val="18"/>
        </w:rPr>
        <w:t>Audit provedl (podpis):</w:t>
      </w:r>
    </w:p>
    <w:p w:rsidR="00C12F65" w:rsidRDefault="004041F1">
      <w:pPr>
        <w:pStyle w:val="Heading30"/>
        <w:keepNext/>
        <w:keepLines/>
        <w:shd w:val="clear" w:color="auto" w:fill="auto"/>
        <w:jc w:val="right"/>
      </w:pPr>
      <w:bookmarkStart w:id="12" w:name="bookmark12"/>
      <w:r>
        <w:rPr>
          <w:rFonts w:ascii="Times New Roman" w:eastAsia="Times New Roman" w:hAnsi="Times New Roman" w:cs="Times New Roman"/>
          <w:color w:val="565590"/>
        </w:rPr>
        <w:t>U 2.</w:t>
      </w:r>
      <w:bookmarkEnd w:id="12"/>
    </w:p>
    <w:sectPr w:rsidR="00C12F65">
      <w:type w:val="continuous"/>
      <w:pgSz w:w="11900" w:h="16840"/>
      <w:pgMar w:top="1450" w:right="3504" w:bottom="1464" w:left="1128" w:header="0" w:footer="3" w:gutter="0"/>
      <w:cols w:num="2" w:space="279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F1C" w:rsidRDefault="00693F1C">
      <w:r>
        <w:separator/>
      </w:r>
    </w:p>
  </w:endnote>
  <w:endnote w:type="continuationSeparator" w:id="0">
    <w:p w:rsidR="00693F1C" w:rsidRDefault="006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F1" w:rsidRDefault="004041F1">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1998980</wp:posOffset>
              </wp:positionH>
              <wp:positionV relativeFrom="page">
                <wp:posOffset>9912350</wp:posOffset>
              </wp:positionV>
              <wp:extent cx="3791585" cy="250190"/>
              <wp:effectExtent l="0" t="0" r="0" b="0"/>
              <wp:wrapNone/>
              <wp:docPr id="9" name="Shape 9"/>
              <wp:cNvGraphicFramePr/>
              <a:graphic xmlns:a="http://schemas.openxmlformats.org/drawingml/2006/main">
                <a:graphicData uri="http://schemas.microsoft.com/office/word/2010/wordprocessingShape">
                  <wps:wsp>
                    <wps:cNvSpPr txBox="1"/>
                    <wps:spPr>
                      <a:xfrm>
                        <a:off x="0" y="0"/>
                        <a:ext cx="3791585" cy="250190"/>
                      </a:xfrm>
                      <a:prstGeom prst="rect">
                        <a:avLst/>
                      </a:prstGeom>
                      <a:noFill/>
                    </wps:spPr>
                    <wps:txbx>
                      <w:txbxContent>
                        <w:p w:rsidR="004041F1" w:rsidRDefault="004041F1">
                          <w:pPr>
                            <w:pStyle w:val="Headerorfooter20"/>
                            <w:shd w:val="clear" w:color="auto" w:fill="auto"/>
                            <w:rPr>
                              <w:sz w:val="18"/>
                              <w:szCs w:val="18"/>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smlouva_l_2020</w:t>
                          </w:r>
                        </w:p>
                        <w:p w:rsidR="004041F1" w:rsidRDefault="004041F1">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2" type="#_x0000_t202" style="position:absolute;margin-left:157.4pt;margin-top:780.5pt;width:298.55pt;height:1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" filled="f" stroked="f">
              <v:textbox style="mso-fit-shape-to-text:t" inset="0,0,0,0">
                <w:txbxContent>
                  <w:p w:rsidR="004041F1" w:rsidRDefault="004041F1">
                    <w:pPr>
                      <w:pStyle w:val="Headerorfooter20"/>
                      <w:shd w:val="clear" w:color="auto" w:fill="auto"/>
                      <w:rPr>
                        <w:sz w:val="18"/>
                        <w:szCs w:val="18"/>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smlouva_l_2020</w:t>
                    </w:r>
                  </w:p>
                  <w:p w:rsidR="004041F1" w:rsidRDefault="004041F1">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F1" w:rsidRDefault="004041F1">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1998980</wp:posOffset>
              </wp:positionH>
              <wp:positionV relativeFrom="page">
                <wp:posOffset>9912350</wp:posOffset>
              </wp:positionV>
              <wp:extent cx="3791585" cy="250190"/>
              <wp:effectExtent l="0" t="0" r="0" b="0"/>
              <wp:wrapNone/>
              <wp:docPr id="11" name="Shape 11"/>
              <wp:cNvGraphicFramePr/>
              <a:graphic xmlns:a="http://schemas.openxmlformats.org/drawingml/2006/main">
                <a:graphicData uri="http://schemas.microsoft.com/office/word/2010/wordprocessingShape">
                  <wps:wsp>
                    <wps:cNvSpPr txBox="1"/>
                    <wps:spPr>
                      <a:xfrm>
                        <a:off x="0" y="0"/>
                        <a:ext cx="3791585" cy="250190"/>
                      </a:xfrm>
                      <a:prstGeom prst="rect">
                        <a:avLst/>
                      </a:prstGeom>
                      <a:noFill/>
                    </wps:spPr>
                    <wps:txbx>
                      <w:txbxContent>
                        <w:p w:rsidR="004041F1" w:rsidRDefault="004041F1">
                          <w:pPr>
                            <w:pStyle w:val="Headerorfooter20"/>
                            <w:shd w:val="clear" w:color="auto" w:fill="auto"/>
                            <w:rPr>
                              <w:sz w:val="18"/>
                              <w:szCs w:val="18"/>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smlouva_l_2020</w:t>
                          </w:r>
                        </w:p>
                        <w:p w:rsidR="004041F1" w:rsidRDefault="004041F1">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3" type="#_x0000_t202" style="position:absolute;margin-left:157.4pt;margin-top:780.5pt;width:298.55pt;height:19.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" filled="f" stroked="f">
              <v:textbox style="mso-fit-shape-to-text:t" inset="0,0,0,0">
                <w:txbxContent>
                  <w:p w:rsidR="004041F1" w:rsidRDefault="004041F1">
                    <w:pPr>
                      <w:pStyle w:val="Headerorfooter20"/>
                      <w:shd w:val="clear" w:color="auto" w:fill="auto"/>
                      <w:rPr>
                        <w:sz w:val="18"/>
                        <w:szCs w:val="18"/>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smlouva_l_2020</w:t>
                    </w:r>
                  </w:p>
                  <w:p w:rsidR="004041F1" w:rsidRDefault="004041F1">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F1" w:rsidRDefault="004041F1">
    <w:pPr>
      <w:spacing w:line="14" w:lineRule="exact"/>
    </w:pPr>
    <w:r>
      <w:rPr>
        <w:noProof/>
      </w:rPr>
      <mc:AlternateContent>
        <mc:Choice Requires="wps">
          <w:drawing>
            <wp:anchor distT="0" distB="0" distL="0" distR="0" simplePos="0" relativeHeight="62914694" behindDoc="1" locked="0" layoutInCell="1" allowOverlap="1">
              <wp:simplePos x="0" y="0"/>
              <wp:positionH relativeFrom="page">
                <wp:posOffset>2081530</wp:posOffset>
              </wp:positionH>
              <wp:positionV relativeFrom="page">
                <wp:posOffset>9805670</wp:posOffset>
              </wp:positionV>
              <wp:extent cx="5318760" cy="396240"/>
              <wp:effectExtent l="0" t="0" r="0" b="0"/>
              <wp:wrapNone/>
              <wp:docPr id="55" name="Shape 55"/>
              <wp:cNvGraphicFramePr/>
              <a:graphic xmlns:a="http://schemas.openxmlformats.org/drawingml/2006/main">
                <a:graphicData uri="http://schemas.microsoft.com/office/word/2010/wordprocessingShape">
                  <wps:wsp>
                    <wps:cNvSpPr txBox="1"/>
                    <wps:spPr>
                      <a:xfrm>
                        <a:off x="0" y="0"/>
                        <a:ext cx="5318760" cy="396240"/>
                      </a:xfrm>
                      <a:prstGeom prst="rect">
                        <a:avLst/>
                      </a:prstGeom>
                      <a:noFill/>
                    </wps:spPr>
                    <wps:txbx>
                      <w:txbxContent>
                        <w:p w:rsidR="004041F1" w:rsidRDefault="004041F1">
                          <w:pPr>
                            <w:pStyle w:val="Headerorfooter20"/>
                            <w:shd w:val="clear" w:color="auto" w:fill="auto"/>
                            <w:tabs>
                              <w:tab w:val="right" w:pos="8333"/>
                            </w:tabs>
                            <w:rPr>
                              <w:sz w:val="22"/>
                              <w:szCs w:val="22"/>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smlouva_l_202Ó'</w:t>
                          </w:r>
                          <w:r>
                            <w:rPr>
                              <w:rFonts w:ascii="Calibri" w:eastAsia="Calibri" w:hAnsi="Calibri" w:cs="Calibri"/>
                              <w:b/>
                              <w:bCs/>
                              <w:sz w:val="22"/>
                              <w:szCs w:val="22"/>
                            </w:rPr>
                            <w:tab/>
                          </w:r>
                          <w:r>
                            <w:rPr>
                              <w:rFonts w:ascii="Calibri" w:eastAsia="Calibri" w:hAnsi="Calibri" w:cs="Calibri"/>
                              <w:b/>
                              <w:bCs/>
                              <w:color w:val="7BA7C4"/>
                              <w:sz w:val="22"/>
                              <w:szCs w:val="22"/>
                            </w:rPr>
                            <w:t xml:space="preserve">výroby, </w:t>
                          </w:r>
                          <w:proofErr w:type="spellStart"/>
                          <w:r>
                            <w:rPr>
                              <w:rFonts w:ascii="Calibri" w:eastAsia="Calibri" w:hAnsi="Calibri" w:cs="Calibri"/>
                              <w:b/>
                              <w:bCs/>
                              <w:color w:val="7BA7C4"/>
                              <w:sz w:val="22"/>
                              <w:szCs w:val="22"/>
                            </w:rPr>
                            <w:t>v.v.i</w:t>
                          </w:r>
                          <w:proofErr w:type="spellEnd"/>
                          <w:r>
                            <w:rPr>
                              <w:rFonts w:ascii="Calibri" w:eastAsia="Calibri" w:hAnsi="Calibri" w:cs="Calibri"/>
                              <w:b/>
                              <w:bCs/>
                              <w:color w:val="7BA7C4"/>
                              <w:sz w:val="22"/>
                              <w:szCs w:val="22"/>
                            </w:rPr>
                            <w:t>.</w:t>
                          </w:r>
                        </w:p>
                        <w:p w:rsidR="004041F1" w:rsidRDefault="004041F1">
                          <w:pPr>
                            <w:pStyle w:val="Headerorfooter20"/>
                            <w:shd w:val="clear" w:color="auto" w:fill="auto"/>
                            <w:tabs>
                              <w:tab w:val="right" w:pos="6077"/>
                            </w:tabs>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r>
                            <w:rPr>
                              <w:rFonts w:ascii="Calibri" w:eastAsia="Calibri" w:hAnsi="Calibri" w:cs="Calibri"/>
                              <w:sz w:val="22"/>
                              <w:szCs w:val="22"/>
                            </w:rPr>
                            <w:tab/>
                          </w:r>
                          <w:r>
                            <w:rPr>
                              <w:rFonts w:ascii="Calibri" w:eastAsia="Calibri" w:hAnsi="Calibri" w:cs="Calibri"/>
                              <w:color w:val="7BA7C4"/>
                              <w:sz w:val="22"/>
                              <w:szCs w:val="22"/>
                            </w:rPr>
                            <w:t>1^00 Přete-</w:t>
                          </w:r>
                          <w:proofErr w:type="spellStart"/>
                          <w:r>
                            <w:rPr>
                              <w:rFonts w:ascii="Calibri" w:eastAsia="Calibri" w:hAnsi="Calibri" w:cs="Calibri"/>
                              <w:color w:val="7BA7C4"/>
                              <w:sz w:val="22"/>
                              <w:szCs w:val="22"/>
                            </w:rPr>
                            <w:t>uhřínévea</w:t>
                          </w:r>
                          <w:proofErr w:type="spellEnd"/>
                          <w:r>
                            <w:rPr>
                              <w:rFonts w:ascii="Calibri" w:eastAsia="Calibri" w:hAnsi="Calibri" w:cs="Calibri"/>
                              <w:color w:val="7BA7C4"/>
                              <w:sz w:val="22"/>
                              <w:szCs w:val="22"/>
                            </w:rPr>
                            <w:t xml:space="preserve">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4" type="#_x0000_t202" style="position:absolute;margin-left:163.9pt;margin-top:772.1pt;width:418.8pt;height:31.2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" filled="f" stroked="f">
              <v:textbox style="mso-fit-shape-to-text:t" inset="0,0,0,0">
                <w:txbxContent>
                  <w:p w:rsidR="004041F1" w:rsidRDefault="004041F1">
                    <w:pPr>
                      <w:pStyle w:val="Headerorfooter20"/>
                      <w:shd w:val="clear" w:color="auto" w:fill="auto"/>
                      <w:tabs>
                        <w:tab w:val="right" w:pos="8333"/>
                      </w:tabs>
                      <w:rPr>
                        <w:sz w:val="22"/>
                        <w:szCs w:val="22"/>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smlouva_l_202Ó'</w:t>
                    </w:r>
                    <w:r>
                      <w:rPr>
                        <w:rFonts w:ascii="Calibri" w:eastAsia="Calibri" w:hAnsi="Calibri" w:cs="Calibri"/>
                        <w:b/>
                        <w:bCs/>
                        <w:sz w:val="22"/>
                        <w:szCs w:val="22"/>
                      </w:rPr>
                      <w:tab/>
                    </w:r>
                    <w:r>
                      <w:rPr>
                        <w:rFonts w:ascii="Calibri" w:eastAsia="Calibri" w:hAnsi="Calibri" w:cs="Calibri"/>
                        <w:b/>
                        <w:bCs/>
                        <w:color w:val="7BA7C4"/>
                        <w:sz w:val="22"/>
                        <w:szCs w:val="22"/>
                      </w:rPr>
                      <w:t xml:space="preserve">výroby, </w:t>
                    </w:r>
                    <w:proofErr w:type="spellStart"/>
                    <w:r>
                      <w:rPr>
                        <w:rFonts w:ascii="Calibri" w:eastAsia="Calibri" w:hAnsi="Calibri" w:cs="Calibri"/>
                        <w:b/>
                        <w:bCs/>
                        <w:color w:val="7BA7C4"/>
                        <w:sz w:val="22"/>
                        <w:szCs w:val="22"/>
                      </w:rPr>
                      <w:t>v.v.i</w:t>
                    </w:r>
                    <w:proofErr w:type="spellEnd"/>
                    <w:r>
                      <w:rPr>
                        <w:rFonts w:ascii="Calibri" w:eastAsia="Calibri" w:hAnsi="Calibri" w:cs="Calibri"/>
                        <w:b/>
                        <w:bCs/>
                        <w:color w:val="7BA7C4"/>
                        <w:sz w:val="22"/>
                        <w:szCs w:val="22"/>
                      </w:rPr>
                      <w:t>.</w:t>
                    </w:r>
                  </w:p>
                  <w:p w:rsidR="004041F1" w:rsidRDefault="004041F1">
                    <w:pPr>
                      <w:pStyle w:val="Headerorfooter20"/>
                      <w:shd w:val="clear" w:color="auto" w:fill="auto"/>
                      <w:tabs>
                        <w:tab w:val="right" w:pos="6077"/>
                      </w:tabs>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r>
                      <w:rPr>
                        <w:rFonts w:ascii="Calibri" w:eastAsia="Calibri" w:hAnsi="Calibri" w:cs="Calibri"/>
                        <w:sz w:val="22"/>
                        <w:szCs w:val="22"/>
                      </w:rPr>
                      <w:tab/>
                    </w:r>
                    <w:r>
                      <w:rPr>
                        <w:rFonts w:ascii="Calibri" w:eastAsia="Calibri" w:hAnsi="Calibri" w:cs="Calibri"/>
                        <w:color w:val="7BA7C4"/>
                        <w:sz w:val="22"/>
                        <w:szCs w:val="22"/>
                      </w:rPr>
                      <w:t>1^00 Přete-</w:t>
                    </w:r>
                    <w:proofErr w:type="spellStart"/>
                    <w:r>
                      <w:rPr>
                        <w:rFonts w:ascii="Calibri" w:eastAsia="Calibri" w:hAnsi="Calibri" w:cs="Calibri"/>
                        <w:color w:val="7BA7C4"/>
                        <w:sz w:val="22"/>
                        <w:szCs w:val="22"/>
                      </w:rPr>
                      <w:t>uhřínévea</w:t>
                    </w:r>
                    <w:proofErr w:type="spellEnd"/>
                    <w:r>
                      <w:rPr>
                        <w:rFonts w:ascii="Calibri" w:eastAsia="Calibri" w:hAnsi="Calibri" w:cs="Calibri"/>
                        <w:color w:val="7BA7C4"/>
                        <w:sz w:val="22"/>
                        <w:szCs w:val="22"/>
                      </w:rPr>
                      <w:t xml:space="preserve"> (1)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F1" w:rsidRDefault="004041F1">
    <w:pPr>
      <w:spacing w:line="14" w:lineRule="exact"/>
    </w:pPr>
    <w:r>
      <w:rPr>
        <w:noProof/>
      </w:rPr>
      <mc:AlternateContent>
        <mc:Choice Requires="wps">
          <w:drawing>
            <wp:anchor distT="0" distB="0" distL="0" distR="0" simplePos="0" relativeHeight="62914696" behindDoc="1" locked="0" layoutInCell="1" allowOverlap="1">
              <wp:simplePos x="0" y="0"/>
              <wp:positionH relativeFrom="page">
                <wp:posOffset>1998980</wp:posOffset>
              </wp:positionH>
              <wp:positionV relativeFrom="page">
                <wp:posOffset>9912350</wp:posOffset>
              </wp:positionV>
              <wp:extent cx="3791585" cy="250190"/>
              <wp:effectExtent l="0" t="0" r="0" b="0"/>
              <wp:wrapNone/>
              <wp:docPr id="57" name="Shape 57"/>
              <wp:cNvGraphicFramePr/>
              <a:graphic xmlns:a="http://schemas.openxmlformats.org/drawingml/2006/main">
                <a:graphicData uri="http://schemas.microsoft.com/office/word/2010/wordprocessingShape">
                  <wps:wsp>
                    <wps:cNvSpPr txBox="1"/>
                    <wps:spPr>
                      <a:xfrm>
                        <a:off x="0" y="0"/>
                        <a:ext cx="3791585" cy="250190"/>
                      </a:xfrm>
                      <a:prstGeom prst="rect">
                        <a:avLst/>
                      </a:prstGeom>
                      <a:noFill/>
                    </wps:spPr>
                    <wps:txbx>
                      <w:txbxContent>
                        <w:p w:rsidR="004041F1" w:rsidRDefault="004041F1">
                          <w:pPr>
                            <w:pStyle w:val="Headerorfooter20"/>
                            <w:shd w:val="clear" w:color="auto" w:fill="auto"/>
                            <w:rPr>
                              <w:sz w:val="18"/>
                              <w:szCs w:val="18"/>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smlouva_l_2020</w:t>
                          </w:r>
                        </w:p>
                        <w:p w:rsidR="004041F1" w:rsidRDefault="004041F1">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5" type="#_x0000_t202" style="position:absolute;margin-left:157.4pt;margin-top:780.5pt;width:298.55pt;height:19.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TmmgEAACsDAAAOAAAAZHJzL2Uyb0RvYy54bWysUttOwzAMfUfiH6K8s3ZD41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" filled="f" stroked="f">
              <v:textbox style="mso-fit-shape-to-text:t" inset="0,0,0,0">
                <w:txbxContent>
                  <w:p w:rsidR="004041F1" w:rsidRDefault="004041F1">
                    <w:pPr>
                      <w:pStyle w:val="Headerorfooter20"/>
                      <w:shd w:val="clear" w:color="auto" w:fill="auto"/>
                      <w:rPr>
                        <w:sz w:val="18"/>
                        <w:szCs w:val="18"/>
                      </w:rPr>
                    </w:pPr>
                    <w:r>
                      <w:rPr>
                        <w:rFonts w:ascii="Calibri" w:eastAsia="Calibri" w:hAnsi="Calibri" w:cs="Calibri"/>
                        <w:b/>
                        <w:bCs/>
                        <w:i/>
                        <w:iCs/>
                        <w:sz w:val="18"/>
                        <w:szCs w:val="18"/>
                      </w:rPr>
                      <w:t xml:space="preserve">Kupní smlouva termínovaný nákup rostlinných </w:t>
                    </w:r>
                    <w:proofErr w:type="spellStart"/>
                    <w:r>
                      <w:rPr>
                        <w:rFonts w:ascii="Calibri" w:eastAsia="Calibri" w:hAnsi="Calibri" w:cs="Calibri"/>
                        <w:b/>
                        <w:bCs/>
                        <w:i/>
                        <w:iCs/>
                        <w:sz w:val="18"/>
                        <w:szCs w:val="18"/>
                      </w:rPr>
                      <w:t>produktů_první</w:t>
                    </w:r>
                    <w:proofErr w:type="spellEnd"/>
                    <w:r>
                      <w:rPr>
                        <w:rFonts w:ascii="Calibri" w:eastAsia="Calibri" w:hAnsi="Calibri" w:cs="Calibri"/>
                        <w:b/>
                        <w:bCs/>
                        <w:i/>
                        <w:iCs/>
                        <w:sz w:val="18"/>
                        <w:szCs w:val="18"/>
                      </w:rPr>
                      <w:t xml:space="preserve"> smlouva_l_2020</w:t>
                    </w:r>
                  </w:p>
                  <w:p w:rsidR="004041F1" w:rsidRDefault="004041F1">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F1C" w:rsidRDefault="00693F1C"/>
  </w:footnote>
  <w:footnote w:type="continuationSeparator" w:id="0">
    <w:p w:rsidR="00693F1C" w:rsidRDefault="00693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5436D"/>
    <w:multiLevelType w:val="multilevel"/>
    <w:tmpl w:val="FBE4F51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FB6A68"/>
    <w:multiLevelType w:val="multilevel"/>
    <w:tmpl w:val="C7E2E4F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BF7F9D"/>
    <w:multiLevelType w:val="multilevel"/>
    <w:tmpl w:val="E8A0EED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C93871"/>
    <w:multiLevelType w:val="multilevel"/>
    <w:tmpl w:val="2A9CE60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A0209C"/>
    <w:multiLevelType w:val="multilevel"/>
    <w:tmpl w:val="8B14F9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65"/>
    <w:rsid w:val="004041F1"/>
    <w:rsid w:val="00693F1C"/>
    <w:rsid w:val="009568FD"/>
    <w:rsid w:val="00C12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33D2"/>
  <w15:docId w15:val="{5E4B014F-A239-4F60-B5F6-B785CE5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sz w:val="19"/>
      <w:szCs w:val="19"/>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19"/>
      <w:szCs w:val="19"/>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5">
    <w:name w:val="Heading #5_"/>
    <w:basedOn w:val="Standardnpsmoodstavce"/>
    <w:link w:val="Heading50"/>
    <w:rPr>
      <w:rFonts w:ascii="Calibri" w:eastAsia="Calibri" w:hAnsi="Calibri" w:cs="Calibri"/>
      <w:b/>
      <w:bCs/>
      <w:i w:val="0"/>
      <w:iCs w:val="0"/>
      <w:smallCaps w:val="0"/>
      <w:strike w:val="0"/>
      <w:sz w:val="19"/>
      <w:szCs w:val="19"/>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19"/>
      <w:szCs w:val="19"/>
      <w:u w:val="none"/>
    </w:rPr>
  </w:style>
  <w:style w:type="character" w:customStyle="1" w:styleId="ZkladntextChar">
    <w:name w:val="Základní text Char"/>
    <w:basedOn w:val="Standardnpsmoodstavce"/>
    <w:link w:val="Zkladntext"/>
    <w:rPr>
      <w:b w:val="0"/>
      <w:bCs w:val="0"/>
      <w:i w:val="0"/>
      <w:iCs w:val="0"/>
      <w:smallCaps w:val="0"/>
      <w:strike w:val="0"/>
      <w:sz w:val="15"/>
      <w:szCs w:val="15"/>
      <w:u w:val="none"/>
    </w:rPr>
  </w:style>
  <w:style w:type="character" w:customStyle="1" w:styleId="Heading2">
    <w:name w:val="Heading #2_"/>
    <w:basedOn w:val="Standardnpsmoodstavce"/>
    <w:link w:val="Heading20"/>
    <w:rPr>
      <w:rFonts w:ascii="Times New Roman" w:eastAsia="Times New Roman" w:hAnsi="Times New Roman" w:cs="Times New Roman"/>
      <w:b w:val="0"/>
      <w:bCs w:val="0"/>
      <w:i/>
      <w:iCs/>
      <w:smallCaps w:val="0"/>
      <w:strike w:val="0"/>
      <w:color w:val="565590"/>
      <w:sz w:val="28"/>
      <w:szCs w:val="28"/>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Standardnpsmoodstavce"/>
    <w:link w:val="Heading10"/>
    <w:rPr>
      <w:b/>
      <w:bCs/>
      <w:i w:val="0"/>
      <w:iCs w:val="0"/>
      <w:smallCaps w:val="0"/>
      <w:strike w:val="0"/>
      <w:sz w:val="28"/>
      <w:szCs w:val="28"/>
      <w:u w:val="none"/>
    </w:rPr>
  </w:style>
  <w:style w:type="character" w:customStyle="1" w:styleId="Heading3">
    <w:name w:val="Heading #3_"/>
    <w:basedOn w:val="Standardnpsmoodstavce"/>
    <w:link w:val="Heading30"/>
    <w:rPr>
      <w:b w:val="0"/>
      <w:bCs w:val="0"/>
      <w:i w:val="0"/>
      <w:iCs w:val="0"/>
      <w:smallCaps w:val="0"/>
      <w:strike w:val="0"/>
      <w:sz w:val="24"/>
      <w:szCs w:val="24"/>
      <w:u w:val="none"/>
    </w:rPr>
  </w:style>
  <w:style w:type="character" w:customStyle="1" w:styleId="Tablecaption">
    <w:name w:val="Table caption_"/>
    <w:basedOn w:val="Standardnpsmoodstavce"/>
    <w:link w:val="Tablecaption0"/>
    <w:rPr>
      <w:b w:val="0"/>
      <w:bCs w:val="0"/>
      <w:i w:val="0"/>
      <w:iCs w:val="0"/>
      <w:smallCaps w:val="0"/>
      <w:strike w:val="0"/>
      <w:sz w:val="15"/>
      <w:szCs w:val="15"/>
      <w:u w:val="none"/>
    </w:rPr>
  </w:style>
  <w:style w:type="character" w:customStyle="1" w:styleId="Heading4">
    <w:name w:val="Heading #4_"/>
    <w:basedOn w:val="Standardnpsmoodstavce"/>
    <w:link w:val="Heading40"/>
    <w:rPr>
      <w:rFonts w:ascii="Calibri" w:eastAsia="Calibri" w:hAnsi="Calibri" w:cs="Calibri"/>
      <w:b w:val="0"/>
      <w:bCs w:val="0"/>
      <w:i w:val="0"/>
      <w:iCs w:val="0"/>
      <w:smallCaps w:val="0"/>
      <w:strike w:val="0"/>
      <w:sz w:val="22"/>
      <w:szCs w:val="22"/>
      <w:u w:val="none"/>
    </w:rPr>
  </w:style>
  <w:style w:type="paragraph" w:customStyle="1" w:styleId="Other0">
    <w:name w:val="Other"/>
    <w:basedOn w:val="Normln"/>
    <w:link w:val="Other"/>
    <w:pPr>
      <w:shd w:val="clear" w:color="auto" w:fill="FFFFFF"/>
      <w:jc w:val="center"/>
    </w:pPr>
    <w:rPr>
      <w:rFonts w:ascii="Calibri" w:eastAsia="Calibri" w:hAnsi="Calibri" w:cs="Calibri"/>
      <w:sz w:val="19"/>
      <w:szCs w:val="19"/>
    </w:rPr>
  </w:style>
  <w:style w:type="paragraph" w:customStyle="1" w:styleId="Bodytext20">
    <w:name w:val="Body text (2)"/>
    <w:basedOn w:val="Normln"/>
    <w:link w:val="Bodytext2"/>
    <w:pPr>
      <w:shd w:val="clear" w:color="auto" w:fill="FFFFFF"/>
      <w:ind w:left="700"/>
      <w:jc w:val="both"/>
    </w:pPr>
    <w:rPr>
      <w:rFonts w:ascii="Calibri" w:eastAsia="Calibri" w:hAnsi="Calibri" w:cs="Calibri"/>
      <w:sz w:val="19"/>
      <w:szCs w:val="19"/>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50">
    <w:name w:val="Heading #5"/>
    <w:basedOn w:val="Normln"/>
    <w:link w:val="Heading5"/>
    <w:pPr>
      <w:shd w:val="clear" w:color="auto" w:fill="FFFFFF"/>
      <w:ind w:left="880"/>
      <w:outlineLvl w:val="4"/>
    </w:pPr>
    <w:rPr>
      <w:rFonts w:ascii="Calibri" w:eastAsia="Calibri" w:hAnsi="Calibri" w:cs="Calibri"/>
      <w:b/>
      <w:bCs/>
      <w:sz w:val="19"/>
      <w:szCs w:val="19"/>
    </w:rPr>
  </w:style>
  <w:style w:type="paragraph" w:customStyle="1" w:styleId="Picturecaption0">
    <w:name w:val="Picture caption"/>
    <w:basedOn w:val="Normln"/>
    <w:link w:val="Picturecaption"/>
    <w:pPr>
      <w:shd w:val="clear" w:color="auto" w:fill="FFFFFF"/>
    </w:pPr>
    <w:rPr>
      <w:rFonts w:ascii="Calibri" w:eastAsia="Calibri" w:hAnsi="Calibri" w:cs="Calibri"/>
      <w:sz w:val="19"/>
      <w:szCs w:val="19"/>
    </w:rPr>
  </w:style>
  <w:style w:type="paragraph" w:styleId="Zkladntext">
    <w:name w:val="Body Text"/>
    <w:basedOn w:val="Normln"/>
    <w:link w:val="ZkladntextChar"/>
    <w:qFormat/>
    <w:pPr>
      <w:shd w:val="clear" w:color="auto" w:fill="FFFFFF"/>
      <w:spacing w:line="288" w:lineRule="auto"/>
      <w:jc w:val="both"/>
    </w:pPr>
    <w:rPr>
      <w:sz w:val="15"/>
      <w:szCs w:val="15"/>
    </w:rPr>
  </w:style>
  <w:style w:type="paragraph" w:customStyle="1" w:styleId="Heading20">
    <w:name w:val="Heading #2"/>
    <w:basedOn w:val="Normln"/>
    <w:link w:val="Heading2"/>
    <w:pPr>
      <w:shd w:val="clear" w:color="auto" w:fill="FFFFFF"/>
      <w:outlineLvl w:val="1"/>
    </w:pPr>
    <w:rPr>
      <w:rFonts w:ascii="Times New Roman" w:eastAsia="Times New Roman" w:hAnsi="Times New Roman" w:cs="Times New Roman"/>
      <w:i/>
      <w:iCs/>
      <w:color w:val="565590"/>
      <w:sz w:val="28"/>
      <w:szCs w:val="28"/>
    </w:rPr>
  </w:style>
  <w:style w:type="paragraph" w:customStyle="1" w:styleId="Bodytext30">
    <w:name w:val="Body text (3)"/>
    <w:basedOn w:val="Normln"/>
    <w:link w:val="Bodytext3"/>
    <w:pPr>
      <w:shd w:val="clear" w:color="auto" w:fill="FFFFFF"/>
    </w:pPr>
    <w:rPr>
      <w:rFonts w:ascii="Times New Roman" w:eastAsia="Times New Roman" w:hAnsi="Times New Roman" w:cs="Times New Roman"/>
      <w:sz w:val="19"/>
      <w:szCs w:val="19"/>
    </w:rPr>
  </w:style>
  <w:style w:type="paragraph" w:customStyle="1" w:styleId="Heading10">
    <w:name w:val="Heading #1"/>
    <w:basedOn w:val="Normln"/>
    <w:link w:val="Heading1"/>
    <w:pPr>
      <w:shd w:val="clear" w:color="auto" w:fill="FFFFFF"/>
      <w:ind w:left="620" w:firstLine="100"/>
      <w:outlineLvl w:val="0"/>
    </w:pPr>
    <w:rPr>
      <w:b/>
      <w:bCs/>
      <w:sz w:val="28"/>
      <w:szCs w:val="28"/>
    </w:rPr>
  </w:style>
  <w:style w:type="paragraph" w:customStyle="1" w:styleId="Heading30">
    <w:name w:val="Heading #3"/>
    <w:basedOn w:val="Normln"/>
    <w:link w:val="Heading3"/>
    <w:pPr>
      <w:shd w:val="clear" w:color="auto" w:fill="FFFFFF"/>
      <w:jc w:val="center"/>
      <w:outlineLvl w:val="2"/>
    </w:pPr>
  </w:style>
  <w:style w:type="paragraph" w:customStyle="1" w:styleId="Tablecaption0">
    <w:name w:val="Table caption"/>
    <w:basedOn w:val="Normln"/>
    <w:link w:val="Tablecaption"/>
    <w:pPr>
      <w:shd w:val="clear" w:color="auto" w:fill="FFFFFF"/>
    </w:pPr>
    <w:rPr>
      <w:sz w:val="15"/>
      <w:szCs w:val="15"/>
    </w:rPr>
  </w:style>
  <w:style w:type="paragraph" w:customStyle="1" w:styleId="Heading40">
    <w:name w:val="Heading #4"/>
    <w:basedOn w:val="Normln"/>
    <w:link w:val="Heading4"/>
    <w:pPr>
      <w:shd w:val="clear" w:color="auto" w:fill="FFFFFF"/>
      <w:spacing w:after="120"/>
      <w:ind w:left="180"/>
      <w:outlineLvl w:val="3"/>
    </w:pPr>
    <w:rPr>
      <w:rFonts w:ascii="Calibri" w:eastAsia="Calibri" w:hAnsi="Calibri" w:cs="Calibri"/>
      <w:sz w:val="22"/>
      <w:szCs w:val="22"/>
    </w:rPr>
  </w:style>
  <w:style w:type="paragraph" w:styleId="Zhlav">
    <w:name w:val="header"/>
    <w:basedOn w:val="Normln"/>
    <w:link w:val="ZhlavChar"/>
    <w:uiPriority w:val="99"/>
    <w:unhideWhenUsed/>
    <w:rsid w:val="004041F1"/>
    <w:pPr>
      <w:tabs>
        <w:tab w:val="center" w:pos="4536"/>
        <w:tab w:val="right" w:pos="9072"/>
      </w:tabs>
    </w:pPr>
  </w:style>
  <w:style w:type="character" w:customStyle="1" w:styleId="ZhlavChar">
    <w:name w:val="Záhlaví Char"/>
    <w:basedOn w:val="Standardnpsmoodstavce"/>
    <w:link w:val="Zhlav"/>
    <w:uiPriority w:val="99"/>
    <w:rsid w:val="004041F1"/>
    <w:rPr>
      <w:color w:val="000000"/>
    </w:rPr>
  </w:style>
  <w:style w:type="paragraph" w:styleId="Zpat">
    <w:name w:val="footer"/>
    <w:basedOn w:val="Normln"/>
    <w:link w:val="ZpatChar"/>
    <w:uiPriority w:val="99"/>
    <w:unhideWhenUsed/>
    <w:rsid w:val="004041F1"/>
    <w:pPr>
      <w:tabs>
        <w:tab w:val="center" w:pos="4536"/>
        <w:tab w:val="right" w:pos="9072"/>
      </w:tabs>
    </w:pPr>
  </w:style>
  <w:style w:type="character" w:customStyle="1" w:styleId="ZpatChar">
    <w:name w:val="Zápatí Char"/>
    <w:basedOn w:val="Standardnpsmoodstavce"/>
    <w:link w:val="Zpat"/>
    <w:uiPriority w:val="99"/>
    <w:rsid w:val="004041F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3215</Words>
  <Characters>18973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Lounová</cp:lastModifiedBy>
  <cp:revision>3</cp:revision>
  <dcterms:created xsi:type="dcterms:W3CDTF">2020-07-21T09:41:00Z</dcterms:created>
  <dcterms:modified xsi:type="dcterms:W3CDTF">2020-07-21T09:59:00Z</dcterms:modified>
</cp:coreProperties>
</file>