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B47" w:rsidRDefault="00F33B47" w:rsidP="00AD17B3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B0617B">
        <w:rPr>
          <w:rFonts w:cs="Tahoma"/>
          <w:b/>
          <w:szCs w:val="22"/>
        </w:rPr>
        <w:t>Smlouva o spolupráci</w:t>
      </w:r>
    </w:p>
    <w:p w:rsidR="00F33B47" w:rsidRDefault="00F33B47" w:rsidP="00AD17B3">
      <w:pPr>
        <w:pStyle w:val="Zkladntext"/>
        <w:spacing w:line="276" w:lineRule="auto"/>
        <w:jc w:val="center"/>
        <w:rPr>
          <w:rFonts w:cs="Tahoma"/>
          <w:szCs w:val="22"/>
        </w:rPr>
      </w:pPr>
      <w:r w:rsidRPr="001617CE">
        <w:rPr>
          <w:rFonts w:cs="Tahoma"/>
          <w:szCs w:val="22"/>
        </w:rPr>
        <w:t>uzavřená v souladu s ustanovením § 1746 odst. 2 zákona č. 89/2012 Sb., občanský zákoník, ve znění pozdějších předpisů (dále jen „ občanský zákoník“).</w:t>
      </w:r>
    </w:p>
    <w:p w:rsidR="00F33B47" w:rsidRDefault="00F33B47" w:rsidP="00AD17B3">
      <w:pPr>
        <w:pStyle w:val="Zkladntext"/>
        <w:spacing w:line="276" w:lineRule="auto"/>
        <w:jc w:val="center"/>
        <w:rPr>
          <w:rFonts w:cs="Tahoma"/>
          <w:szCs w:val="22"/>
        </w:rPr>
      </w:pPr>
    </w:p>
    <w:p w:rsidR="00F33B47" w:rsidRPr="001617CE" w:rsidRDefault="00F33B47" w:rsidP="00AD17B3">
      <w:pPr>
        <w:pStyle w:val="Zkladntext"/>
        <w:spacing w:line="276" w:lineRule="auto"/>
        <w:jc w:val="center"/>
        <w:rPr>
          <w:rFonts w:cs="Tahoma"/>
          <w:szCs w:val="22"/>
        </w:rPr>
      </w:pPr>
    </w:p>
    <w:p w:rsidR="00F33B47" w:rsidRPr="001617CE" w:rsidRDefault="00F33B47" w:rsidP="00177BED">
      <w:pPr>
        <w:pStyle w:val="Zkladntext"/>
        <w:spacing w:line="276" w:lineRule="auto"/>
        <w:jc w:val="both"/>
        <w:rPr>
          <w:rFonts w:cs="Tahoma"/>
          <w:b/>
          <w:szCs w:val="22"/>
        </w:rPr>
      </w:pPr>
      <w:r w:rsidRPr="001617CE">
        <w:rPr>
          <w:rFonts w:cs="Tahoma"/>
          <w:szCs w:val="22"/>
        </w:rPr>
        <w:t>Níže uvedeného dne, měsíce a roku uzavřely tyto smluvní strany</w:t>
      </w:r>
    </w:p>
    <w:p w:rsidR="00F33B47" w:rsidRPr="00D9353D" w:rsidRDefault="00F33B47" w:rsidP="00177BED">
      <w:pPr>
        <w:pStyle w:val="Zkladntext"/>
        <w:spacing w:line="276" w:lineRule="auto"/>
        <w:jc w:val="both"/>
        <w:rPr>
          <w:rFonts w:cs="Tahoma"/>
          <w:b/>
          <w:szCs w:val="22"/>
        </w:rPr>
      </w:pPr>
    </w:p>
    <w:p w:rsidR="00F33B47" w:rsidRPr="001617CE" w:rsidRDefault="00F33B47" w:rsidP="00177BED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 xml:space="preserve">Česká republika – Ministerstvo průmyslu a obchodu, </w:t>
      </w:r>
    </w:p>
    <w:p w:rsidR="00F33B47" w:rsidRPr="001617CE" w:rsidRDefault="00F33B47" w:rsidP="00177BED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Na Františku 32, 110 15 Praha 1</w:t>
      </w:r>
    </w:p>
    <w:p w:rsidR="00F33B47" w:rsidRPr="00B0617B" w:rsidRDefault="009C4FDA" w:rsidP="007F1D37">
      <w:pPr>
        <w:spacing w:after="0" w:line="276" w:lineRule="auto"/>
        <w:jc w:val="both"/>
        <w:rPr>
          <w:szCs w:val="22"/>
        </w:rPr>
      </w:pPr>
      <w:r w:rsidRPr="009C4FDA">
        <w:rPr>
          <w:szCs w:val="22"/>
        </w:rPr>
        <w:t>zastoupená Ing. Pavlem Vinklerem, Ph.D., ředitelem odboru podnikatelského prostředí a obchodního podnikání</w:t>
      </w:r>
      <w:r w:rsidR="007F1D37">
        <w:rPr>
          <w:szCs w:val="22"/>
        </w:rPr>
        <w:t xml:space="preserve"> </w:t>
      </w:r>
    </w:p>
    <w:p w:rsidR="00F33B47" w:rsidRPr="001617CE" w:rsidRDefault="00F33B47" w:rsidP="00177BED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IČ:</w:t>
      </w:r>
      <w:r w:rsidR="00744ACA">
        <w:rPr>
          <w:szCs w:val="22"/>
        </w:rPr>
        <w:t xml:space="preserve"> </w:t>
      </w:r>
      <w:r w:rsidRPr="001617CE">
        <w:rPr>
          <w:szCs w:val="22"/>
        </w:rPr>
        <w:t>47609109</w:t>
      </w:r>
    </w:p>
    <w:p w:rsidR="00F33B47" w:rsidRPr="001617CE" w:rsidRDefault="00F33B47" w:rsidP="00177BED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DIČ: v oboru své činnosti je MPO osoba nepovinná k DPH</w:t>
      </w:r>
    </w:p>
    <w:p w:rsidR="00F33B47" w:rsidRPr="001617CE" w:rsidRDefault="00F33B47" w:rsidP="00177BED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Bankovní spojení: Česká národní banka, pobočka Praha</w:t>
      </w:r>
    </w:p>
    <w:p w:rsidR="00F33B47" w:rsidRPr="001617CE" w:rsidRDefault="00F33B47" w:rsidP="00177BED">
      <w:pPr>
        <w:pStyle w:val="Zkladntext"/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č.</w:t>
      </w:r>
      <w:r>
        <w:rPr>
          <w:szCs w:val="22"/>
        </w:rPr>
        <w:t xml:space="preserve"> </w:t>
      </w:r>
      <w:proofErr w:type="spellStart"/>
      <w:r w:rsidRPr="001617CE">
        <w:rPr>
          <w:szCs w:val="22"/>
        </w:rPr>
        <w:t>ú.</w:t>
      </w:r>
      <w:proofErr w:type="spellEnd"/>
      <w:r w:rsidRPr="001617CE">
        <w:rPr>
          <w:szCs w:val="22"/>
        </w:rPr>
        <w:t>: 1525001/0710</w:t>
      </w:r>
    </w:p>
    <w:p w:rsidR="00F33B47" w:rsidRPr="001617CE" w:rsidRDefault="00F33B47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szCs w:val="22"/>
        </w:rPr>
        <w:t>(dále jen „Partner“)</w:t>
      </w:r>
    </w:p>
    <w:p w:rsidR="00F33B47" w:rsidRPr="00617540" w:rsidRDefault="00F33B47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617540">
        <w:rPr>
          <w:rFonts w:cs="Tahoma"/>
          <w:szCs w:val="22"/>
        </w:rPr>
        <w:t>a</w:t>
      </w:r>
    </w:p>
    <w:p w:rsidR="00F33B47" w:rsidRPr="008F5706" w:rsidRDefault="00F33B47" w:rsidP="0015700C">
      <w:pPr>
        <w:spacing w:after="0"/>
        <w:rPr>
          <w:szCs w:val="22"/>
        </w:rPr>
      </w:pPr>
      <w:r>
        <w:rPr>
          <w:szCs w:val="22"/>
        </w:rPr>
        <w:t>Český svaz</w:t>
      </w:r>
      <w:r w:rsidR="009E4EE4">
        <w:rPr>
          <w:szCs w:val="22"/>
        </w:rPr>
        <w:t xml:space="preserve"> vědeckotechnických společností</w:t>
      </w:r>
      <w:r>
        <w:rPr>
          <w:szCs w:val="22"/>
        </w:rPr>
        <w:t>,</w:t>
      </w:r>
      <w:r w:rsidR="009E4EE4">
        <w:rPr>
          <w:szCs w:val="22"/>
        </w:rPr>
        <w:t xml:space="preserve"> </w:t>
      </w:r>
      <w:proofErr w:type="spellStart"/>
      <w:r>
        <w:rPr>
          <w:szCs w:val="22"/>
        </w:rPr>
        <w:t>z.s</w:t>
      </w:r>
      <w:proofErr w:type="spellEnd"/>
      <w:r>
        <w:rPr>
          <w:szCs w:val="22"/>
        </w:rPr>
        <w:t>.</w:t>
      </w:r>
    </w:p>
    <w:p w:rsidR="00F33B47" w:rsidRPr="008F5706" w:rsidRDefault="00F33B47" w:rsidP="0015700C">
      <w:pPr>
        <w:spacing w:after="0"/>
        <w:rPr>
          <w:szCs w:val="22"/>
        </w:rPr>
      </w:pPr>
      <w:r>
        <w:rPr>
          <w:szCs w:val="22"/>
        </w:rPr>
        <w:t>Novotného lávka 5, 110 00 Praha 1</w:t>
      </w:r>
    </w:p>
    <w:p w:rsidR="00F33B47" w:rsidRPr="008F5706" w:rsidRDefault="00F33B47" w:rsidP="0015700C">
      <w:pPr>
        <w:spacing w:after="0"/>
        <w:rPr>
          <w:szCs w:val="22"/>
        </w:rPr>
      </w:pPr>
      <w:r w:rsidRPr="008F5706">
        <w:rPr>
          <w:szCs w:val="22"/>
        </w:rPr>
        <w:t xml:space="preserve">zastoupené Ing. </w:t>
      </w:r>
      <w:r>
        <w:rPr>
          <w:szCs w:val="22"/>
        </w:rPr>
        <w:t xml:space="preserve">Vladimírem Pořízem </w:t>
      </w:r>
      <w:r w:rsidRPr="008F5706">
        <w:rPr>
          <w:szCs w:val="22"/>
        </w:rPr>
        <w:t>(</w:t>
      </w:r>
      <w:r>
        <w:rPr>
          <w:szCs w:val="22"/>
        </w:rPr>
        <w:t>výkonný místopředseda</w:t>
      </w:r>
      <w:r w:rsidRPr="008F5706">
        <w:rPr>
          <w:szCs w:val="22"/>
        </w:rPr>
        <w:t>)</w:t>
      </w:r>
    </w:p>
    <w:p w:rsidR="00F33B47" w:rsidRPr="008F5706" w:rsidRDefault="00F33B47" w:rsidP="0015700C">
      <w:pPr>
        <w:spacing w:after="0"/>
        <w:rPr>
          <w:rStyle w:val="nowrap"/>
          <w:szCs w:val="22"/>
        </w:rPr>
      </w:pPr>
      <w:r w:rsidRPr="008F5706">
        <w:rPr>
          <w:szCs w:val="22"/>
        </w:rPr>
        <w:t xml:space="preserve">IČ: </w:t>
      </w:r>
      <w:r>
        <w:rPr>
          <w:szCs w:val="22"/>
        </w:rPr>
        <w:t>00444502</w:t>
      </w:r>
      <w:bookmarkStart w:id="0" w:name="_GoBack"/>
      <w:bookmarkEnd w:id="0"/>
    </w:p>
    <w:p w:rsidR="00F33B47" w:rsidRPr="008F5706" w:rsidRDefault="00F33B47" w:rsidP="0015700C">
      <w:pPr>
        <w:spacing w:after="0"/>
        <w:rPr>
          <w:szCs w:val="22"/>
        </w:rPr>
      </w:pPr>
      <w:r w:rsidRPr="008F5706">
        <w:rPr>
          <w:rStyle w:val="nowrap"/>
          <w:szCs w:val="22"/>
        </w:rPr>
        <w:t>DIČ:</w:t>
      </w:r>
      <w:r w:rsidRPr="008F5706">
        <w:rPr>
          <w:szCs w:val="22"/>
        </w:rPr>
        <w:t xml:space="preserve"> CZ</w:t>
      </w:r>
      <w:r>
        <w:rPr>
          <w:szCs w:val="22"/>
        </w:rPr>
        <w:t>00444502</w:t>
      </w:r>
    </w:p>
    <w:p w:rsidR="00F33B47" w:rsidRPr="008F5706" w:rsidRDefault="00F33B47" w:rsidP="0015700C">
      <w:pPr>
        <w:spacing w:after="0"/>
        <w:rPr>
          <w:szCs w:val="22"/>
        </w:rPr>
      </w:pPr>
      <w:r w:rsidRPr="008F5706">
        <w:rPr>
          <w:szCs w:val="22"/>
        </w:rPr>
        <w:t xml:space="preserve">Bankovní spojení: </w:t>
      </w:r>
      <w:r w:rsidR="00321398">
        <w:rPr>
          <w:szCs w:val="22"/>
        </w:rPr>
        <w:t>Č</w:t>
      </w:r>
      <w:r w:rsidR="000E66A7">
        <w:rPr>
          <w:szCs w:val="22"/>
        </w:rPr>
        <w:t>eskoslovenská obchodní banka</w:t>
      </w:r>
      <w:r w:rsidR="00321398">
        <w:rPr>
          <w:szCs w:val="22"/>
        </w:rPr>
        <w:t>, a.s.</w:t>
      </w:r>
    </w:p>
    <w:p w:rsidR="00F33B47" w:rsidRDefault="00F33B47" w:rsidP="00321398">
      <w:pPr>
        <w:spacing w:after="0"/>
        <w:rPr>
          <w:szCs w:val="22"/>
        </w:rPr>
      </w:pPr>
      <w:r w:rsidRPr="008F5706">
        <w:rPr>
          <w:szCs w:val="22"/>
        </w:rPr>
        <w:t>č.</w:t>
      </w:r>
      <w:r w:rsidR="00F63338">
        <w:rPr>
          <w:szCs w:val="22"/>
        </w:rPr>
        <w:t xml:space="preserve"> </w:t>
      </w:r>
      <w:proofErr w:type="spellStart"/>
      <w:r w:rsidRPr="008F5706">
        <w:rPr>
          <w:szCs w:val="22"/>
        </w:rPr>
        <w:t>ú.</w:t>
      </w:r>
      <w:proofErr w:type="spellEnd"/>
      <w:r w:rsidRPr="008F5706">
        <w:rPr>
          <w:szCs w:val="22"/>
        </w:rPr>
        <w:t xml:space="preserve">: </w:t>
      </w:r>
      <w:r>
        <w:rPr>
          <w:szCs w:val="22"/>
        </w:rPr>
        <w:t>482685873/0300</w:t>
      </w:r>
    </w:p>
    <w:p w:rsidR="00321398" w:rsidRPr="008F5706" w:rsidRDefault="00321398" w:rsidP="00321398">
      <w:pPr>
        <w:rPr>
          <w:szCs w:val="22"/>
        </w:rPr>
      </w:pPr>
      <w:r w:rsidRPr="008F5706">
        <w:rPr>
          <w:szCs w:val="22"/>
        </w:rPr>
        <w:t>(dále jen „Dodavatel“)</w:t>
      </w:r>
    </w:p>
    <w:p w:rsidR="00F63338" w:rsidRDefault="00F33B47" w:rsidP="00F63338">
      <w:pPr>
        <w:jc w:val="both"/>
        <w:rPr>
          <w:szCs w:val="22"/>
        </w:rPr>
      </w:pPr>
      <w:r w:rsidRPr="008F5706">
        <w:rPr>
          <w:szCs w:val="22"/>
        </w:rPr>
        <w:t>smlouvu o spolupr</w:t>
      </w:r>
      <w:r>
        <w:rPr>
          <w:szCs w:val="22"/>
        </w:rPr>
        <w:t>áci při organizaci 29.</w:t>
      </w:r>
      <w:r w:rsidR="009E4EE4">
        <w:rPr>
          <w:szCs w:val="22"/>
        </w:rPr>
        <w:t xml:space="preserve"> </w:t>
      </w:r>
      <w:r>
        <w:rPr>
          <w:szCs w:val="22"/>
        </w:rPr>
        <w:t xml:space="preserve">ročníku tradiční </w:t>
      </w:r>
      <w:r w:rsidRPr="00D9353D">
        <w:rPr>
          <w:b/>
          <w:szCs w:val="22"/>
        </w:rPr>
        <w:t>konference s mezinárodní účastí „KVALITA-QUALITY 2020“</w:t>
      </w:r>
      <w:r>
        <w:rPr>
          <w:szCs w:val="22"/>
        </w:rPr>
        <w:t xml:space="preserve"> </w:t>
      </w:r>
      <w:r w:rsidR="001539D6">
        <w:rPr>
          <w:szCs w:val="22"/>
        </w:rPr>
        <w:t xml:space="preserve">(dále jen: „Smlouva“) </w:t>
      </w:r>
      <w:r w:rsidRPr="001617CE">
        <w:rPr>
          <w:szCs w:val="22"/>
        </w:rPr>
        <w:t>následujícího znění</w:t>
      </w:r>
      <w:r w:rsidR="001539D6">
        <w:rPr>
          <w:szCs w:val="22"/>
        </w:rPr>
        <w:t>:</w:t>
      </w:r>
    </w:p>
    <w:p w:rsidR="00F33B47" w:rsidRPr="001617CE" w:rsidRDefault="00F33B47" w:rsidP="00F63338">
      <w:pPr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I.</w:t>
      </w:r>
    </w:p>
    <w:p w:rsidR="00F33B47" w:rsidRPr="001617CE" w:rsidRDefault="00F33B47" w:rsidP="00A979E6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Preambule</w:t>
      </w:r>
    </w:p>
    <w:p w:rsidR="00F33B47" w:rsidRDefault="00F33B47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t>C</w:t>
      </w:r>
      <w:r w:rsidRPr="001617CE">
        <w:rPr>
          <w:rFonts w:cs="Tahoma"/>
          <w:szCs w:val="22"/>
        </w:rPr>
        <w:t>ílem</w:t>
      </w:r>
      <w:r>
        <w:rPr>
          <w:rFonts w:cs="Tahoma"/>
          <w:szCs w:val="22"/>
        </w:rPr>
        <w:t xml:space="preserve"> uvedené </w:t>
      </w:r>
      <w:r w:rsidR="009E4EE4">
        <w:rPr>
          <w:szCs w:val="22"/>
        </w:rPr>
        <w:t xml:space="preserve">konference s mezinárodní účastí </w:t>
      </w:r>
      <w:r>
        <w:rPr>
          <w:szCs w:val="22"/>
        </w:rPr>
        <w:t>„KVALITA-QUALITY 2020“</w:t>
      </w:r>
      <w:r w:rsidRPr="001617CE">
        <w:rPr>
          <w:rFonts w:cs="Tahoma"/>
          <w:szCs w:val="22"/>
        </w:rPr>
        <w:t xml:space="preserve">, je </w:t>
      </w:r>
      <w:r>
        <w:rPr>
          <w:rFonts w:cs="Tahoma"/>
          <w:szCs w:val="22"/>
        </w:rPr>
        <w:t xml:space="preserve">v tomto ročníku </w:t>
      </w:r>
      <w:r w:rsidRPr="001617CE">
        <w:rPr>
          <w:rFonts w:cs="Tahoma"/>
          <w:szCs w:val="22"/>
        </w:rPr>
        <w:t xml:space="preserve">poukázat na </w:t>
      </w:r>
      <w:r>
        <w:rPr>
          <w:rFonts w:cs="Tahoma"/>
          <w:szCs w:val="22"/>
        </w:rPr>
        <w:t xml:space="preserve">novinky v systémech managementu kvality, stejně jako sdílení zkušeností v této oblasti na české a zahraniční úrovni. Neméně významným aspektem bude inspirace široké odborné veřejnosti prostřednictvím příkladů dobré praxe (cíleno mj. i na pedagogy VŠ a univerzit) to vše plně v kontextu s přijatým mottem </w:t>
      </w:r>
      <w:r w:rsidRPr="00D9353D">
        <w:rPr>
          <w:rFonts w:cs="Tahoma"/>
          <w:i/>
          <w:szCs w:val="22"/>
        </w:rPr>
        <w:t>„ Bude rychlost změn novou kvalitou</w:t>
      </w:r>
      <w:r>
        <w:rPr>
          <w:rFonts w:cs="Tahoma"/>
          <w:szCs w:val="22"/>
        </w:rPr>
        <w:t>“</w:t>
      </w:r>
      <w:r w:rsidR="00F63338">
        <w:rPr>
          <w:rFonts w:cs="Tahoma"/>
          <w:szCs w:val="22"/>
        </w:rPr>
        <w:t>.</w:t>
      </w:r>
    </w:p>
    <w:p w:rsidR="00F33B47" w:rsidRDefault="00F33B47" w:rsidP="00177BED">
      <w:pPr>
        <w:pStyle w:val="Zkladntext"/>
        <w:spacing w:line="276" w:lineRule="auto"/>
        <w:jc w:val="both"/>
        <w:rPr>
          <w:rFonts w:cs="Tahoma"/>
          <w:szCs w:val="22"/>
        </w:rPr>
      </w:pPr>
    </w:p>
    <w:p w:rsidR="00F33B47" w:rsidRPr="00B0617B" w:rsidRDefault="00F33B47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 xml:space="preserve">S ohledem na výše uvedené se Dodavatel a </w:t>
      </w:r>
      <w:r>
        <w:rPr>
          <w:rFonts w:cs="Tahoma"/>
          <w:szCs w:val="22"/>
        </w:rPr>
        <w:t>P</w:t>
      </w:r>
      <w:r w:rsidRPr="001617CE">
        <w:rPr>
          <w:rFonts w:cs="Tahoma"/>
          <w:szCs w:val="22"/>
        </w:rPr>
        <w:t>artner dohodl</w:t>
      </w:r>
      <w:r>
        <w:rPr>
          <w:rFonts w:cs="Tahoma"/>
          <w:szCs w:val="22"/>
        </w:rPr>
        <w:t xml:space="preserve">i na uzavření této </w:t>
      </w:r>
      <w:r w:rsidR="00565205">
        <w:rPr>
          <w:rFonts w:cs="Tahoma"/>
          <w:szCs w:val="22"/>
        </w:rPr>
        <w:t>S</w:t>
      </w:r>
      <w:r w:rsidRPr="001617CE">
        <w:rPr>
          <w:rFonts w:cs="Tahoma"/>
          <w:szCs w:val="22"/>
        </w:rPr>
        <w:t>mlouvy</w:t>
      </w:r>
      <w:r>
        <w:rPr>
          <w:rFonts w:cs="Tahoma"/>
          <w:szCs w:val="22"/>
        </w:rPr>
        <w:t xml:space="preserve"> o</w:t>
      </w:r>
      <w:r w:rsidRPr="001617CE">
        <w:rPr>
          <w:rFonts w:cs="Tahoma"/>
          <w:szCs w:val="22"/>
        </w:rPr>
        <w:t xml:space="preserve"> spolupráci </w:t>
      </w:r>
      <w:r>
        <w:rPr>
          <w:rFonts w:cs="Tahoma"/>
          <w:szCs w:val="22"/>
        </w:rPr>
        <w:t xml:space="preserve">při </w:t>
      </w:r>
      <w:r w:rsidRPr="00B0617B">
        <w:rPr>
          <w:rFonts w:cs="Tahoma"/>
          <w:szCs w:val="22"/>
        </w:rPr>
        <w:t xml:space="preserve">organizaci </w:t>
      </w:r>
      <w:r>
        <w:rPr>
          <w:rFonts w:cs="Tahoma"/>
          <w:szCs w:val="22"/>
        </w:rPr>
        <w:t>konference s mezinárodní účastí</w:t>
      </w:r>
      <w:r w:rsidRPr="00B0617B">
        <w:rPr>
          <w:szCs w:val="22"/>
        </w:rPr>
        <w:t xml:space="preserve"> </w:t>
      </w:r>
      <w:r>
        <w:rPr>
          <w:szCs w:val="22"/>
        </w:rPr>
        <w:t>„ KVALITA-QUALITY 2020“</w:t>
      </w:r>
      <w:r w:rsidRPr="001617CE">
        <w:rPr>
          <w:rFonts w:cs="Tahoma"/>
          <w:szCs w:val="22"/>
        </w:rPr>
        <w:t xml:space="preserve"> </w:t>
      </w:r>
      <w:r w:rsidRPr="00B0617B">
        <w:rPr>
          <w:szCs w:val="22"/>
        </w:rPr>
        <w:t xml:space="preserve">(dále jen „Smlouva“). </w:t>
      </w:r>
    </w:p>
    <w:p w:rsidR="00F33B47" w:rsidRDefault="00F33B47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lastRenderedPageBreak/>
        <w:t>Čl. II.</w:t>
      </w:r>
    </w:p>
    <w:p w:rsidR="00F33B47" w:rsidRDefault="00F33B47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Předmět Smlouvy</w:t>
      </w:r>
    </w:p>
    <w:p w:rsidR="00F33B47" w:rsidRDefault="00F33B47" w:rsidP="00337582">
      <w:pPr>
        <w:pStyle w:val="Zkladntext"/>
        <w:spacing w:line="276" w:lineRule="auto"/>
        <w:jc w:val="both"/>
        <w:rPr>
          <w:rFonts w:cs="Tahoma"/>
          <w:szCs w:val="22"/>
        </w:rPr>
      </w:pPr>
      <w:r w:rsidRPr="00B0617B">
        <w:rPr>
          <w:rFonts w:cs="Tahoma"/>
          <w:szCs w:val="22"/>
        </w:rPr>
        <w:t xml:space="preserve">Předmětem Smlouvy je úprava a vymezení vzájemných práv a povinností smluvních stran při zajištění spoluúčasti Ministerstva průmyslu a obchodu na organizaci </w:t>
      </w:r>
      <w:r>
        <w:rPr>
          <w:rFonts w:cs="Tahoma"/>
          <w:szCs w:val="22"/>
        </w:rPr>
        <w:t xml:space="preserve">konference s mezinárodní účastí </w:t>
      </w:r>
      <w:r>
        <w:rPr>
          <w:szCs w:val="22"/>
        </w:rPr>
        <w:t>„KVALITA – QUALITY 2020“</w:t>
      </w:r>
      <w:r>
        <w:rPr>
          <w:rFonts w:cs="Tahoma"/>
          <w:szCs w:val="22"/>
        </w:rPr>
        <w:t>.</w:t>
      </w:r>
    </w:p>
    <w:p w:rsidR="00F33B47" w:rsidRPr="00B0617B" w:rsidRDefault="00F33B47" w:rsidP="00337582">
      <w:pPr>
        <w:pStyle w:val="Zkladntext"/>
        <w:spacing w:line="276" w:lineRule="auto"/>
        <w:jc w:val="both"/>
        <w:rPr>
          <w:rFonts w:cs="Tahoma"/>
          <w:szCs w:val="22"/>
        </w:rPr>
      </w:pPr>
    </w:p>
    <w:p w:rsidR="00F33B47" w:rsidRPr="00EA531C" w:rsidRDefault="00F33B47" w:rsidP="00EA531C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EA531C">
        <w:rPr>
          <w:rFonts w:cs="Tahoma"/>
          <w:b/>
          <w:szCs w:val="22"/>
        </w:rPr>
        <w:t>Čl. III.</w:t>
      </w:r>
    </w:p>
    <w:p w:rsidR="00F33B47" w:rsidRPr="001617CE" w:rsidRDefault="00F33B47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Závazky smluvních stran</w:t>
      </w:r>
    </w:p>
    <w:p w:rsidR="00F33B47" w:rsidRPr="00B3429B" w:rsidRDefault="00F33B47" w:rsidP="0055622A">
      <w:pPr>
        <w:pStyle w:val="Odstavecseseznamem"/>
        <w:numPr>
          <w:ilvl w:val="0"/>
          <w:numId w:val="43"/>
        </w:numPr>
        <w:overflowPunct/>
        <w:autoSpaceDE/>
        <w:autoSpaceDN/>
        <w:adjustRightInd/>
        <w:spacing w:after="0" w:line="276" w:lineRule="auto"/>
        <w:jc w:val="both"/>
        <w:textAlignment w:val="auto"/>
        <w:rPr>
          <w:rFonts w:cs="Tahoma"/>
          <w:szCs w:val="22"/>
          <w:u w:val="single"/>
        </w:rPr>
      </w:pPr>
      <w:r>
        <w:t xml:space="preserve">Dodavatel se zavazuje zajistit organizaci konference s mezinárodní účastí „KVALITA- QUALITY </w:t>
      </w:r>
      <w:smartTag w:uri="urn:schemas-microsoft-com:office:smarttags" w:element="metricconverter">
        <w:smartTagPr>
          <w:attr w:name="ProductID" w:val="2020”"/>
        </w:smartTagPr>
        <w:r>
          <w:t>2020</w:t>
        </w:r>
        <w:r w:rsidRPr="00D9353D">
          <w:t>”</w:t>
        </w:r>
      </w:smartTag>
      <w:r w:rsidRPr="00D9353D">
        <w:t xml:space="preserve"> v n</w:t>
      </w:r>
      <w:r>
        <w:t xml:space="preserve">ásledujícím rozsahu – pronájem prostor v objektu společnosti DTO CZ, s.r.o. v Ostravě na Mariánském náměstí pro celé jednání uvedené konference, zasedání organizačního výboru, workshopů a všech dalších souvisejících služeb </w:t>
      </w:r>
      <w:r w:rsidRPr="00D9353D">
        <w:t>(</w:t>
      </w:r>
      <w:r>
        <w:t>technické vybavení, audio ozvučení</w:t>
      </w:r>
      <w:r w:rsidRPr="00D9353D">
        <w:t>)</w:t>
      </w:r>
      <w:r>
        <w:t>, v termínu 1</w:t>
      </w:r>
      <w:r w:rsidR="009E4EE4">
        <w:t>9</w:t>
      </w:r>
      <w:r w:rsidR="00204690">
        <w:t>. </w:t>
      </w:r>
      <w:r w:rsidR="009E4EE4">
        <w:t>-</w:t>
      </w:r>
      <w:r w:rsidR="00204690">
        <w:t> </w:t>
      </w:r>
      <w:r w:rsidR="009E4EE4">
        <w:t>21</w:t>
      </w:r>
      <w:r>
        <w:t>.</w:t>
      </w:r>
      <w:r w:rsidR="009E4EE4">
        <w:t xml:space="preserve"> října </w:t>
      </w:r>
      <w:r>
        <w:t xml:space="preserve">2020. </w:t>
      </w:r>
    </w:p>
    <w:p w:rsidR="00F33B47" w:rsidRPr="00B3429B" w:rsidRDefault="00F33B47" w:rsidP="0055622A">
      <w:pPr>
        <w:pStyle w:val="Odstavecseseznamem"/>
        <w:numPr>
          <w:ilvl w:val="0"/>
          <w:numId w:val="4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  <w:u w:val="single"/>
        </w:rPr>
      </w:pPr>
      <w:r w:rsidRPr="00B3429B">
        <w:rPr>
          <w:rFonts w:cs="Tahoma"/>
          <w:szCs w:val="22"/>
        </w:rPr>
        <w:t xml:space="preserve">Dodavatel se dále zavazuje uvést Ministerstvo průmyslu a obchodu a Radu kvality České republiky mezi spolupořadateli; </w:t>
      </w:r>
      <w:r w:rsidRPr="00B3429B">
        <w:rPr>
          <w:rFonts w:cs="Calibri"/>
          <w:bCs/>
          <w:szCs w:val="22"/>
        </w:rPr>
        <w:t>splnění tohoto závazku doloží tak, že Partnerovi nejpozději týden po akci doručí fotografie či naskenované zobrazení zachycující splnění závazku; fotografie či naskenované zobrazení budou uloženy na přenosném nosiči dat (</w:t>
      </w:r>
      <w:proofErr w:type="spellStart"/>
      <w:r w:rsidRPr="00B3429B">
        <w:rPr>
          <w:rFonts w:cs="Calibri"/>
          <w:bCs/>
          <w:szCs w:val="22"/>
        </w:rPr>
        <w:t>flash</w:t>
      </w:r>
      <w:proofErr w:type="spellEnd"/>
      <w:r w:rsidRPr="00B3429B">
        <w:rPr>
          <w:rFonts w:cs="Calibri"/>
          <w:bCs/>
          <w:szCs w:val="22"/>
        </w:rPr>
        <w:t xml:space="preserve"> disk) a Dodavatel ho doručí na fakturační adresu Partnera uvedenou v Čl. IV. odst. 5 této Smlouvy.</w:t>
      </w:r>
    </w:p>
    <w:p w:rsidR="00F33B47" w:rsidRDefault="001539D6" w:rsidP="0055622A">
      <w:pPr>
        <w:pStyle w:val="Odstavecseseznamem"/>
        <w:numPr>
          <w:ilvl w:val="0"/>
          <w:numId w:val="4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 xml:space="preserve">Smluvní strany se zavazují poskytnout si vzájemně </w:t>
      </w:r>
      <w:r w:rsidR="00F33B47" w:rsidRPr="00B3429B">
        <w:rPr>
          <w:rFonts w:cs="Tahoma"/>
          <w:szCs w:val="22"/>
        </w:rPr>
        <w:t xml:space="preserve"> potřebnou součinnost při plnění této S</w:t>
      </w:r>
      <w:r w:rsidR="00F33B47">
        <w:rPr>
          <w:rFonts w:cs="Tahoma"/>
          <w:szCs w:val="22"/>
        </w:rPr>
        <w:t>mlouvy, bude-li zapotřebí.</w:t>
      </w:r>
    </w:p>
    <w:p w:rsidR="0075544E" w:rsidRPr="00B3429B" w:rsidRDefault="0075544E" w:rsidP="0075544E">
      <w:pPr>
        <w:pStyle w:val="Odstavecseseznamem"/>
        <w:numPr>
          <w:ilvl w:val="0"/>
          <w:numId w:val="4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75544E">
        <w:rPr>
          <w:rFonts w:cs="Tahoma"/>
          <w:szCs w:val="22"/>
        </w:rPr>
        <w:t xml:space="preserve">Po skončení konference s mezinárodní účastí „KVALITA-QUALITY 2020“, budou-li splněny veškeré závazky dle této </w:t>
      </w:r>
      <w:r w:rsidR="00565205">
        <w:rPr>
          <w:rFonts w:cs="Tahoma"/>
          <w:szCs w:val="22"/>
        </w:rPr>
        <w:t>S</w:t>
      </w:r>
      <w:r w:rsidRPr="0075544E">
        <w:rPr>
          <w:rFonts w:cs="Tahoma"/>
          <w:szCs w:val="22"/>
        </w:rPr>
        <w:t>mlouvy, podepíší smluvní strany akceptační protokol, jako podklad k vystavení daňového dokladu Dodavatelem.</w:t>
      </w:r>
    </w:p>
    <w:p w:rsidR="00F33B47" w:rsidRPr="001617CE" w:rsidRDefault="00F33B47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</w:t>
      </w:r>
      <w:r>
        <w:rPr>
          <w:rFonts w:cs="Tahoma"/>
          <w:b/>
          <w:szCs w:val="22"/>
        </w:rPr>
        <w:t>V</w:t>
      </w:r>
      <w:r w:rsidRPr="001617CE">
        <w:rPr>
          <w:rFonts w:cs="Tahoma"/>
          <w:b/>
          <w:szCs w:val="22"/>
        </w:rPr>
        <w:t>.</w:t>
      </w:r>
    </w:p>
    <w:p w:rsidR="00F33B47" w:rsidRPr="00CD0515" w:rsidRDefault="00F33B47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Cena a platební podmínky</w:t>
      </w:r>
    </w:p>
    <w:p w:rsidR="00F33B47" w:rsidRPr="00B0617B" w:rsidRDefault="00F33B47" w:rsidP="007650BB">
      <w:pPr>
        <w:pStyle w:val="Zkladntext"/>
        <w:widowControl w:val="0"/>
        <w:numPr>
          <w:ilvl w:val="0"/>
          <w:numId w:val="40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 w:rsidRPr="00AF4763">
        <w:rPr>
          <w:rFonts w:cs="Tahoma"/>
          <w:szCs w:val="22"/>
        </w:rPr>
        <w:t xml:space="preserve">Cena za plnění dle této Smlouvy činí </w:t>
      </w:r>
      <w:r>
        <w:rPr>
          <w:rFonts w:cs="Tahoma"/>
          <w:szCs w:val="22"/>
        </w:rPr>
        <w:t>126.000,</w:t>
      </w:r>
      <w:r w:rsidRPr="00930401">
        <w:rPr>
          <w:rFonts w:cs="Tahoma"/>
          <w:szCs w:val="22"/>
        </w:rPr>
        <w:t xml:space="preserve">- Kč (slovy </w:t>
      </w:r>
      <w:r>
        <w:rPr>
          <w:rFonts w:cs="Tahoma"/>
          <w:szCs w:val="22"/>
        </w:rPr>
        <w:t>sto dvacet šest tisíc</w:t>
      </w:r>
      <w:r w:rsidRPr="00930401">
        <w:rPr>
          <w:rFonts w:cs="Tahoma"/>
          <w:szCs w:val="22"/>
        </w:rPr>
        <w:t xml:space="preserve"> korun českých), </w:t>
      </w:r>
      <w:r>
        <w:rPr>
          <w:rFonts w:cs="Tahoma"/>
          <w:szCs w:val="22"/>
        </w:rPr>
        <w:t xml:space="preserve">bez </w:t>
      </w:r>
      <w:r w:rsidRPr="00B0617B">
        <w:rPr>
          <w:rFonts w:cs="Tahoma"/>
          <w:szCs w:val="22"/>
        </w:rPr>
        <w:t>DPH. Celková cena je konečná a nejvýše přípustná.</w:t>
      </w:r>
    </w:p>
    <w:p w:rsidR="00F33B47" w:rsidRPr="001617CE" w:rsidRDefault="00F33B47" w:rsidP="007650BB">
      <w:pPr>
        <w:pStyle w:val="Zkladntext"/>
        <w:widowControl w:val="0"/>
        <w:numPr>
          <w:ilvl w:val="0"/>
          <w:numId w:val="40"/>
        </w:numPr>
        <w:tabs>
          <w:tab w:val="left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Cenu uhradí P</w:t>
      </w:r>
      <w:r w:rsidRPr="001617CE">
        <w:rPr>
          <w:rFonts w:cs="Tahoma"/>
          <w:szCs w:val="22"/>
        </w:rPr>
        <w:t>artne</w:t>
      </w:r>
      <w:r>
        <w:rPr>
          <w:rFonts w:cs="Tahoma"/>
          <w:szCs w:val="22"/>
        </w:rPr>
        <w:t>r na základě daňového dokladu – faktury (dále jen: „faktura“) vystavené D</w:t>
      </w:r>
      <w:r w:rsidRPr="001617CE">
        <w:rPr>
          <w:rFonts w:cs="Tahoma"/>
          <w:szCs w:val="22"/>
        </w:rPr>
        <w:t xml:space="preserve">odavatelem. Dodavatel je oprávněn vystavit fakturu </w:t>
      </w:r>
      <w:r>
        <w:rPr>
          <w:rFonts w:cs="Tahoma"/>
          <w:szCs w:val="22"/>
        </w:rPr>
        <w:t>podle odstavce 1 tohoto článku S</w:t>
      </w:r>
      <w:r w:rsidRPr="001617CE">
        <w:rPr>
          <w:rFonts w:cs="Tahoma"/>
          <w:szCs w:val="22"/>
        </w:rPr>
        <w:t xml:space="preserve">mlouvy </w:t>
      </w:r>
      <w:r>
        <w:rPr>
          <w:rFonts w:cs="Tahoma"/>
          <w:szCs w:val="22"/>
        </w:rPr>
        <w:t>po splnění závazků podle Čl. III. této Smlouvy, po uskutečnění akce a podpisu akceptačního protokolu</w:t>
      </w:r>
      <w:r w:rsidRPr="001617CE">
        <w:rPr>
          <w:rFonts w:cs="Tahoma"/>
          <w:szCs w:val="22"/>
        </w:rPr>
        <w:t xml:space="preserve">. </w:t>
      </w:r>
    </w:p>
    <w:p w:rsidR="00F33B47" w:rsidRPr="00AD17B3" w:rsidRDefault="00F33B47" w:rsidP="007650BB">
      <w:pPr>
        <w:pStyle w:val="lnek05"/>
        <w:numPr>
          <w:ilvl w:val="0"/>
          <w:numId w:val="40"/>
        </w:numPr>
        <w:tabs>
          <w:tab w:val="clear" w:pos="426"/>
          <w:tab w:val="left" w:pos="0"/>
        </w:tabs>
        <w:spacing w:line="276" w:lineRule="auto"/>
        <w:rPr>
          <w:rFonts w:ascii="Calibri" w:hAnsi="Calibri" w:cs="Times New Roman"/>
        </w:rPr>
      </w:pPr>
      <w:r w:rsidRPr="00AD17B3">
        <w:rPr>
          <w:rFonts w:ascii="Calibri" w:hAnsi="Calibri" w:cs="Times New Roman"/>
        </w:rPr>
        <w:t xml:space="preserve">Nebude-li faktura obsahovat zákonem a touto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mlouvou stanovené náležitost</w:t>
      </w:r>
      <w:r>
        <w:rPr>
          <w:rFonts w:ascii="Calibri" w:hAnsi="Calibri" w:cs="Times New Roman"/>
        </w:rPr>
        <w:t>i</w:t>
      </w:r>
      <w:r w:rsidRPr="00AD17B3">
        <w:rPr>
          <w:rFonts w:ascii="Calibri" w:hAnsi="Calibri" w:cs="Times New Roman"/>
        </w:rPr>
        <w:t xml:space="preserve"> nebo bude-li obsahovat chybné údaje</w:t>
      </w:r>
      <w:r>
        <w:rPr>
          <w:rFonts w:ascii="Calibri" w:hAnsi="Calibri" w:cs="Times New Roman"/>
        </w:rPr>
        <w:t>,</w:t>
      </w:r>
      <w:r w:rsidR="001539D6" w:rsidRPr="001539D6">
        <w:rPr>
          <w:rFonts w:ascii="Calibri" w:hAnsi="Calibri" w:cs="Times New Roman"/>
          <w:color w:val="FF0000"/>
        </w:rPr>
        <w:t xml:space="preserve"> </w:t>
      </w:r>
      <w:r w:rsidR="001539D6" w:rsidRPr="000B0A88">
        <w:rPr>
          <w:rFonts w:ascii="Calibri" w:hAnsi="Calibri" w:cs="Times New Roman"/>
        </w:rPr>
        <w:t>nebo nebude-li přiložena kopie akceptačního protokolu</w:t>
      </w:r>
      <w:r w:rsidRPr="000B0A88">
        <w:rPr>
          <w:rFonts w:ascii="Calibri" w:hAnsi="Calibri" w:cs="Times New Roman"/>
        </w:rPr>
        <w:t xml:space="preserve"> </w:t>
      </w:r>
      <w:r w:rsidRPr="00AD17B3">
        <w:rPr>
          <w:rFonts w:ascii="Calibri" w:hAnsi="Calibri" w:cs="Times New Roman"/>
        </w:rPr>
        <w:t xml:space="preserve">je </w:t>
      </w:r>
      <w:r>
        <w:rPr>
          <w:rFonts w:ascii="Calibri" w:hAnsi="Calibri" w:cs="Times New Roman"/>
        </w:rPr>
        <w:t>Partner</w:t>
      </w:r>
      <w:r w:rsidRPr="00AD17B3">
        <w:rPr>
          <w:rFonts w:ascii="Calibri" w:hAnsi="Calibri" w:cs="Times New Roman"/>
        </w:rPr>
        <w:t xml:space="preserve"> oprávněn fakturu před uplynutím lhůty splatnosti vrátit </w:t>
      </w:r>
      <w:r>
        <w:rPr>
          <w:rFonts w:ascii="Calibri" w:hAnsi="Calibri" w:cs="Times New Roman"/>
        </w:rPr>
        <w:t>Dodavateli</w:t>
      </w:r>
      <w:r w:rsidRPr="00AD17B3">
        <w:rPr>
          <w:rFonts w:ascii="Calibri" w:hAnsi="Calibri" w:cs="Times New Roman"/>
        </w:rPr>
        <w:t xml:space="preserve"> k provedení opravy</w:t>
      </w:r>
      <w:r w:rsidR="00565205">
        <w:rPr>
          <w:rFonts w:ascii="Calibri" w:hAnsi="Calibri" w:cs="Times New Roman"/>
        </w:rPr>
        <w:t xml:space="preserve"> nebo doplnění</w:t>
      </w:r>
      <w:r w:rsidRPr="00AD17B3">
        <w:rPr>
          <w:rFonts w:ascii="Calibri" w:hAnsi="Calibri" w:cs="Times New Roman"/>
        </w:rPr>
        <w:t xml:space="preserve">. Ve vrácené faktuře vyznačí důvod vrácení. </w:t>
      </w:r>
      <w:r>
        <w:rPr>
          <w:rFonts w:ascii="Calibri" w:hAnsi="Calibri" w:cs="Times New Roman"/>
        </w:rPr>
        <w:t xml:space="preserve">Dodavatel </w:t>
      </w:r>
      <w:r w:rsidRPr="00AD17B3">
        <w:rPr>
          <w:rFonts w:ascii="Calibri" w:hAnsi="Calibri" w:cs="Times New Roman"/>
        </w:rPr>
        <w:t xml:space="preserve">provede opravu vystavením nové faktury. Od doby odeslání vadné faktury přestává běžet původní lhůta splatnosti. Celá lhůta splatnosti běží opět ode dne doručení nově vyhotovené faktury </w:t>
      </w:r>
      <w:r>
        <w:rPr>
          <w:rFonts w:ascii="Calibri" w:hAnsi="Calibri" w:cs="Times New Roman"/>
        </w:rPr>
        <w:t>Partnerovi</w:t>
      </w:r>
      <w:r w:rsidRPr="00AD17B3">
        <w:rPr>
          <w:rFonts w:ascii="Calibri" w:hAnsi="Calibri" w:cs="Times New Roman"/>
        </w:rPr>
        <w:t>.</w:t>
      </w:r>
    </w:p>
    <w:p w:rsidR="00F33B47" w:rsidRPr="00B3429B" w:rsidRDefault="00F33B47" w:rsidP="007650BB">
      <w:pPr>
        <w:pStyle w:val="Odstavecseseznamem"/>
        <w:numPr>
          <w:ilvl w:val="0"/>
          <w:numId w:val="40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szCs w:val="22"/>
        </w:rPr>
      </w:pPr>
      <w:r w:rsidRPr="00675C2F">
        <w:rPr>
          <w:szCs w:val="22"/>
        </w:rPr>
        <w:t>P</w:t>
      </w:r>
      <w:r w:rsidRPr="00B3429B">
        <w:rPr>
          <w:szCs w:val="22"/>
        </w:rPr>
        <w:t xml:space="preserve">odkladem pro úhradu smluvní ceny je faktura, která bude mít náležitosti dle zákona č. 235/2004 Sb., o dani z přidané hodnoty, zákona č. 563/1991 Sb., o účetnictví, a § 435 občanského zákoníku, to vše ve znění pozdějších předpisů. </w:t>
      </w:r>
    </w:p>
    <w:p w:rsidR="00F33B47" w:rsidRDefault="00F33B47" w:rsidP="007650BB">
      <w:pPr>
        <w:pStyle w:val="Zkladntext"/>
        <w:widowControl w:val="0"/>
        <w:numPr>
          <w:ilvl w:val="0"/>
          <w:numId w:val="40"/>
        </w:numPr>
        <w:tabs>
          <w:tab w:val="left" w:pos="0"/>
          <w:tab w:val="left" w:pos="42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lastRenderedPageBreak/>
        <w:t>Fakturační adresa P</w:t>
      </w:r>
      <w:r w:rsidRPr="001617CE">
        <w:rPr>
          <w:rFonts w:cs="Tahoma"/>
          <w:szCs w:val="22"/>
        </w:rPr>
        <w:t>artnera je Ministerstvo průmyslu a obchodu, Na Františku 32, 110 15 Praha 1.</w:t>
      </w:r>
    </w:p>
    <w:p w:rsidR="00F33B47" w:rsidRPr="00AD17B3" w:rsidRDefault="00F33B47" w:rsidP="007650BB">
      <w:pPr>
        <w:pStyle w:val="lnek05"/>
        <w:numPr>
          <w:ilvl w:val="0"/>
          <w:numId w:val="40"/>
        </w:numPr>
        <w:tabs>
          <w:tab w:val="clear" w:pos="426"/>
          <w:tab w:val="left" w:pos="0"/>
        </w:tabs>
        <w:spacing w:line="276" w:lineRule="auto"/>
        <w:rPr>
          <w:rFonts w:ascii="Calibri" w:hAnsi="Calibri"/>
        </w:rPr>
      </w:pPr>
      <w:r>
        <w:rPr>
          <w:rFonts w:ascii="Calibri" w:hAnsi="Calibri" w:cs="Times New Roman"/>
        </w:rPr>
        <w:t>Partner</w:t>
      </w:r>
      <w:r w:rsidRPr="00AD17B3">
        <w:rPr>
          <w:rFonts w:ascii="Calibri" w:hAnsi="Calibri" w:cs="Times New Roman"/>
        </w:rPr>
        <w:t xml:space="preserve"> neposkytuje jakékoliv zálohy ceny na úhradu předmětu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mlouvy.</w:t>
      </w:r>
    </w:p>
    <w:p w:rsidR="00F33B47" w:rsidRPr="00B3429B" w:rsidRDefault="00F33B47" w:rsidP="007650BB">
      <w:pPr>
        <w:pStyle w:val="Odstavecseseznamem"/>
        <w:numPr>
          <w:ilvl w:val="0"/>
          <w:numId w:val="40"/>
        </w:numPr>
        <w:tabs>
          <w:tab w:val="left" w:pos="0"/>
        </w:tabs>
        <w:overflowPunct/>
        <w:adjustRightInd/>
        <w:spacing w:line="276" w:lineRule="auto"/>
        <w:jc w:val="both"/>
        <w:textAlignment w:val="auto"/>
        <w:rPr>
          <w:szCs w:val="22"/>
        </w:rPr>
      </w:pPr>
      <w:r w:rsidRPr="00B3429B">
        <w:rPr>
          <w:szCs w:val="22"/>
        </w:rPr>
        <w:t>Lhůta splatnosti faktury je 30 dnů a začíná běžet dne následujícího po dni jejího prokazatelného doručení Partnerovi. Faktura se platí bezhotovostním převodem ve prospěch bankovního účtu Dodavatele.</w:t>
      </w:r>
    </w:p>
    <w:p w:rsidR="00F33B47" w:rsidRPr="00AD17B3" w:rsidRDefault="00F33B47" w:rsidP="007650BB">
      <w:pPr>
        <w:pStyle w:val="lnek05"/>
        <w:numPr>
          <w:ilvl w:val="0"/>
          <w:numId w:val="40"/>
        </w:numPr>
        <w:tabs>
          <w:tab w:val="clear" w:pos="426"/>
          <w:tab w:val="left" w:pos="0"/>
        </w:tabs>
        <w:spacing w:after="0" w:line="276" w:lineRule="auto"/>
        <w:rPr>
          <w:rFonts w:ascii="Calibri" w:hAnsi="Calibri" w:cs="Times New Roman"/>
        </w:rPr>
      </w:pPr>
      <w:r w:rsidRPr="00AD17B3">
        <w:rPr>
          <w:rFonts w:ascii="Calibri" w:hAnsi="Calibri" w:cs="Times New Roman"/>
        </w:rPr>
        <w:t xml:space="preserve">Dnem zaplacení </w:t>
      </w:r>
      <w:r w:rsidRPr="00F0439C">
        <w:rPr>
          <w:rFonts w:ascii="Calibri" w:hAnsi="Calibri" w:cs="Times New Roman"/>
        </w:rPr>
        <w:t>ceny předmětu s</w:t>
      </w:r>
      <w:r w:rsidRPr="00AD17B3">
        <w:rPr>
          <w:rFonts w:ascii="Calibri" w:hAnsi="Calibri" w:cs="Times New Roman"/>
        </w:rPr>
        <w:t xml:space="preserve">mlouvy se pro účely této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 rozumí den odepsání ceny z</w:t>
      </w:r>
      <w:r>
        <w:rPr>
          <w:rFonts w:ascii="Calibri" w:hAnsi="Calibri" w:cs="Times New Roman"/>
        </w:rPr>
        <w:t> </w:t>
      </w:r>
      <w:r w:rsidRPr="00AD17B3">
        <w:rPr>
          <w:rFonts w:ascii="Calibri" w:hAnsi="Calibri" w:cs="Times New Roman"/>
        </w:rPr>
        <w:t xml:space="preserve">účtu </w:t>
      </w:r>
      <w:r>
        <w:rPr>
          <w:rFonts w:ascii="Calibri" w:hAnsi="Calibri" w:cs="Times New Roman"/>
        </w:rPr>
        <w:t>Partnera</w:t>
      </w:r>
      <w:r w:rsidRPr="00AD17B3">
        <w:rPr>
          <w:rFonts w:ascii="Calibri" w:hAnsi="Calibri" w:cs="Times New Roman"/>
        </w:rPr>
        <w:t>.</w:t>
      </w:r>
    </w:p>
    <w:p w:rsidR="00F33B47" w:rsidRPr="001617CE" w:rsidRDefault="00F33B47" w:rsidP="00177BED">
      <w:pPr>
        <w:pStyle w:val="Zkladntext"/>
        <w:spacing w:line="276" w:lineRule="auto"/>
        <w:jc w:val="both"/>
        <w:rPr>
          <w:rFonts w:cs="Tahoma"/>
          <w:b/>
          <w:szCs w:val="22"/>
        </w:rPr>
      </w:pPr>
    </w:p>
    <w:p w:rsidR="00F33B47" w:rsidRPr="001617CE" w:rsidRDefault="00F33B47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Čl. </w:t>
      </w:r>
      <w:r w:rsidRPr="001617CE">
        <w:rPr>
          <w:rFonts w:cs="Tahoma"/>
          <w:b/>
          <w:szCs w:val="22"/>
        </w:rPr>
        <w:t>V.</w:t>
      </w:r>
    </w:p>
    <w:p w:rsidR="00F33B47" w:rsidRPr="001617CE" w:rsidRDefault="00F33B47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Sankce</w:t>
      </w:r>
      <w:r w:rsidRPr="001617CE">
        <w:rPr>
          <w:rFonts w:cs="Tahoma"/>
          <w:b/>
          <w:szCs w:val="22"/>
        </w:rPr>
        <w:t xml:space="preserve"> a odstoupení od </w:t>
      </w:r>
      <w:r>
        <w:rPr>
          <w:rFonts w:cs="Tahoma"/>
          <w:b/>
          <w:szCs w:val="22"/>
        </w:rPr>
        <w:t>S</w:t>
      </w:r>
      <w:r w:rsidRPr="001617CE">
        <w:rPr>
          <w:rFonts w:cs="Tahoma"/>
          <w:b/>
          <w:szCs w:val="22"/>
        </w:rPr>
        <w:t>mlouvy</w:t>
      </w:r>
    </w:p>
    <w:p w:rsidR="00F33B47" w:rsidRDefault="00F33B47" w:rsidP="00E81761">
      <w:pPr>
        <w:pStyle w:val="Odstavecseseznamem"/>
        <w:numPr>
          <w:ilvl w:val="0"/>
          <w:numId w:val="44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bCs/>
          <w:szCs w:val="22"/>
        </w:rPr>
      </w:pPr>
      <w:r w:rsidRPr="0055622A">
        <w:rPr>
          <w:bCs/>
          <w:szCs w:val="22"/>
        </w:rPr>
        <w:t>Pro případ porušení povinnosti Dodavatele týkající se ochrany informací a závazku mlčenlivosti, má Partner právo uplatnit smluvní pokutu ve výši 50.000,-Kč, za každý jednotlivý případ (slovy: padesát tisíc korun českých).</w:t>
      </w:r>
    </w:p>
    <w:p w:rsidR="00F33B47" w:rsidRPr="0055622A" w:rsidRDefault="00F33B47" w:rsidP="007650BB">
      <w:pPr>
        <w:tabs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bCs/>
          <w:sz w:val="16"/>
          <w:szCs w:val="16"/>
        </w:rPr>
      </w:pPr>
    </w:p>
    <w:p w:rsidR="00F33B47" w:rsidRPr="0055622A" w:rsidRDefault="00F33B47" w:rsidP="00E81761">
      <w:pPr>
        <w:pStyle w:val="Odstavecseseznamem"/>
        <w:numPr>
          <w:ilvl w:val="0"/>
          <w:numId w:val="44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Cs w:val="22"/>
        </w:rPr>
      </w:pPr>
      <w:r w:rsidRPr="0055622A">
        <w:rPr>
          <w:bCs/>
          <w:szCs w:val="22"/>
        </w:rPr>
        <w:t>Pro případ zmaření účelu této Smlouvy Dodavatelem, má Partner právu na smluvní pokutu ve výši 100% ceny předmětu této Smlouvy.</w:t>
      </w:r>
    </w:p>
    <w:p w:rsidR="00F33B47" w:rsidRPr="0055622A" w:rsidRDefault="00F33B47" w:rsidP="007650BB">
      <w:pPr>
        <w:tabs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 w:val="16"/>
          <w:szCs w:val="16"/>
        </w:rPr>
      </w:pPr>
    </w:p>
    <w:p w:rsidR="00F33B47" w:rsidRPr="0055622A" w:rsidRDefault="00F33B47" w:rsidP="00E81761">
      <w:pPr>
        <w:pStyle w:val="Odstavecseseznamem"/>
        <w:numPr>
          <w:ilvl w:val="0"/>
          <w:numId w:val="44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bCs/>
          <w:szCs w:val="22"/>
        </w:rPr>
      </w:pPr>
      <w:r w:rsidRPr="0055622A">
        <w:rPr>
          <w:szCs w:val="22"/>
        </w:rPr>
        <w:t xml:space="preserve">Uhrazením smluvní pokuty není dotčeno právo poškozené smluvní strany domáhat se náhrady škody nebo újmy, která jí vznikla porušením smluvní povinnosti druhou smluvní stranou, které se smluvní pokuta týká, a to v plné výši, tedy i ve výši přesahující smluvní pokutu. Uhrazená výše smluvní pokuty se nezapočítává do výše škody nebo újmy, která má být uhrazena. </w:t>
      </w:r>
    </w:p>
    <w:p w:rsidR="00F33B47" w:rsidRPr="0055622A" w:rsidRDefault="00F33B47" w:rsidP="007650BB">
      <w:pPr>
        <w:tabs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bCs/>
          <w:sz w:val="16"/>
          <w:szCs w:val="16"/>
        </w:rPr>
      </w:pPr>
    </w:p>
    <w:p w:rsidR="00F33B47" w:rsidRPr="00B52D7D" w:rsidRDefault="00F33B47" w:rsidP="00E81761">
      <w:pPr>
        <w:pStyle w:val="Odstavecseseznamem"/>
        <w:numPr>
          <w:ilvl w:val="0"/>
          <w:numId w:val="44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Cs w:val="22"/>
        </w:rPr>
      </w:pPr>
      <w:r w:rsidRPr="0055622A">
        <w:rPr>
          <w:bCs/>
          <w:szCs w:val="22"/>
        </w:rPr>
        <w:t xml:space="preserve">V případě prodlení Partnera se zaplacením faktury je Dodavatel oprávněn účtovat Partnerovi úrok z prodlení podle nařízení vlády č. 351/2013 Sb., kterým se určuje výše úroků z prodlení a nákladů spojených s uplatněním pohledávky, ve znění </w:t>
      </w:r>
      <w:r w:rsidR="001539D6" w:rsidRPr="000B0A88">
        <w:rPr>
          <w:bCs/>
          <w:szCs w:val="22"/>
        </w:rPr>
        <w:t>pozdějších předpisů.</w:t>
      </w:r>
    </w:p>
    <w:p w:rsidR="00F33B47" w:rsidRPr="0055622A" w:rsidRDefault="00F33B47" w:rsidP="007650BB">
      <w:pPr>
        <w:tabs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 w:val="16"/>
          <w:szCs w:val="16"/>
        </w:rPr>
      </w:pPr>
    </w:p>
    <w:p w:rsidR="00F33B47" w:rsidRPr="0055622A" w:rsidRDefault="00F33B47" w:rsidP="00E81761">
      <w:pPr>
        <w:pStyle w:val="Odstavecseseznamem"/>
        <w:numPr>
          <w:ilvl w:val="0"/>
          <w:numId w:val="44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Cs w:val="22"/>
        </w:rPr>
      </w:pPr>
      <w:r w:rsidRPr="0055622A">
        <w:rPr>
          <w:bCs/>
          <w:szCs w:val="22"/>
        </w:rPr>
        <w:t>Smluvní pokuta nebo náhrada škody nebo úroku z prodlení je splatn</w:t>
      </w:r>
      <w:r>
        <w:rPr>
          <w:bCs/>
          <w:szCs w:val="22"/>
        </w:rPr>
        <w:t>á</w:t>
      </w:r>
      <w:r w:rsidRPr="0055622A">
        <w:rPr>
          <w:bCs/>
          <w:szCs w:val="22"/>
        </w:rPr>
        <w:t xml:space="preserve"> ve lhůtě 10 kalendářních dnů ode dne, kdy strana povinná obdržela výzvu k úhradě.</w:t>
      </w:r>
    </w:p>
    <w:p w:rsidR="00F33B47" w:rsidRPr="0055622A" w:rsidRDefault="00F33B47" w:rsidP="007650BB">
      <w:pPr>
        <w:tabs>
          <w:tab w:val="left" w:pos="0"/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 w:val="16"/>
          <w:szCs w:val="16"/>
        </w:rPr>
      </w:pPr>
    </w:p>
    <w:p w:rsidR="00F33B47" w:rsidRPr="0055622A" w:rsidRDefault="00F33B47" w:rsidP="00E81761">
      <w:pPr>
        <w:pStyle w:val="Odstavecseseznamem"/>
        <w:numPr>
          <w:ilvl w:val="0"/>
          <w:numId w:val="44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</w:pPr>
      <w:r w:rsidRPr="0055622A">
        <w:rPr>
          <w:szCs w:val="22"/>
        </w:rPr>
        <w:t>Partner má právo od Smlouvy odstoupit při podstatném porušení této Smlouvy. Podstatným porušením Smlouvy, kdy má Partner právo od Smlouvy odstoupit</w:t>
      </w:r>
      <w:r>
        <w:rPr>
          <w:szCs w:val="22"/>
        </w:rPr>
        <w:t>,</w:t>
      </w:r>
      <w:r w:rsidRPr="0055622A">
        <w:rPr>
          <w:szCs w:val="22"/>
        </w:rPr>
        <w:t xml:space="preserve"> se rozumí zejména podstatné porušení povinností uvedených v článku III. Dodavatelem nebo zmaření účelu této Smlouvy Dodavatelem.</w:t>
      </w:r>
    </w:p>
    <w:p w:rsidR="00F33B47" w:rsidRPr="0055622A" w:rsidRDefault="00F33B47" w:rsidP="007650BB">
      <w:pPr>
        <w:tabs>
          <w:tab w:val="left" w:pos="0"/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 w:val="16"/>
          <w:szCs w:val="16"/>
        </w:rPr>
      </w:pPr>
    </w:p>
    <w:p w:rsidR="00F33B47" w:rsidRDefault="00F33B47" w:rsidP="00E81761">
      <w:pPr>
        <w:pStyle w:val="Odstavecseseznamem"/>
        <w:numPr>
          <w:ilvl w:val="0"/>
          <w:numId w:val="44"/>
        </w:numPr>
        <w:tabs>
          <w:tab w:val="left" w:pos="0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</w:pPr>
      <w:r>
        <w:t>Odstoupení od Smlouvy je účinné dnem doručení písemného oznámení o odstoupení Dodavateli a </w:t>
      </w:r>
      <w:r w:rsidR="00565205">
        <w:t xml:space="preserve">platnost </w:t>
      </w:r>
      <w:r>
        <w:t>Smlouv</w:t>
      </w:r>
      <w:r w:rsidR="00565205">
        <w:t>y</w:t>
      </w:r>
      <w:r>
        <w:t xml:space="preserve"> zaniká dnem doručení takového oznámení.</w:t>
      </w:r>
      <w:r w:rsidRPr="00E04CE9">
        <w:t xml:space="preserve"> </w:t>
      </w:r>
      <w:r>
        <w:t>Ukončením Smlouvy nejsou dotčena ustanovení týkající se nároků odpovědnosti za škodu či jinou újmu a nároků ze smluvních pokut.</w:t>
      </w:r>
    </w:p>
    <w:p w:rsidR="00F33B47" w:rsidRPr="0055622A" w:rsidRDefault="00F33B47" w:rsidP="007650BB">
      <w:pPr>
        <w:tabs>
          <w:tab w:val="left" w:pos="0"/>
          <w:tab w:val="left" w:pos="284"/>
        </w:tabs>
        <w:overflowPunct/>
        <w:autoSpaceDE/>
        <w:autoSpaceDN/>
        <w:adjustRightInd/>
        <w:spacing w:after="0" w:line="276" w:lineRule="auto"/>
        <w:ind w:left="426" w:hanging="426"/>
        <w:jc w:val="both"/>
        <w:textAlignment w:val="auto"/>
        <w:rPr>
          <w:sz w:val="16"/>
          <w:szCs w:val="16"/>
        </w:rPr>
      </w:pPr>
    </w:p>
    <w:p w:rsidR="00F33B47" w:rsidRDefault="00F33B47" w:rsidP="00F63338">
      <w:pPr>
        <w:pStyle w:val="Odstavecseseznamem"/>
        <w:numPr>
          <w:ilvl w:val="0"/>
          <w:numId w:val="44"/>
        </w:numPr>
        <w:tabs>
          <w:tab w:val="left" w:pos="0"/>
        </w:tabs>
        <w:overflowPunct/>
        <w:autoSpaceDE/>
        <w:autoSpaceDN/>
        <w:adjustRightInd/>
        <w:spacing w:line="276" w:lineRule="auto"/>
        <w:ind w:left="425" w:hanging="425"/>
        <w:jc w:val="both"/>
        <w:textAlignment w:val="auto"/>
      </w:pPr>
      <w:r>
        <w:t>Při ukončení této Smlouvy je smluvní strana, která oznámila odstoupení od Smlouvy jako první, povinna upozornit druhou smluvní stranu na opatření potřebná k tomu, aby se zabránilo vzniku bezprostředně hrozící škody hrozící této smluvní straně nedokončením nebo zpožděním činností souvisejících s plněním podle této Smlouvy.</w:t>
      </w:r>
    </w:p>
    <w:p w:rsidR="00F33B47" w:rsidRPr="001617CE" w:rsidRDefault="00F33B47" w:rsidP="00F63338">
      <w:pPr>
        <w:pStyle w:val="Zkladntext"/>
        <w:spacing w:line="276" w:lineRule="auto"/>
        <w:jc w:val="center"/>
        <w:rPr>
          <w:rFonts w:cs="Tahoma"/>
          <w:b/>
          <w:szCs w:val="22"/>
        </w:rPr>
      </w:pPr>
    </w:p>
    <w:p w:rsidR="00F33B47" w:rsidRPr="001617CE" w:rsidRDefault="00F33B47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V</w:t>
      </w:r>
      <w:r>
        <w:rPr>
          <w:rFonts w:cs="Tahoma"/>
          <w:b/>
          <w:szCs w:val="22"/>
        </w:rPr>
        <w:t>I</w:t>
      </w:r>
      <w:r w:rsidRPr="001617CE">
        <w:rPr>
          <w:rFonts w:cs="Tahoma"/>
          <w:b/>
          <w:szCs w:val="22"/>
        </w:rPr>
        <w:t>.</w:t>
      </w:r>
    </w:p>
    <w:p w:rsidR="00F33B47" w:rsidRPr="001617CE" w:rsidRDefault="00F33B47" w:rsidP="00177BED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Ostatní ujednání</w:t>
      </w:r>
    </w:p>
    <w:p w:rsidR="00F33B47" w:rsidRDefault="00F33B47" w:rsidP="00636DF0">
      <w:pPr>
        <w:pStyle w:val="Odstavecseseznamem"/>
        <w:numPr>
          <w:ilvl w:val="0"/>
          <w:numId w:val="45"/>
        </w:numPr>
        <w:tabs>
          <w:tab w:val="left" w:pos="0"/>
        </w:tabs>
        <w:spacing w:after="0"/>
        <w:jc w:val="both"/>
      </w:pPr>
      <w:r w:rsidRPr="007C2EF6">
        <w:t>Dodavatel</w:t>
      </w:r>
      <w:r>
        <w:t xml:space="preserve"> se zavazuje</w:t>
      </w:r>
      <w:r w:rsidRPr="007C2EF6">
        <w:t xml:space="preserve"> během plnění Smlouvy i po skončení plnění Smlouvy zachovávat mlčenlivost o skutečnostech, o kterých se dozví od Partnera v souvislosti s plněním Smlouvy.</w:t>
      </w:r>
      <w:r w:rsidRPr="00504E30">
        <w:t xml:space="preserve"> </w:t>
      </w:r>
    </w:p>
    <w:p w:rsidR="00F33B47" w:rsidRDefault="00F33B47" w:rsidP="00636DF0">
      <w:pPr>
        <w:pStyle w:val="Odstavecseseznamem"/>
        <w:numPr>
          <w:ilvl w:val="0"/>
          <w:numId w:val="45"/>
        </w:numPr>
        <w:tabs>
          <w:tab w:val="left" w:pos="0"/>
        </w:tabs>
        <w:spacing w:after="0"/>
        <w:jc w:val="both"/>
      </w:pPr>
      <w:r>
        <w:t>Dodavatel se zavazuje postupovat při plnění této Smlouvy tak, aby bylo dosaženo účelu této Smlouvy. Dodavatel postupuje při plnění této Smlouvy s péčí řádného hospodáře.</w:t>
      </w:r>
    </w:p>
    <w:p w:rsidR="00F33B47" w:rsidRDefault="00537D9A" w:rsidP="00537D9A">
      <w:pPr>
        <w:pStyle w:val="Odstavecseseznamem"/>
        <w:numPr>
          <w:ilvl w:val="0"/>
          <w:numId w:val="45"/>
        </w:numPr>
        <w:tabs>
          <w:tab w:val="left" w:pos="0"/>
        </w:tabs>
        <w:spacing w:after="0"/>
        <w:jc w:val="both"/>
      </w:pPr>
      <w:r w:rsidRPr="00537D9A">
        <w:t>Smluvní strany přebírají riziko změny okolností ve smyslu § 1765 odst. 2 občanského zákoníku.</w:t>
      </w:r>
    </w:p>
    <w:p w:rsidR="00F33B47" w:rsidRDefault="00F33B47" w:rsidP="007774B1">
      <w:pPr>
        <w:pStyle w:val="Zkladntext"/>
        <w:tabs>
          <w:tab w:val="left" w:pos="426"/>
        </w:tabs>
        <w:spacing w:line="276" w:lineRule="auto"/>
        <w:ind w:left="644"/>
        <w:jc w:val="center"/>
        <w:rPr>
          <w:rFonts w:cs="Tahoma"/>
          <w:b/>
          <w:szCs w:val="22"/>
        </w:rPr>
      </w:pPr>
    </w:p>
    <w:p w:rsidR="00F33B47" w:rsidRPr="001617CE" w:rsidRDefault="00F33B47" w:rsidP="00177BED">
      <w:pPr>
        <w:pStyle w:val="Zkladntext"/>
        <w:spacing w:line="276" w:lineRule="auto"/>
        <w:ind w:left="644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VI</w:t>
      </w:r>
      <w:r>
        <w:rPr>
          <w:rFonts w:cs="Tahoma"/>
          <w:b/>
          <w:szCs w:val="22"/>
        </w:rPr>
        <w:t>I</w:t>
      </w:r>
      <w:r w:rsidRPr="001617CE">
        <w:rPr>
          <w:rFonts w:cs="Tahoma"/>
          <w:b/>
          <w:szCs w:val="22"/>
        </w:rPr>
        <w:t>.</w:t>
      </w:r>
    </w:p>
    <w:p w:rsidR="00F33B47" w:rsidRPr="001617CE" w:rsidRDefault="00F33B47" w:rsidP="00177BED">
      <w:pPr>
        <w:pStyle w:val="Zkladntext"/>
        <w:spacing w:line="276" w:lineRule="auto"/>
        <w:ind w:left="1004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Závěrečná ustanovení</w:t>
      </w:r>
    </w:p>
    <w:p w:rsidR="00F33B47" w:rsidRDefault="00F33B47" w:rsidP="00636DF0">
      <w:pPr>
        <w:pStyle w:val="Odstavecseseznamem"/>
        <w:numPr>
          <w:ilvl w:val="0"/>
          <w:numId w:val="46"/>
        </w:numPr>
        <w:tabs>
          <w:tab w:val="left" w:pos="0"/>
        </w:tabs>
        <w:overflowPunct/>
        <w:autoSpaceDE/>
        <w:autoSpaceDN/>
        <w:adjustRightInd/>
        <w:spacing w:after="0" w:line="293" w:lineRule="auto"/>
        <w:jc w:val="both"/>
        <w:textAlignment w:val="auto"/>
      </w:pPr>
      <w:r>
        <w:t xml:space="preserve">Tato Smlouva nabývá  platnosti dnem jejího podpisu </w:t>
      </w:r>
      <w:r w:rsidR="001539D6">
        <w:t xml:space="preserve">oprávněnými zástupci </w:t>
      </w:r>
      <w:r>
        <w:t>smluvní</w:t>
      </w:r>
      <w:r w:rsidR="001539D6">
        <w:t>ch</w:t>
      </w:r>
      <w:r>
        <w:t xml:space="preserve"> stran</w:t>
      </w:r>
      <w:r w:rsidR="001539D6">
        <w:t>, a</w:t>
      </w:r>
      <w:r w:rsidR="00CA0585">
        <w:t> </w:t>
      </w:r>
      <w:r w:rsidR="001539D6">
        <w:t>účinnosti dnem zveřejnění v registru smluv</w:t>
      </w:r>
      <w:r>
        <w:t>. Lze ji měnit či rušit pouze na základě písemné dohody smluvní stran, a to písemnými dodatky, podepsanými oprávněnými zástupci stran na téže listině.</w:t>
      </w:r>
    </w:p>
    <w:p w:rsidR="00F33B47" w:rsidRDefault="00F33B47" w:rsidP="00636DF0">
      <w:pPr>
        <w:pStyle w:val="Odstavecseseznamem"/>
        <w:numPr>
          <w:ilvl w:val="0"/>
          <w:numId w:val="46"/>
        </w:numPr>
        <w:tabs>
          <w:tab w:val="left" w:pos="0"/>
          <w:tab w:val="left" w:pos="426"/>
        </w:tabs>
        <w:overflowPunct/>
        <w:autoSpaceDE/>
        <w:autoSpaceDN/>
        <w:adjustRightInd/>
        <w:spacing w:after="0" w:line="293" w:lineRule="auto"/>
        <w:jc w:val="both"/>
        <w:textAlignment w:val="auto"/>
      </w:pPr>
      <w:r>
        <w:t xml:space="preserve">Smluvní strany výslovně sjednávají, že plnění uskutečněná před nabytím </w:t>
      </w:r>
      <w:r w:rsidR="00565205">
        <w:t xml:space="preserve">platnosti </w:t>
      </w:r>
      <w:r>
        <w:t xml:space="preserve">účinnosti této smlouvy se považují za plnění dle této </w:t>
      </w:r>
      <w:r w:rsidR="00565205">
        <w:t>S</w:t>
      </w:r>
      <w:r>
        <w:t>mlouvy.</w:t>
      </w:r>
    </w:p>
    <w:p w:rsidR="00F33B47" w:rsidRPr="001617CE" w:rsidRDefault="00F33B47" w:rsidP="00636DF0">
      <w:pPr>
        <w:pStyle w:val="Zkladntext"/>
        <w:widowControl w:val="0"/>
        <w:numPr>
          <w:ilvl w:val="0"/>
          <w:numId w:val="46"/>
        </w:numPr>
        <w:tabs>
          <w:tab w:val="left" w:pos="0"/>
          <w:tab w:val="left" w:pos="426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Tato S</w:t>
      </w:r>
      <w:r w:rsidRPr="001617CE">
        <w:rPr>
          <w:rFonts w:cs="Tahoma"/>
          <w:szCs w:val="22"/>
        </w:rPr>
        <w:t>mlouva je vyhotovena ve dvou stejnopisech s platností originálu, přičemž každá smluvní strana obdrží jedno vyhotovení.</w:t>
      </w:r>
    </w:p>
    <w:p w:rsidR="00F33B47" w:rsidRDefault="00F33B47" w:rsidP="00636DF0">
      <w:pPr>
        <w:pStyle w:val="Odstavecseseznamem"/>
        <w:numPr>
          <w:ilvl w:val="0"/>
          <w:numId w:val="46"/>
        </w:numPr>
        <w:tabs>
          <w:tab w:val="left" w:pos="0"/>
        </w:tabs>
        <w:overflowPunct/>
        <w:autoSpaceDE/>
        <w:autoSpaceDN/>
        <w:adjustRightInd/>
        <w:spacing w:line="293" w:lineRule="auto"/>
        <w:jc w:val="both"/>
        <w:textAlignment w:val="auto"/>
      </w:pPr>
      <w:r>
        <w:t>Stane-li se některé ustanovení této Smlouvy zcela nebo částečně neplatné, ostatní nedotčená ustanovení zůstávají v platnosti. V takovém případě se smluvní strany dohodly, že bez zbytečného odkladu nahradí neplatné nebo nevynutitelné ustanovení platným a vynutitelným, aby se dosáhlo v maximální možné míře souladu s právními předpisy účinků a výsledku, jaký by sledován nahrazovaným ustanovením.</w:t>
      </w:r>
    </w:p>
    <w:p w:rsidR="00F33B47" w:rsidRPr="0055622A" w:rsidRDefault="00F33B47" w:rsidP="00636DF0">
      <w:pPr>
        <w:pStyle w:val="Odstavecseseznamem"/>
        <w:numPr>
          <w:ilvl w:val="0"/>
          <w:numId w:val="46"/>
        </w:numPr>
        <w:tabs>
          <w:tab w:val="left" w:pos="0"/>
        </w:tabs>
        <w:spacing w:line="276" w:lineRule="auto"/>
        <w:jc w:val="both"/>
        <w:rPr>
          <w:szCs w:val="22"/>
        </w:rPr>
      </w:pPr>
      <w:r w:rsidRPr="0055622A">
        <w:rPr>
          <w:szCs w:val="22"/>
        </w:rPr>
        <w:t>Dodavatel odpovídá Partnerovi za veškeré škody Dodavatelem způsobené neplněním nebo porušením povinností dle této Smlouvy.</w:t>
      </w:r>
    </w:p>
    <w:p w:rsidR="00F33B47" w:rsidRPr="0055622A" w:rsidRDefault="00F33B47" w:rsidP="00636DF0">
      <w:pPr>
        <w:pStyle w:val="Odstavecseseznamem"/>
        <w:numPr>
          <w:ilvl w:val="0"/>
          <w:numId w:val="46"/>
        </w:numPr>
        <w:tabs>
          <w:tab w:val="left" w:pos="0"/>
        </w:tabs>
        <w:spacing w:after="0" w:line="276" w:lineRule="auto"/>
        <w:jc w:val="both"/>
        <w:rPr>
          <w:szCs w:val="22"/>
        </w:rPr>
      </w:pPr>
      <w:r w:rsidRPr="0055622A">
        <w:rPr>
          <w:szCs w:val="22"/>
        </w:rPr>
        <w:t xml:space="preserve">Žádná ze smluvních stran není odpovědná za prodlení s porušením povinností stanovených Smlouvou, pokud bylo způsobeno okolnostmi vylučujícími odpovědnost (vyšší moc). Za vyšší moc dle Smlouvy se považují mimořádné okolnosti bránící dočasně nebo trvale splnění v ní stanovených povinností, pokud nastaly po jejím uzavření nezávisle na vůli povinné strany a jestliže nemohly být tyto okolnosti nebo jejich následky povinnou stranou odvráceny ani při vynaložení veškerého úsilí, které lze na ni v dané situaci spravedlivě požadovat. </w:t>
      </w:r>
      <w:r w:rsidRPr="0055622A">
        <w:rPr>
          <w:szCs w:val="22"/>
        </w:rPr>
        <w:tab/>
      </w:r>
    </w:p>
    <w:p w:rsidR="00F33B47" w:rsidRPr="00AD17B3" w:rsidRDefault="00F33B47" w:rsidP="00636DF0">
      <w:pPr>
        <w:pStyle w:val="lnek10"/>
        <w:numPr>
          <w:ilvl w:val="0"/>
          <w:numId w:val="46"/>
        </w:numPr>
        <w:tabs>
          <w:tab w:val="left" w:pos="0"/>
        </w:tabs>
        <w:spacing w:line="276" w:lineRule="auto"/>
        <w:rPr>
          <w:rFonts w:ascii="Calibri" w:hAnsi="Calibri" w:cs="Times New Roman"/>
        </w:rPr>
      </w:pPr>
      <w:r w:rsidRPr="00AD17B3">
        <w:rPr>
          <w:rFonts w:ascii="Calibri" w:hAnsi="Calibri" w:cs="Times New Roman"/>
        </w:rPr>
        <w:t xml:space="preserve">Smluvní strany se zavazují vyvinout maximální úsilí k odstranění vzájemných sporů vzniklých na základě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 nebo v souvislosti s ní, včetně sporů o její výklad či platnost a usilovat o smírné vyřešení těchto sporů nejprve prostřednictvím jednání kontaktních osob nebo pověřených zástupců.</w:t>
      </w:r>
      <w:r>
        <w:rPr>
          <w:rFonts w:ascii="Calibri" w:hAnsi="Calibri" w:cs="Times New Roman"/>
        </w:rPr>
        <w:t xml:space="preserve"> </w:t>
      </w:r>
      <w:r w:rsidRPr="00AD17B3">
        <w:rPr>
          <w:rFonts w:ascii="Calibri" w:hAnsi="Calibri" w:cs="Times New Roman"/>
        </w:rPr>
        <w:t xml:space="preserve">Nebude-li vyřešen smírně, bude každý spor vzniklý na základě </w:t>
      </w:r>
      <w:r>
        <w:rPr>
          <w:rFonts w:ascii="Calibri" w:hAnsi="Calibri" w:cs="Times New Roman"/>
        </w:rPr>
        <w:t>S</w:t>
      </w:r>
      <w:r w:rsidRPr="00AD17B3">
        <w:rPr>
          <w:rFonts w:ascii="Calibri" w:hAnsi="Calibri" w:cs="Times New Roman"/>
        </w:rPr>
        <w:t>mlouvy rozhodován u</w:t>
      </w:r>
      <w:r w:rsidR="004B5D76">
        <w:rPr>
          <w:rFonts w:ascii="Calibri" w:hAnsi="Calibri" w:cs="Times New Roman"/>
        </w:rPr>
        <w:t> </w:t>
      </w:r>
      <w:r w:rsidRPr="00AD17B3">
        <w:rPr>
          <w:rFonts w:ascii="Calibri" w:hAnsi="Calibri" w:cs="Times New Roman"/>
        </w:rPr>
        <w:t xml:space="preserve">obecného soudu České republiky, který je místně příslušný pro </w:t>
      </w:r>
      <w:r>
        <w:rPr>
          <w:rFonts w:ascii="Calibri" w:hAnsi="Calibri" w:cs="Times New Roman"/>
        </w:rPr>
        <w:t>Partnera</w:t>
      </w:r>
      <w:r w:rsidRPr="00AD17B3">
        <w:rPr>
          <w:rFonts w:ascii="Calibri" w:hAnsi="Calibri" w:cs="Times New Roman"/>
        </w:rPr>
        <w:t>, nestanoví-li zákon výlučnou místní příslušnost jiného soudu.</w:t>
      </w:r>
    </w:p>
    <w:p w:rsidR="00F33B47" w:rsidRDefault="00F33B47" w:rsidP="00636DF0">
      <w:pPr>
        <w:pStyle w:val="Odstavecseseznamem"/>
        <w:numPr>
          <w:ilvl w:val="0"/>
          <w:numId w:val="46"/>
        </w:numPr>
        <w:tabs>
          <w:tab w:val="left" w:pos="0"/>
        </w:tabs>
        <w:overflowPunct/>
        <w:autoSpaceDE/>
        <w:autoSpaceDN/>
        <w:adjustRightInd/>
        <w:spacing w:line="293" w:lineRule="auto"/>
        <w:jc w:val="both"/>
        <w:textAlignment w:val="auto"/>
      </w:pPr>
      <w:r>
        <w:t>Právní vztahy v této Smlouvě neupravené nebo upravené jen částečně se řídí právním řádem České republiky, zejména příslušnými ustanoveními zákona č. 89/2012 Sb., občanský zákoník, ve znění pozdějších předpisů.</w:t>
      </w:r>
    </w:p>
    <w:p w:rsidR="001539D6" w:rsidRPr="000B0A88" w:rsidRDefault="001539D6" w:rsidP="000B0A88">
      <w:pPr>
        <w:pStyle w:val="Nadpis2"/>
        <w:keepNext w:val="0"/>
        <w:keepLines w:val="0"/>
        <w:numPr>
          <w:ilvl w:val="0"/>
          <w:numId w:val="46"/>
        </w:numPr>
        <w:tabs>
          <w:tab w:val="left" w:pos="425"/>
          <w:tab w:val="left" w:pos="567"/>
          <w:tab w:val="left" w:pos="709"/>
          <w:tab w:val="left" w:pos="851"/>
        </w:tabs>
        <w:overflowPunct/>
        <w:autoSpaceDE/>
        <w:autoSpaceDN/>
        <w:adjustRightInd/>
        <w:spacing w:before="0" w:after="200" w:line="280" w:lineRule="atLeast"/>
        <w:jc w:val="both"/>
        <w:textAlignment w:val="auto"/>
        <w:rPr>
          <w:rFonts w:asciiTheme="minorHAnsi" w:hAnsiTheme="minorHAnsi"/>
          <w:b w:val="0"/>
          <w:sz w:val="22"/>
          <w:szCs w:val="22"/>
        </w:rPr>
      </w:pPr>
      <w:r w:rsidRPr="000B0A88">
        <w:rPr>
          <w:rFonts w:asciiTheme="minorHAnsi" w:hAnsiTheme="minorHAnsi"/>
          <w:b w:val="0"/>
          <w:sz w:val="22"/>
          <w:szCs w:val="22"/>
        </w:rPr>
        <w:lastRenderedPageBreak/>
        <w:t xml:space="preserve">Smluvní strany souhlasí s uveřejněním plného znění této </w:t>
      </w:r>
      <w:r w:rsidR="00565205">
        <w:rPr>
          <w:rFonts w:asciiTheme="minorHAnsi" w:hAnsiTheme="minorHAnsi"/>
          <w:b w:val="0"/>
          <w:sz w:val="22"/>
          <w:szCs w:val="22"/>
        </w:rPr>
        <w:t>S</w:t>
      </w:r>
      <w:r>
        <w:rPr>
          <w:rFonts w:asciiTheme="minorHAnsi" w:hAnsiTheme="minorHAnsi"/>
          <w:b w:val="0"/>
          <w:sz w:val="22"/>
          <w:szCs w:val="22"/>
        </w:rPr>
        <w:t>mlouvy</w:t>
      </w:r>
      <w:r w:rsidRPr="000B0A88">
        <w:rPr>
          <w:rFonts w:asciiTheme="minorHAnsi" w:hAnsiTheme="minorHAnsi"/>
          <w:b w:val="0"/>
          <w:sz w:val="22"/>
          <w:szCs w:val="22"/>
        </w:rPr>
        <w:t xml:space="preserve"> v registru smluv podle zákona č.</w:t>
      </w:r>
      <w:r w:rsidR="00CA0585">
        <w:rPr>
          <w:rFonts w:asciiTheme="minorHAnsi" w:hAnsiTheme="minorHAnsi"/>
          <w:b w:val="0"/>
          <w:sz w:val="22"/>
          <w:szCs w:val="22"/>
        </w:rPr>
        <w:t> </w:t>
      </w:r>
      <w:r w:rsidRPr="000B0A88">
        <w:rPr>
          <w:rFonts w:asciiTheme="minorHAnsi" w:hAnsiTheme="minorHAnsi"/>
          <w:b w:val="0"/>
          <w:sz w:val="22"/>
          <w:szCs w:val="22"/>
        </w:rPr>
        <w:t>340/2015 Sb., o zvláštních podmínkách účinnosti některých smluv, uveřejňování těchto smluv a</w:t>
      </w:r>
      <w:r w:rsidR="00CA0585">
        <w:rPr>
          <w:rFonts w:asciiTheme="minorHAnsi" w:hAnsiTheme="minorHAnsi"/>
          <w:b w:val="0"/>
          <w:sz w:val="22"/>
          <w:szCs w:val="22"/>
        </w:rPr>
        <w:t> </w:t>
      </w:r>
      <w:r w:rsidRPr="000B0A88">
        <w:rPr>
          <w:rFonts w:asciiTheme="minorHAnsi" w:hAnsiTheme="minorHAnsi"/>
          <w:b w:val="0"/>
          <w:sz w:val="22"/>
          <w:szCs w:val="22"/>
        </w:rPr>
        <w:t xml:space="preserve">o registru smluv (zákon o registru smluv), a rovněž na profilu </w:t>
      </w:r>
      <w:r w:rsidR="00565205">
        <w:rPr>
          <w:rFonts w:asciiTheme="minorHAnsi" w:hAnsiTheme="minorHAnsi"/>
          <w:b w:val="0"/>
          <w:sz w:val="22"/>
          <w:szCs w:val="22"/>
        </w:rPr>
        <w:t>Partnera</w:t>
      </w:r>
      <w:r w:rsidRPr="000B0A88">
        <w:rPr>
          <w:rFonts w:asciiTheme="minorHAnsi" w:hAnsiTheme="minorHAnsi"/>
          <w:b w:val="0"/>
          <w:sz w:val="22"/>
          <w:szCs w:val="22"/>
        </w:rPr>
        <w:t xml:space="preserve">, případně i na dalších místech, kde tak stanoví právní předpis. Uveřejnění </w:t>
      </w:r>
      <w:r w:rsidR="00565205">
        <w:rPr>
          <w:rFonts w:asciiTheme="minorHAnsi" w:hAnsiTheme="minorHAnsi"/>
          <w:b w:val="0"/>
          <w:sz w:val="22"/>
          <w:szCs w:val="22"/>
        </w:rPr>
        <w:t>této Smlouvy</w:t>
      </w:r>
      <w:r w:rsidRPr="000B0A88">
        <w:rPr>
          <w:rFonts w:asciiTheme="minorHAnsi" w:hAnsiTheme="minorHAnsi"/>
          <w:b w:val="0"/>
          <w:sz w:val="22"/>
          <w:szCs w:val="22"/>
        </w:rPr>
        <w:t xml:space="preserve"> prostřednictvím registru smluv zajistí </w:t>
      </w:r>
      <w:r w:rsidR="00565205">
        <w:rPr>
          <w:rFonts w:asciiTheme="minorHAnsi" w:hAnsiTheme="minorHAnsi"/>
          <w:b w:val="0"/>
          <w:sz w:val="22"/>
          <w:szCs w:val="22"/>
        </w:rPr>
        <w:t>Partner</w:t>
      </w:r>
      <w:r w:rsidRPr="000B0A88">
        <w:rPr>
          <w:rFonts w:asciiTheme="minorHAnsi" w:hAnsiTheme="minorHAnsi"/>
          <w:b w:val="0"/>
          <w:sz w:val="22"/>
          <w:szCs w:val="22"/>
        </w:rPr>
        <w:t>.</w:t>
      </w:r>
    </w:p>
    <w:p w:rsidR="001539D6" w:rsidRDefault="001539D6" w:rsidP="001539D6">
      <w:pPr>
        <w:pStyle w:val="Odstavecseseznamem"/>
        <w:tabs>
          <w:tab w:val="left" w:pos="0"/>
        </w:tabs>
        <w:overflowPunct/>
        <w:autoSpaceDE/>
        <w:autoSpaceDN/>
        <w:adjustRightInd/>
        <w:spacing w:line="293" w:lineRule="auto"/>
        <w:ind w:left="360"/>
        <w:jc w:val="both"/>
        <w:textAlignment w:val="auto"/>
      </w:pPr>
    </w:p>
    <w:p w:rsidR="00F33B47" w:rsidRPr="00267BA4" w:rsidRDefault="00F33B47" w:rsidP="000A6176">
      <w:pPr>
        <w:pStyle w:val="Odstavecseseznamem"/>
        <w:numPr>
          <w:ilvl w:val="0"/>
          <w:numId w:val="46"/>
        </w:numPr>
        <w:tabs>
          <w:tab w:val="left" w:pos="0"/>
        </w:tabs>
        <w:overflowPunct/>
        <w:autoSpaceDE/>
        <w:autoSpaceDN/>
        <w:adjustRightInd/>
        <w:spacing w:line="293" w:lineRule="auto"/>
        <w:jc w:val="both"/>
        <w:textAlignment w:val="auto"/>
      </w:pPr>
      <w:r>
        <w:t xml:space="preserve">Obě smluvní strany prohlašují, že si tuto Smlouvu před jejím podpisem řádně přečetly, že byla uzavřena podle jejich pravé a svobodné vůle, určitě, vážně a srozumitelně, </w:t>
      </w:r>
      <w:r w:rsidRPr="0055622A">
        <w:rPr>
          <w:szCs w:val="22"/>
        </w:rPr>
        <w:t>při respektování principu poctivost</w:t>
      </w:r>
      <w:r>
        <w:rPr>
          <w:szCs w:val="22"/>
        </w:rPr>
        <w:t>i</w:t>
      </w:r>
      <w:r w:rsidRPr="0055622A">
        <w:rPr>
          <w:szCs w:val="22"/>
        </w:rPr>
        <w:t xml:space="preserve">, spravedlnosti a rovnosti smluvních stran, </w:t>
      </w:r>
      <w:r>
        <w:t>což zástupci obou smluvní stran stvrzují svými podpisy.</w:t>
      </w:r>
    </w:p>
    <w:p w:rsidR="00F33B47" w:rsidRPr="00AD17B3" w:rsidRDefault="00F33B47" w:rsidP="00A109A1">
      <w:pPr>
        <w:spacing w:after="0" w:line="240" w:lineRule="auto"/>
        <w:rPr>
          <w:noProof/>
          <w:szCs w:val="22"/>
        </w:rPr>
      </w:pPr>
    </w:p>
    <w:p w:rsidR="00F33B47" w:rsidRPr="001617CE" w:rsidRDefault="00F33B47" w:rsidP="00177BED">
      <w:pPr>
        <w:pStyle w:val="Zkladntext"/>
        <w:spacing w:line="276" w:lineRule="auto"/>
        <w:jc w:val="both"/>
        <w:rPr>
          <w:rFonts w:cs="Tahoma"/>
          <w:szCs w:val="22"/>
        </w:rPr>
      </w:pPr>
    </w:p>
    <w:p w:rsidR="00F33B47" w:rsidRPr="001617CE" w:rsidRDefault="00F33B47" w:rsidP="00177BED">
      <w:pPr>
        <w:pStyle w:val="Zkladntext"/>
        <w:spacing w:line="276" w:lineRule="auto"/>
        <w:jc w:val="both"/>
        <w:rPr>
          <w:rFonts w:cs="Tahoma"/>
          <w:szCs w:val="22"/>
        </w:rPr>
      </w:pPr>
    </w:p>
    <w:p w:rsidR="00F33B47" w:rsidRPr="001617CE" w:rsidRDefault="00F33B47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 xml:space="preserve">V Praze dne:                        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V </w:t>
      </w:r>
      <w:r w:rsidR="009E4EE4">
        <w:rPr>
          <w:rFonts w:cs="Tahoma"/>
          <w:szCs w:val="22"/>
        </w:rPr>
        <w:t>Praze</w:t>
      </w:r>
      <w:r w:rsidRPr="001617CE">
        <w:rPr>
          <w:rFonts w:cs="Tahoma"/>
          <w:szCs w:val="22"/>
        </w:rPr>
        <w:t xml:space="preserve"> dne:</w:t>
      </w:r>
      <w:r>
        <w:rPr>
          <w:rFonts w:cs="Tahoma"/>
          <w:szCs w:val="22"/>
        </w:rPr>
        <w:t xml:space="preserve"> </w:t>
      </w:r>
    </w:p>
    <w:p w:rsidR="00F33B47" w:rsidRPr="001617CE" w:rsidRDefault="00F33B47" w:rsidP="00177BED">
      <w:pPr>
        <w:pStyle w:val="Zkladntext"/>
        <w:spacing w:line="276" w:lineRule="auto"/>
        <w:ind w:firstLine="709"/>
        <w:jc w:val="both"/>
        <w:rPr>
          <w:rFonts w:cs="Tahoma"/>
          <w:szCs w:val="22"/>
        </w:rPr>
      </w:pPr>
    </w:p>
    <w:p w:rsidR="00F33B47" w:rsidRPr="001617CE" w:rsidRDefault="00F33B47" w:rsidP="00177BED">
      <w:pPr>
        <w:pStyle w:val="Zkladntext"/>
        <w:spacing w:line="276" w:lineRule="auto"/>
        <w:jc w:val="both"/>
        <w:rPr>
          <w:rFonts w:cs="Tahoma"/>
          <w:szCs w:val="22"/>
        </w:rPr>
      </w:pPr>
    </w:p>
    <w:p w:rsidR="00F33B47" w:rsidRPr="001617CE" w:rsidRDefault="00F33B47" w:rsidP="00177BED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>………………………………..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……………………………………..</w:t>
      </w:r>
    </w:p>
    <w:p w:rsidR="00F33B47" w:rsidRPr="00F73B5C" w:rsidRDefault="00F33B47" w:rsidP="00F73B5C">
      <w:pPr>
        <w:pStyle w:val="Zkladntext"/>
        <w:spacing w:line="276" w:lineRule="auto"/>
        <w:ind w:firstLine="708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 xml:space="preserve">Partner 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  <w:t xml:space="preserve">            </w:t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Dodavatel</w:t>
      </w:r>
    </w:p>
    <w:sectPr w:rsidR="00F33B47" w:rsidRPr="00F73B5C" w:rsidSect="0067177E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305" w:rsidRDefault="006C1305">
      <w:pPr>
        <w:spacing w:after="0" w:line="240" w:lineRule="auto"/>
      </w:pPr>
      <w:r>
        <w:separator/>
      </w:r>
    </w:p>
  </w:endnote>
  <w:endnote w:type="continuationSeparator" w:id="0">
    <w:p w:rsidR="006C1305" w:rsidRDefault="006C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B47" w:rsidRDefault="00AC1CF0">
    <w:pPr>
      <w:pStyle w:val="Zpat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C4FDA">
      <w:rPr>
        <w:noProof/>
      </w:rPr>
      <w:t>5</w:t>
    </w:r>
    <w:r>
      <w:rPr>
        <w:noProof/>
      </w:rPr>
      <w:fldChar w:fldCharType="end"/>
    </w:r>
  </w:p>
  <w:p w:rsidR="00F33B47" w:rsidRDefault="00F33B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305" w:rsidRDefault="006C1305">
      <w:pPr>
        <w:spacing w:after="0" w:line="240" w:lineRule="auto"/>
      </w:pPr>
      <w:r>
        <w:separator/>
      </w:r>
    </w:p>
  </w:footnote>
  <w:footnote w:type="continuationSeparator" w:id="0">
    <w:p w:rsidR="006C1305" w:rsidRDefault="006C1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56D396"/>
    <w:lvl w:ilvl="0">
      <w:start w:val="1"/>
      <w:numFmt w:val="decimal"/>
      <w:pStyle w:val="Seznamsodrkami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9A021C2"/>
    <w:lvl w:ilvl="0">
      <w:start w:val="1"/>
      <w:numFmt w:val="decimal"/>
      <w:pStyle w:val="SeznamsodrkamiB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730794E"/>
    <w:lvl w:ilvl="0">
      <w:start w:val="1"/>
      <w:numFmt w:val="decimal"/>
      <w:pStyle w:val="slovanseznam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4AC856"/>
    <w:lvl w:ilvl="0">
      <w:start w:val="1"/>
      <w:numFmt w:val="decimal"/>
      <w:pStyle w:val="Seznamsodrkami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C7E21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063D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A6E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E4E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700180"/>
    <w:lvl w:ilvl="0">
      <w:start w:val="1"/>
      <w:numFmt w:val="decimal"/>
      <w:pStyle w:val="slovanseznamB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6ABA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D1B93"/>
    <w:multiLevelType w:val="multilevel"/>
    <w:tmpl w:val="E8A48D7C"/>
    <w:styleLink w:val="VariantaA-sla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68" w:hanging="79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cs="Times New Roman" w:hint="default"/>
      </w:rPr>
    </w:lvl>
  </w:abstractNum>
  <w:abstractNum w:abstractNumId="11" w15:restartNumberingAfterBreak="0">
    <w:nsid w:val="117E38EE"/>
    <w:multiLevelType w:val="hybridMultilevel"/>
    <w:tmpl w:val="B448D202"/>
    <w:lvl w:ilvl="0" w:tplc="B992C692">
      <w:start w:val="1"/>
      <w:numFmt w:val="decimal"/>
      <w:pStyle w:val="lnek10"/>
      <w:lvlText w:val="(%1)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4E6230"/>
    <w:multiLevelType w:val="hybridMultilevel"/>
    <w:tmpl w:val="C44081F4"/>
    <w:lvl w:ilvl="0" w:tplc="68B66F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15572B"/>
    <w:multiLevelType w:val="multilevel"/>
    <w:tmpl w:val="3320A8B2"/>
    <w:styleLink w:val="VariantaB-odrky"/>
    <w:lvl w:ilvl="0">
      <w:start w:val="1"/>
      <w:numFmt w:val="bullet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hint="default"/>
      </w:rPr>
    </w:lvl>
  </w:abstractNum>
  <w:abstractNum w:abstractNumId="14" w15:restartNumberingAfterBreak="0">
    <w:nsid w:val="38B776FF"/>
    <w:multiLevelType w:val="hybridMultilevel"/>
    <w:tmpl w:val="E2628E8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DB30222"/>
    <w:multiLevelType w:val="hybridMultilevel"/>
    <w:tmpl w:val="D93A016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F89775E"/>
    <w:multiLevelType w:val="multilevel"/>
    <w:tmpl w:val="0D8ABE32"/>
    <w:styleLink w:val="VariantaB-sl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58A321E4"/>
    <w:multiLevelType w:val="multilevel"/>
    <w:tmpl w:val="E8BAE50A"/>
    <w:styleLink w:val="VariantaA-odrky"/>
    <w:lvl w:ilvl="0">
      <w:start w:val="1"/>
      <w:numFmt w:val="bullet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/>
        <w:sz w:val="10"/>
      </w:rPr>
    </w:lvl>
  </w:abstractNum>
  <w:abstractNum w:abstractNumId="18" w15:restartNumberingAfterBreak="0">
    <w:nsid w:val="59CC3E0C"/>
    <w:multiLevelType w:val="hybridMultilevel"/>
    <w:tmpl w:val="EE14145A"/>
    <w:lvl w:ilvl="0" w:tplc="74DEF5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3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3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0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76" w:hanging="180"/>
      </w:pPr>
      <w:rPr>
        <w:rFonts w:cs="Times New Roman"/>
      </w:rPr>
    </w:lvl>
  </w:abstractNum>
  <w:abstractNum w:abstractNumId="19" w15:restartNumberingAfterBreak="0">
    <w:nsid w:val="621C20C1"/>
    <w:multiLevelType w:val="hybridMultilevel"/>
    <w:tmpl w:val="C25E2EF6"/>
    <w:lvl w:ilvl="0" w:tplc="F500B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0397C"/>
    <w:multiLevelType w:val="hybridMultilevel"/>
    <w:tmpl w:val="32E04AB2"/>
    <w:lvl w:ilvl="0" w:tplc="180CEA3C">
      <w:start w:val="1"/>
      <w:numFmt w:val="decimal"/>
      <w:pStyle w:val="lnek05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F752856"/>
    <w:multiLevelType w:val="hybridMultilevel"/>
    <w:tmpl w:val="7288595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6"/>
  </w:num>
  <w:num w:numId="17">
    <w:abstractNumId w:val="5"/>
  </w:num>
  <w:num w:numId="18">
    <w:abstractNumId w:val="4"/>
  </w:num>
  <w:num w:numId="19">
    <w:abstractNumId w:val="9"/>
  </w:num>
  <w:num w:numId="20">
    <w:abstractNumId w:val="7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5"/>
  </w:num>
  <w:num w:numId="28">
    <w:abstractNumId w:val="4"/>
  </w:num>
  <w:num w:numId="29">
    <w:abstractNumId w:val="9"/>
  </w:num>
  <w:num w:numId="30">
    <w:abstractNumId w:val="7"/>
  </w:num>
  <w:num w:numId="31">
    <w:abstractNumId w:val="0"/>
  </w:num>
  <w:num w:numId="32">
    <w:abstractNumId w:val="6"/>
  </w:num>
  <w:num w:numId="33">
    <w:abstractNumId w:val="5"/>
  </w:num>
  <w:num w:numId="34">
    <w:abstractNumId w:val="4"/>
  </w:num>
  <w:num w:numId="35">
    <w:abstractNumId w:val="6"/>
  </w:num>
  <w:num w:numId="36">
    <w:abstractNumId w:val="13"/>
  </w:num>
  <w:num w:numId="37">
    <w:abstractNumId w:val="17"/>
  </w:num>
  <w:num w:numId="38">
    <w:abstractNumId w:val="16"/>
  </w:num>
  <w:num w:numId="39">
    <w:abstractNumId w:val="10"/>
  </w:num>
  <w:num w:numId="40">
    <w:abstractNumId w:val="12"/>
  </w:num>
  <w:num w:numId="41">
    <w:abstractNumId w:val="20"/>
  </w:num>
  <w:num w:numId="42">
    <w:abstractNumId w:val="11"/>
  </w:num>
  <w:num w:numId="43">
    <w:abstractNumId w:val="15"/>
  </w:num>
  <w:num w:numId="44">
    <w:abstractNumId w:val="21"/>
  </w:num>
  <w:num w:numId="45">
    <w:abstractNumId w:val="14"/>
  </w:num>
  <w:num w:numId="46">
    <w:abstractNumId w:val="18"/>
  </w:num>
  <w:num w:numId="4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8B"/>
    <w:rsid w:val="00015306"/>
    <w:rsid w:val="0002674B"/>
    <w:rsid w:val="00035C7C"/>
    <w:rsid w:val="0004162E"/>
    <w:rsid w:val="00041C87"/>
    <w:rsid w:val="00043CD2"/>
    <w:rsid w:val="0004786B"/>
    <w:rsid w:val="0005484F"/>
    <w:rsid w:val="00063405"/>
    <w:rsid w:val="00075A54"/>
    <w:rsid w:val="000809B9"/>
    <w:rsid w:val="00090B40"/>
    <w:rsid w:val="00095A0A"/>
    <w:rsid w:val="000A6176"/>
    <w:rsid w:val="000B0A88"/>
    <w:rsid w:val="000B1B3D"/>
    <w:rsid w:val="000B2201"/>
    <w:rsid w:val="000C4CAF"/>
    <w:rsid w:val="000D116C"/>
    <w:rsid w:val="000D4E12"/>
    <w:rsid w:val="000E1E8B"/>
    <w:rsid w:val="000E66A7"/>
    <w:rsid w:val="000F6D8B"/>
    <w:rsid w:val="00121485"/>
    <w:rsid w:val="00122F44"/>
    <w:rsid w:val="00125FBB"/>
    <w:rsid w:val="00132B65"/>
    <w:rsid w:val="00150F2A"/>
    <w:rsid w:val="001539D6"/>
    <w:rsid w:val="0015700C"/>
    <w:rsid w:val="001617CE"/>
    <w:rsid w:val="00165E45"/>
    <w:rsid w:val="00172DD0"/>
    <w:rsid w:val="00177BED"/>
    <w:rsid w:val="001804A4"/>
    <w:rsid w:val="0018051B"/>
    <w:rsid w:val="00195617"/>
    <w:rsid w:val="00196D28"/>
    <w:rsid w:val="001A2301"/>
    <w:rsid w:val="001B1E4A"/>
    <w:rsid w:val="001B2092"/>
    <w:rsid w:val="001C11B1"/>
    <w:rsid w:val="001C3ED3"/>
    <w:rsid w:val="001D27C0"/>
    <w:rsid w:val="001E74C3"/>
    <w:rsid w:val="001F6937"/>
    <w:rsid w:val="00204690"/>
    <w:rsid w:val="00213486"/>
    <w:rsid w:val="00220DE3"/>
    <w:rsid w:val="00244B6C"/>
    <w:rsid w:val="0025290D"/>
    <w:rsid w:val="00260372"/>
    <w:rsid w:val="00262DAF"/>
    <w:rsid w:val="00267BA4"/>
    <w:rsid w:val="00285AED"/>
    <w:rsid w:val="002942F1"/>
    <w:rsid w:val="002A1C16"/>
    <w:rsid w:val="002C3333"/>
    <w:rsid w:val="002C5F3D"/>
    <w:rsid w:val="002D4E66"/>
    <w:rsid w:val="002E2442"/>
    <w:rsid w:val="002F0E8C"/>
    <w:rsid w:val="00310FA0"/>
    <w:rsid w:val="00311970"/>
    <w:rsid w:val="00320481"/>
    <w:rsid w:val="00321398"/>
    <w:rsid w:val="003250CB"/>
    <w:rsid w:val="00337582"/>
    <w:rsid w:val="003401C7"/>
    <w:rsid w:val="00344EA9"/>
    <w:rsid w:val="003473F1"/>
    <w:rsid w:val="00363201"/>
    <w:rsid w:val="00386EF8"/>
    <w:rsid w:val="0039063C"/>
    <w:rsid w:val="003A46A8"/>
    <w:rsid w:val="003A51AA"/>
    <w:rsid w:val="003B3792"/>
    <w:rsid w:val="003B4AC5"/>
    <w:rsid w:val="003B565A"/>
    <w:rsid w:val="003C4CDC"/>
    <w:rsid w:val="003D00A1"/>
    <w:rsid w:val="003D3BED"/>
    <w:rsid w:val="003E3D32"/>
    <w:rsid w:val="003F138B"/>
    <w:rsid w:val="003F4FB8"/>
    <w:rsid w:val="003F7CBE"/>
    <w:rsid w:val="0041427F"/>
    <w:rsid w:val="00434138"/>
    <w:rsid w:val="00434F4C"/>
    <w:rsid w:val="004509E5"/>
    <w:rsid w:val="00455CB0"/>
    <w:rsid w:val="00486FB9"/>
    <w:rsid w:val="004939D4"/>
    <w:rsid w:val="004B5D76"/>
    <w:rsid w:val="004C212A"/>
    <w:rsid w:val="004C78A0"/>
    <w:rsid w:val="004E1F93"/>
    <w:rsid w:val="004F6995"/>
    <w:rsid w:val="00500232"/>
    <w:rsid w:val="00501359"/>
    <w:rsid w:val="0050246B"/>
    <w:rsid w:val="00504668"/>
    <w:rsid w:val="00504E30"/>
    <w:rsid w:val="00510212"/>
    <w:rsid w:val="005145E8"/>
    <w:rsid w:val="00520CE7"/>
    <w:rsid w:val="005353B3"/>
    <w:rsid w:val="00537D9A"/>
    <w:rsid w:val="005407A1"/>
    <w:rsid w:val="00543D55"/>
    <w:rsid w:val="005455E1"/>
    <w:rsid w:val="005502BD"/>
    <w:rsid w:val="00550929"/>
    <w:rsid w:val="0055622A"/>
    <w:rsid w:val="00556787"/>
    <w:rsid w:val="00565205"/>
    <w:rsid w:val="0059048D"/>
    <w:rsid w:val="005A73FE"/>
    <w:rsid w:val="005C2560"/>
    <w:rsid w:val="005C53D5"/>
    <w:rsid w:val="005D5BF8"/>
    <w:rsid w:val="005F7585"/>
    <w:rsid w:val="00600647"/>
    <w:rsid w:val="006023FC"/>
    <w:rsid w:val="00605759"/>
    <w:rsid w:val="00617540"/>
    <w:rsid w:val="00625226"/>
    <w:rsid w:val="00630E98"/>
    <w:rsid w:val="00636DF0"/>
    <w:rsid w:val="00637EBE"/>
    <w:rsid w:val="00640DD2"/>
    <w:rsid w:val="00650C6C"/>
    <w:rsid w:val="00652FE6"/>
    <w:rsid w:val="00667898"/>
    <w:rsid w:val="00667BEB"/>
    <w:rsid w:val="0067177E"/>
    <w:rsid w:val="00675C2F"/>
    <w:rsid w:val="006840C8"/>
    <w:rsid w:val="006B0FF9"/>
    <w:rsid w:val="006B146E"/>
    <w:rsid w:val="006B6DB9"/>
    <w:rsid w:val="006B7DCA"/>
    <w:rsid w:val="006C1305"/>
    <w:rsid w:val="006C5764"/>
    <w:rsid w:val="006D04EF"/>
    <w:rsid w:val="006E2FB0"/>
    <w:rsid w:val="00701712"/>
    <w:rsid w:val="00702392"/>
    <w:rsid w:val="007102D2"/>
    <w:rsid w:val="00713948"/>
    <w:rsid w:val="00716C3C"/>
    <w:rsid w:val="0073333F"/>
    <w:rsid w:val="0073520D"/>
    <w:rsid w:val="00744ACA"/>
    <w:rsid w:val="0075258B"/>
    <w:rsid w:val="00752BD8"/>
    <w:rsid w:val="00753A27"/>
    <w:rsid w:val="0075544E"/>
    <w:rsid w:val="00761EBA"/>
    <w:rsid w:val="00762432"/>
    <w:rsid w:val="00764F8E"/>
    <w:rsid w:val="007650BB"/>
    <w:rsid w:val="007675F2"/>
    <w:rsid w:val="0077147D"/>
    <w:rsid w:val="00772013"/>
    <w:rsid w:val="007774B1"/>
    <w:rsid w:val="00782FF4"/>
    <w:rsid w:val="0078762A"/>
    <w:rsid w:val="0079342A"/>
    <w:rsid w:val="007B4949"/>
    <w:rsid w:val="007C2EF6"/>
    <w:rsid w:val="007D750C"/>
    <w:rsid w:val="007F0BC6"/>
    <w:rsid w:val="007F1D37"/>
    <w:rsid w:val="007F38C5"/>
    <w:rsid w:val="0080244F"/>
    <w:rsid w:val="00804F05"/>
    <w:rsid w:val="00813866"/>
    <w:rsid w:val="00831374"/>
    <w:rsid w:val="008437A7"/>
    <w:rsid w:val="00850D43"/>
    <w:rsid w:val="00857580"/>
    <w:rsid w:val="00861893"/>
    <w:rsid w:val="00865238"/>
    <w:rsid w:val="008667BF"/>
    <w:rsid w:val="00867581"/>
    <w:rsid w:val="00884331"/>
    <w:rsid w:val="00893DB3"/>
    <w:rsid w:val="00895645"/>
    <w:rsid w:val="008A52ED"/>
    <w:rsid w:val="008B56BD"/>
    <w:rsid w:val="008C3782"/>
    <w:rsid w:val="008D4626"/>
    <w:rsid w:val="008D4A32"/>
    <w:rsid w:val="008D593A"/>
    <w:rsid w:val="008E2096"/>
    <w:rsid w:val="008E7760"/>
    <w:rsid w:val="008F5706"/>
    <w:rsid w:val="00902166"/>
    <w:rsid w:val="00914D3B"/>
    <w:rsid w:val="00922001"/>
    <w:rsid w:val="00922C17"/>
    <w:rsid w:val="00930401"/>
    <w:rsid w:val="00942DDD"/>
    <w:rsid w:val="009516A8"/>
    <w:rsid w:val="00953A44"/>
    <w:rsid w:val="0097705C"/>
    <w:rsid w:val="009964D8"/>
    <w:rsid w:val="009A0131"/>
    <w:rsid w:val="009A1EA1"/>
    <w:rsid w:val="009C402C"/>
    <w:rsid w:val="009C4FDA"/>
    <w:rsid w:val="009E4EE4"/>
    <w:rsid w:val="009E6D71"/>
    <w:rsid w:val="009F393D"/>
    <w:rsid w:val="009F7F46"/>
    <w:rsid w:val="00A000BF"/>
    <w:rsid w:val="00A0587E"/>
    <w:rsid w:val="00A109A1"/>
    <w:rsid w:val="00A1738B"/>
    <w:rsid w:val="00A275BC"/>
    <w:rsid w:val="00A429C1"/>
    <w:rsid w:val="00A464B4"/>
    <w:rsid w:val="00A63D6B"/>
    <w:rsid w:val="00A719D3"/>
    <w:rsid w:val="00A800C0"/>
    <w:rsid w:val="00A84B52"/>
    <w:rsid w:val="00A8569A"/>
    <w:rsid w:val="00A8660F"/>
    <w:rsid w:val="00A87809"/>
    <w:rsid w:val="00A95C48"/>
    <w:rsid w:val="00A979E6"/>
    <w:rsid w:val="00AA23B0"/>
    <w:rsid w:val="00AA317D"/>
    <w:rsid w:val="00AA4082"/>
    <w:rsid w:val="00AA7056"/>
    <w:rsid w:val="00AB31C6"/>
    <w:rsid w:val="00AB523B"/>
    <w:rsid w:val="00AC1CF0"/>
    <w:rsid w:val="00AC7EB9"/>
    <w:rsid w:val="00AD17B3"/>
    <w:rsid w:val="00AD7E40"/>
    <w:rsid w:val="00AE5F8E"/>
    <w:rsid w:val="00AF4763"/>
    <w:rsid w:val="00AF6813"/>
    <w:rsid w:val="00B0617B"/>
    <w:rsid w:val="00B1477A"/>
    <w:rsid w:val="00B20993"/>
    <w:rsid w:val="00B2286A"/>
    <w:rsid w:val="00B32905"/>
    <w:rsid w:val="00B33A5B"/>
    <w:rsid w:val="00B3429B"/>
    <w:rsid w:val="00B42E96"/>
    <w:rsid w:val="00B478AA"/>
    <w:rsid w:val="00B50EE6"/>
    <w:rsid w:val="00B52185"/>
    <w:rsid w:val="00B52D7D"/>
    <w:rsid w:val="00B5402E"/>
    <w:rsid w:val="00B65335"/>
    <w:rsid w:val="00B731B8"/>
    <w:rsid w:val="00B76DE2"/>
    <w:rsid w:val="00B9753A"/>
    <w:rsid w:val="00BB479C"/>
    <w:rsid w:val="00BC1AB3"/>
    <w:rsid w:val="00BC4720"/>
    <w:rsid w:val="00BD75A2"/>
    <w:rsid w:val="00C07CAC"/>
    <w:rsid w:val="00C169E5"/>
    <w:rsid w:val="00C2017A"/>
    <w:rsid w:val="00C2026B"/>
    <w:rsid w:val="00C20470"/>
    <w:rsid w:val="00C26939"/>
    <w:rsid w:val="00C30AFE"/>
    <w:rsid w:val="00C34B2F"/>
    <w:rsid w:val="00C359CF"/>
    <w:rsid w:val="00C4641B"/>
    <w:rsid w:val="00C5054A"/>
    <w:rsid w:val="00C6690E"/>
    <w:rsid w:val="00C703C5"/>
    <w:rsid w:val="00C74798"/>
    <w:rsid w:val="00C805F2"/>
    <w:rsid w:val="00C94B82"/>
    <w:rsid w:val="00CA0585"/>
    <w:rsid w:val="00CB1D0D"/>
    <w:rsid w:val="00CB2EFF"/>
    <w:rsid w:val="00CB7659"/>
    <w:rsid w:val="00CC2253"/>
    <w:rsid w:val="00CC5E40"/>
    <w:rsid w:val="00CC6155"/>
    <w:rsid w:val="00CD0515"/>
    <w:rsid w:val="00CF5007"/>
    <w:rsid w:val="00D04DD2"/>
    <w:rsid w:val="00D06E53"/>
    <w:rsid w:val="00D1569F"/>
    <w:rsid w:val="00D1665D"/>
    <w:rsid w:val="00D20B1E"/>
    <w:rsid w:val="00D22462"/>
    <w:rsid w:val="00D230AC"/>
    <w:rsid w:val="00D30EF0"/>
    <w:rsid w:val="00D3218B"/>
    <w:rsid w:val="00D32489"/>
    <w:rsid w:val="00D3349E"/>
    <w:rsid w:val="00D35F82"/>
    <w:rsid w:val="00D73CB8"/>
    <w:rsid w:val="00D9353D"/>
    <w:rsid w:val="00DA7591"/>
    <w:rsid w:val="00DB14A5"/>
    <w:rsid w:val="00DD32DA"/>
    <w:rsid w:val="00DF38C3"/>
    <w:rsid w:val="00DF3DA2"/>
    <w:rsid w:val="00DF4BFC"/>
    <w:rsid w:val="00E04CE9"/>
    <w:rsid w:val="00E21529"/>
    <w:rsid w:val="00E300C9"/>
    <w:rsid w:val="00E32798"/>
    <w:rsid w:val="00E44331"/>
    <w:rsid w:val="00E444F1"/>
    <w:rsid w:val="00E51C91"/>
    <w:rsid w:val="00E54B6F"/>
    <w:rsid w:val="00E5628A"/>
    <w:rsid w:val="00E562E9"/>
    <w:rsid w:val="00E57A67"/>
    <w:rsid w:val="00E667C1"/>
    <w:rsid w:val="00E81761"/>
    <w:rsid w:val="00E87455"/>
    <w:rsid w:val="00E91602"/>
    <w:rsid w:val="00E95232"/>
    <w:rsid w:val="00EA531C"/>
    <w:rsid w:val="00EA5B46"/>
    <w:rsid w:val="00EC3F88"/>
    <w:rsid w:val="00ED36D8"/>
    <w:rsid w:val="00EE0BA1"/>
    <w:rsid w:val="00EE0D3C"/>
    <w:rsid w:val="00EE6BD7"/>
    <w:rsid w:val="00EF0BEA"/>
    <w:rsid w:val="00EF4811"/>
    <w:rsid w:val="00F0259C"/>
    <w:rsid w:val="00F0439C"/>
    <w:rsid w:val="00F0689D"/>
    <w:rsid w:val="00F10644"/>
    <w:rsid w:val="00F16CAF"/>
    <w:rsid w:val="00F171F7"/>
    <w:rsid w:val="00F33B47"/>
    <w:rsid w:val="00F35C3D"/>
    <w:rsid w:val="00F35E89"/>
    <w:rsid w:val="00F50CA8"/>
    <w:rsid w:val="00F63338"/>
    <w:rsid w:val="00F66495"/>
    <w:rsid w:val="00F710F2"/>
    <w:rsid w:val="00F73B5C"/>
    <w:rsid w:val="00F73E86"/>
    <w:rsid w:val="00F82244"/>
    <w:rsid w:val="00F8224D"/>
    <w:rsid w:val="00F83578"/>
    <w:rsid w:val="00F85433"/>
    <w:rsid w:val="00F91E93"/>
    <w:rsid w:val="00F92BD2"/>
    <w:rsid w:val="00F93326"/>
    <w:rsid w:val="00F946EC"/>
    <w:rsid w:val="00F953B8"/>
    <w:rsid w:val="00FA2861"/>
    <w:rsid w:val="00FB01B5"/>
    <w:rsid w:val="00FB103A"/>
    <w:rsid w:val="00F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DE76308-BF88-4613-B27F-8921295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738B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eastAsia="Times New Roman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831374"/>
    <w:pPr>
      <w:keepNext/>
      <w:keepLines/>
      <w:spacing w:before="160" w:after="0"/>
      <w:outlineLvl w:val="0"/>
    </w:pPr>
    <w:rPr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063405"/>
    <w:pPr>
      <w:keepNext/>
      <w:keepLines/>
      <w:spacing w:before="80" w:after="0"/>
      <w:outlineLvl w:val="1"/>
    </w:pPr>
    <w:rPr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04668"/>
    <w:pPr>
      <w:keepNext/>
      <w:keepLines/>
      <w:spacing w:before="40" w:after="0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6690E"/>
    <w:pPr>
      <w:keepNext/>
      <w:keepLines/>
      <w:spacing w:before="40" w:after="0"/>
      <w:outlineLvl w:val="3"/>
    </w:pPr>
    <w:rPr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6690E"/>
    <w:pPr>
      <w:keepNext/>
      <w:keepLines/>
      <w:spacing w:before="40" w:after="0"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C6690E"/>
    <w:pPr>
      <w:keepNext/>
      <w:keepLines/>
      <w:spacing w:before="40" w:after="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C6690E"/>
    <w:pPr>
      <w:keepNext/>
      <w:keepLines/>
      <w:spacing w:before="40" w:after="0"/>
      <w:outlineLvl w:val="6"/>
    </w:pPr>
    <w:rPr>
      <w:iCs/>
    </w:rPr>
  </w:style>
  <w:style w:type="paragraph" w:styleId="Nadpis8">
    <w:name w:val="heading 8"/>
    <w:basedOn w:val="Normln"/>
    <w:next w:val="Normln"/>
    <w:link w:val="Nadpis8Char"/>
    <w:uiPriority w:val="99"/>
    <w:qFormat/>
    <w:rsid w:val="00A95C48"/>
    <w:pPr>
      <w:keepNext/>
      <w:keepLines/>
      <w:spacing w:before="40" w:after="0"/>
      <w:outlineLvl w:val="7"/>
    </w:pPr>
    <w:rPr>
      <w:b/>
      <w:color w:val="272727"/>
      <w:szCs w:val="21"/>
    </w:rPr>
  </w:style>
  <w:style w:type="paragraph" w:styleId="Nadpis9">
    <w:name w:val="heading 9"/>
    <w:basedOn w:val="Normln"/>
    <w:next w:val="Normln"/>
    <w:link w:val="Nadpis9Char"/>
    <w:uiPriority w:val="99"/>
    <w:qFormat/>
    <w:rsid w:val="00A95C48"/>
    <w:pPr>
      <w:keepNext/>
      <w:keepLines/>
      <w:spacing w:before="40" w:after="0"/>
      <w:outlineLvl w:val="8"/>
    </w:pPr>
    <w:rPr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250CB"/>
    <w:rPr>
      <w:rFonts w:ascii="Calibri" w:hAnsi="Calibri" w:cs="Times New Roman"/>
      <w:b/>
      <w:color w:val="00000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250CB"/>
    <w:rPr>
      <w:rFonts w:ascii="Calibri" w:hAnsi="Calibri" w:cs="Times New Roman"/>
      <w:b/>
      <w:color w:val="00000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250CB"/>
    <w:rPr>
      <w:rFonts w:ascii="Calibri" w:hAnsi="Calibri" w:cs="Times New Roman"/>
      <w:b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250CB"/>
    <w:rPr>
      <w:rFonts w:ascii="Calibri" w:hAnsi="Calibri" w:cs="Times New Roman"/>
      <w:i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250CB"/>
    <w:rPr>
      <w:rFonts w:ascii="Calibri" w:hAnsi="Calibri" w:cs="Times New Roman"/>
      <w:b/>
      <w:color w:val="00000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250CB"/>
    <w:rPr>
      <w:rFonts w:ascii="Calibri" w:hAnsi="Calibri" w:cs="Times New Roman"/>
      <w:i/>
      <w:color w:val="00000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250CB"/>
    <w:rPr>
      <w:rFonts w:ascii="Calibri" w:hAnsi="Calibri" w:cs="Times New Roman"/>
      <w:iCs/>
      <w:color w:val="00000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250CB"/>
    <w:rPr>
      <w:rFonts w:ascii="Calibri" w:hAnsi="Calibri" w:cs="Times New Roman"/>
      <w:b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250CB"/>
    <w:rPr>
      <w:rFonts w:ascii="Calibri" w:hAnsi="Calibri" w:cs="Times New Roman"/>
      <w:i/>
      <w:iCs/>
      <w:color w:val="272727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9F7F46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rsid w:val="00A63D6B"/>
    <w:pPr>
      <w:keepNext/>
      <w:keepLines/>
      <w:spacing w:after="0" w:line="240" w:lineRule="auto"/>
      <w:contextualSpacing/>
    </w:pPr>
    <w:rPr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3250CB"/>
    <w:rPr>
      <w:rFonts w:ascii="Calibri" w:hAnsi="Calibri" w:cs="Times New Roman"/>
      <w:color w:val="000000"/>
      <w:spacing w:val="-10"/>
      <w:kern w:val="28"/>
      <w:sz w:val="56"/>
      <w:szCs w:val="56"/>
    </w:rPr>
  </w:style>
  <w:style w:type="character" w:styleId="Zdraznnintenzivn">
    <w:name w:val="Intense Emphasis"/>
    <w:basedOn w:val="Standardnpsmoodstavce"/>
    <w:uiPriority w:val="99"/>
    <w:qFormat/>
    <w:rsid w:val="00EE6BD7"/>
    <w:rPr>
      <w:rFonts w:cs="Times New Roman"/>
      <w:b/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713948"/>
    <w:pPr>
      <w:keepLines/>
      <w:pBdr>
        <w:top w:val="single" w:sz="4" w:space="10" w:color="000000"/>
        <w:bottom w:val="single" w:sz="4" w:space="10" w:color="000000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713948"/>
    <w:rPr>
      <w:rFonts w:cs="Times New Roman"/>
      <w:i/>
      <w:iCs/>
      <w:color w:val="000000"/>
    </w:rPr>
  </w:style>
  <w:style w:type="character" w:styleId="Odkazintenzivn">
    <w:name w:val="Intense Reference"/>
    <w:basedOn w:val="Standardnpsmoodstavce"/>
    <w:uiPriority w:val="99"/>
    <w:qFormat/>
    <w:rsid w:val="0039063C"/>
    <w:rPr>
      <w:rFonts w:cs="Times New Roman"/>
      <w:b/>
      <w:bCs/>
      <w:smallCaps/>
      <w:color w:val="000000"/>
      <w:spacing w:val="5"/>
    </w:rPr>
  </w:style>
  <w:style w:type="paragraph" w:styleId="slovanseznam">
    <w:name w:val="List Number"/>
    <w:aliases w:val="Číslovaný seznam A"/>
    <w:basedOn w:val="Normln"/>
    <w:uiPriority w:val="99"/>
    <w:rsid w:val="001B1E4A"/>
    <w:pPr>
      <w:spacing w:after="0"/>
      <w:ind w:left="357" w:hanging="357"/>
    </w:pPr>
  </w:style>
  <w:style w:type="paragraph" w:styleId="slovanseznam2">
    <w:name w:val="List Number 2"/>
    <w:aliases w:val="Číslovaný seznam A 2"/>
    <w:basedOn w:val="Normln"/>
    <w:uiPriority w:val="99"/>
    <w:rsid w:val="001B1E4A"/>
    <w:pPr>
      <w:numPr>
        <w:ilvl w:val="1"/>
        <w:numId w:val="3"/>
      </w:numPr>
      <w:tabs>
        <w:tab w:val="clear" w:pos="926"/>
      </w:tabs>
      <w:spacing w:after="0"/>
      <w:ind w:left="851" w:hanging="494"/>
      <w:contextualSpacing/>
    </w:pPr>
  </w:style>
  <w:style w:type="paragraph" w:styleId="slovanseznam3">
    <w:name w:val="List Number 3"/>
    <w:aliases w:val="Číslovaný seznam A 3"/>
    <w:basedOn w:val="Normln"/>
    <w:uiPriority w:val="99"/>
    <w:rsid w:val="001B1E4A"/>
    <w:pPr>
      <w:numPr>
        <w:ilvl w:val="2"/>
        <w:numId w:val="13"/>
      </w:numPr>
      <w:tabs>
        <w:tab w:val="clear" w:pos="926"/>
      </w:tabs>
      <w:spacing w:after="0"/>
      <w:ind w:left="1474" w:hanging="623"/>
      <w:contextualSpacing/>
    </w:pPr>
  </w:style>
  <w:style w:type="paragraph" w:styleId="slovanseznam4">
    <w:name w:val="List Number 4"/>
    <w:aliases w:val="Číslovaný seznam A 4"/>
    <w:basedOn w:val="Normln"/>
    <w:uiPriority w:val="99"/>
    <w:rsid w:val="001B1E4A"/>
    <w:pPr>
      <w:numPr>
        <w:ilvl w:val="3"/>
        <w:numId w:val="3"/>
      </w:numPr>
      <w:tabs>
        <w:tab w:val="clear" w:pos="926"/>
        <w:tab w:val="num" w:pos="1474"/>
      </w:tabs>
      <w:spacing w:after="0"/>
      <w:ind w:left="2268" w:hanging="794"/>
      <w:contextualSpacing/>
    </w:pPr>
  </w:style>
  <w:style w:type="paragraph" w:styleId="slovanseznam5">
    <w:name w:val="List Number 5"/>
    <w:aliases w:val="Číslovaný seznam A 5"/>
    <w:basedOn w:val="Normln"/>
    <w:uiPriority w:val="99"/>
    <w:rsid w:val="001B1E4A"/>
    <w:pPr>
      <w:numPr>
        <w:ilvl w:val="4"/>
        <w:numId w:val="3"/>
      </w:numPr>
      <w:tabs>
        <w:tab w:val="clear" w:pos="926"/>
      </w:tabs>
      <w:spacing w:after="0"/>
      <w:ind w:left="3232" w:hanging="964"/>
      <w:contextualSpacing/>
    </w:pPr>
  </w:style>
  <w:style w:type="paragraph" w:customStyle="1" w:styleId="slovanseznamB">
    <w:name w:val="Číslovaný seznam B"/>
    <w:basedOn w:val="Normln"/>
    <w:uiPriority w:val="99"/>
    <w:rsid w:val="009F7F46"/>
    <w:pPr>
      <w:spacing w:after="0"/>
      <w:ind w:left="360" w:hanging="360"/>
    </w:pPr>
  </w:style>
  <w:style w:type="paragraph" w:customStyle="1" w:styleId="slovanseznamB2">
    <w:name w:val="Číslovaný seznam B 2"/>
    <w:basedOn w:val="Normln"/>
    <w:uiPriority w:val="99"/>
    <w:rsid w:val="009F7F46"/>
    <w:pPr>
      <w:numPr>
        <w:ilvl w:val="1"/>
        <w:numId w:val="1"/>
      </w:numPr>
      <w:tabs>
        <w:tab w:val="clear" w:pos="360"/>
      </w:tabs>
      <w:spacing w:after="0"/>
      <w:ind w:left="720"/>
    </w:pPr>
  </w:style>
  <w:style w:type="paragraph" w:customStyle="1" w:styleId="slovanseznamB3">
    <w:name w:val="Číslovaný seznam B 3"/>
    <w:basedOn w:val="Normln"/>
    <w:uiPriority w:val="99"/>
    <w:rsid w:val="009F7F46"/>
    <w:pPr>
      <w:numPr>
        <w:ilvl w:val="2"/>
        <w:numId w:val="1"/>
      </w:numPr>
      <w:tabs>
        <w:tab w:val="clear" w:pos="360"/>
      </w:tabs>
      <w:spacing w:after="0"/>
      <w:ind w:left="1080"/>
    </w:pPr>
  </w:style>
  <w:style w:type="paragraph" w:customStyle="1" w:styleId="slovanseznamB4">
    <w:name w:val="Číslovaný seznam B 4"/>
    <w:basedOn w:val="Normln"/>
    <w:uiPriority w:val="99"/>
    <w:rsid w:val="009F7F46"/>
    <w:pPr>
      <w:numPr>
        <w:ilvl w:val="3"/>
        <w:numId w:val="1"/>
      </w:numPr>
      <w:tabs>
        <w:tab w:val="clear" w:pos="360"/>
      </w:tabs>
      <w:spacing w:after="0"/>
      <w:ind w:left="1440"/>
    </w:pPr>
  </w:style>
  <w:style w:type="paragraph" w:customStyle="1" w:styleId="slovanseznamB5">
    <w:name w:val="Číslovaný seznam B 5"/>
    <w:basedOn w:val="Normln"/>
    <w:uiPriority w:val="99"/>
    <w:rsid w:val="009F7F46"/>
    <w:pPr>
      <w:numPr>
        <w:ilvl w:val="4"/>
        <w:numId w:val="1"/>
      </w:numPr>
      <w:tabs>
        <w:tab w:val="clear" w:pos="360"/>
      </w:tabs>
      <w:spacing w:after="0"/>
      <w:ind w:left="1800"/>
    </w:pPr>
  </w:style>
  <w:style w:type="paragraph" w:styleId="Seznamsodrkami3">
    <w:name w:val="List Bullet 3"/>
    <w:aliases w:val="Seznam s odrážkami A 3"/>
    <w:basedOn w:val="Normln"/>
    <w:uiPriority w:val="99"/>
    <w:rsid w:val="00262DAF"/>
    <w:pPr>
      <w:numPr>
        <w:ilvl w:val="2"/>
        <w:numId w:val="5"/>
      </w:numPr>
      <w:tabs>
        <w:tab w:val="clear" w:pos="1492"/>
      </w:tabs>
      <w:spacing w:after="0"/>
      <w:ind w:left="1071" w:hanging="357"/>
      <w:contextualSpacing/>
    </w:pPr>
  </w:style>
  <w:style w:type="paragraph" w:styleId="Seznamsodrkami4">
    <w:name w:val="List Bullet 4"/>
    <w:aliases w:val="Seznam s odrážkami A 4"/>
    <w:basedOn w:val="Normln"/>
    <w:uiPriority w:val="99"/>
    <w:rsid w:val="00262DAF"/>
    <w:pPr>
      <w:numPr>
        <w:ilvl w:val="3"/>
        <w:numId w:val="2"/>
      </w:numPr>
      <w:tabs>
        <w:tab w:val="clear" w:pos="643"/>
      </w:tabs>
      <w:spacing w:after="0"/>
      <w:ind w:left="1428" w:hanging="357"/>
      <w:contextualSpacing/>
    </w:pPr>
  </w:style>
  <w:style w:type="paragraph" w:styleId="Seznamsodrkami5">
    <w:name w:val="List Bullet 5"/>
    <w:aliases w:val="Seznam s odrážkami A 5"/>
    <w:basedOn w:val="Normln"/>
    <w:uiPriority w:val="99"/>
    <w:rsid w:val="00262DAF"/>
    <w:pPr>
      <w:numPr>
        <w:ilvl w:val="4"/>
        <w:numId w:val="2"/>
      </w:numPr>
      <w:tabs>
        <w:tab w:val="clear" w:pos="643"/>
      </w:tabs>
      <w:spacing w:after="0"/>
      <w:ind w:left="1785" w:hanging="357"/>
    </w:pPr>
  </w:style>
  <w:style w:type="paragraph" w:styleId="Seznamsodrkami">
    <w:name w:val="List Bullet"/>
    <w:aliases w:val="Seznam s odrážkami A"/>
    <w:basedOn w:val="Normln"/>
    <w:uiPriority w:val="99"/>
    <w:rsid w:val="00262DAF"/>
    <w:pPr>
      <w:spacing w:after="0"/>
      <w:ind w:left="357" w:hanging="357"/>
      <w:contextualSpacing/>
    </w:pPr>
  </w:style>
  <w:style w:type="paragraph" w:styleId="Seznamsodrkami2">
    <w:name w:val="List Bullet 2"/>
    <w:aliases w:val="Seznam s odrážkami A 2"/>
    <w:basedOn w:val="Normln"/>
    <w:uiPriority w:val="99"/>
    <w:rsid w:val="00262DAF"/>
    <w:pPr>
      <w:numPr>
        <w:ilvl w:val="1"/>
        <w:numId w:val="2"/>
      </w:numPr>
      <w:tabs>
        <w:tab w:val="clear" w:pos="643"/>
      </w:tabs>
      <w:spacing w:after="0"/>
      <w:ind w:left="714" w:hanging="357"/>
      <w:contextualSpacing/>
    </w:pPr>
  </w:style>
  <w:style w:type="paragraph" w:customStyle="1" w:styleId="Nadpis1-mimoobsah">
    <w:name w:val="Nadpis 1 - mimo obsah"/>
    <w:basedOn w:val="Normln"/>
    <w:next w:val="Normln"/>
    <w:uiPriority w:val="99"/>
    <w:rsid w:val="00831374"/>
    <w:pPr>
      <w:keepNext/>
      <w:keepLines/>
      <w:spacing w:before="160" w:after="0"/>
    </w:pPr>
    <w:rPr>
      <w:b/>
      <w:sz w:val="28"/>
    </w:rPr>
  </w:style>
  <w:style w:type="paragraph" w:customStyle="1" w:styleId="Nadpis2-mimoobsah">
    <w:name w:val="Nadpis 2 - mimo obsah"/>
    <w:basedOn w:val="Normln"/>
    <w:next w:val="Normln"/>
    <w:uiPriority w:val="99"/>
    <w:rsid w:val="00AB523B"/>
    <w:pPr>
      <w:keepNext/>
      <w:keepLines/>
      <w:spacing w:before="80" w:after="0"/>
    </w:pPr>
    <w:rPr>
      <w:b/>
      <w:sz w:val="26"/>
    </w:rPr>
  </w:style>
  <w:style w:type="paragraph" w:customStyle="1" w:styleId="Nadpis3-mimoobsah">
    <w:name w:val="Nadpis 3 - mimo obsah"/>
    <w:basedOn w:val="Normln"/>
    <w:next w:val="Normln"/>
    <w:uiPriority w:val="99"/>
    <w:rsid w:val="00BB479C"/>
    <w:pPr>
      <w:keepNext/>
      <w:keepLines/>
      <w:spacing w:before="40" w:after="0"/>
    </w:pPr>
    <w:rPr>
      <w:b/>
      <w:sz w:val="24"/>
    </w:rPr>
  </w:style>
  <w:style w:type="paragraph" w:customStyle="1" w:styleId="Nadpis4-mimoobsah">
    <w:name w:val="Nadpis 4 - mimo obsah"/>
    <w:basedOn w:val="Normln"/>
    <w:next w:val="Normln"/>
    <w:uiPriority w:val="99"/>
    <w:rsid w:val="00BB479C"/>
    <w:pPr>
      <w:keepNext/>
      <w:keepLines/>
      <w:spacing w:before="40" w:after="0"/>
    </w:pPr>
    <w:rPr>
      <w:i/>
      <w:sz w:val="24"/>
    </w:rPr>
  </w:style>
  <w:style w:type="paragraph" w:customStyle="1" w:styleId="Nadpis5-mimoobsah">
    <w:name w:val="Nadpis 5 - mimo obsah"/>
    <w:basedOn w:val="Normln"/>
    <w:next w:val="Normln"/>
    <w:uiPriority w:val="99"/>
    <w:rsid w:val="00BB479C"/>
    <w:pPr>
      <w:keepNext/>
      <w:keepLines/>
      <w:spacing w:before="40" w:after="0"/>
    </w:pPr>
    <w:rPr>
      <w:b/>
    </w:rPr>
  </w:style>
  <w:style w:type="paragraph" w:customStyle="1" w:styleId="Nadpis7mimoobsah">
    <w:name w:val="Nadpis 7 mimo obsah"/>
    <w:basedOn w:val="Normln"/>
    <w:next w:val="Normln"/>
    <w:uiPriority w:val="99"/>
    <w:rsid w:val="00BB479C"/>
    <w:pPr>
      <w:keepNext/>
      <w:keepLines/>
      <w:spacing w:before="40" w:after="0"/>
    </w:pPr>
  </w:style>
  <w:style w:type="paragraph" w:customStyle="1" w:styleId="Nadpis6mimoobsah">
    <w:name w:val="Nadpis 6 mimo obsah"/>
    <w:basedOn w:val="Normln"/>
    <w:next w:val="Normln"/>
    <w:uiPriority w:val="99"/>
    <w:rsid w:val="00A95C48"/>
    <w:pPr>
      <w:keepNext/>
      <w:keepLines/>
      <w:spacing w:before="40" w:after="0"/>
    </w:pPr>
    <w:rPr>
      <w:i/>
    </w:rPr>
  </w:style>
  <w:style w:type="paragraph" w:customStyle="1" w:styleId="Nadpis8mimoobsah">
    <w:name w:val="Nadpis 8 mimo obsah"/>
    <w:basedOn w:val="Normln"/>
    <w:next w:val="Normln"/>
    <w:uiPriority w:val="99"/>
    <w:rsid w:val="00A95C48"/>
    <w:pPr>
      <w:keepNext/>
      <w:keepLines/>
      <w:spacing w:before="40" w:after="0"/>
    </w:pPr>
    <w:rPr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99"/>
    <w:rsid w:val="00A95C48"/>
    <w:pPr>
      <w:keepNext/>
      <w:keepLines/>
      <w:spacing w:before="40" w:after="0"/>
    </w:pPr>
    <w:rPr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8D4A32"/>
    <w:pPr>
      <w:numPr>
        <w:ilvl w:val="1"/>
      </w:numPr>
    </w:pPr>
    <w:rPr>
      <w:color w:val="595959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3250CB"/>
    <w:rPr>
      <w:rFonts w:eastAsia="Times New Roman" w:cs="Times New Roman"/>
      <w:color w:val="595959"/>
      <w:spacing w:val="15"/>
      <w:sz w:val="28"/>
    </w:rPr>
  </w:style>
  <w:style w:type="paragraph" w:styleId="Obsah1">
    <w:name w:val="toc 1"/>
    <w:basedOn w:val="Normln"/>
    <w:next w:val="Normln"/>
    <w:autoRedefine/>
    <w:uiPriority w:val="99"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99"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99"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99"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99"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99"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99"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99"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99"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rsid w:val="00D22462"/>
    <w:rPr>
      <w:rFonts w:cs="Times New Roman"/>
      <w:color w:val="004B8D"/>
      <w:u w:val="single"/>
    </w:rPr>
  </w:style>
  <w:style w:type="character" w:styleId="Zdraznnjemn">
    <w:name w:val="Subtle Emphasis"/>
    <w:basedOn w:val="Standardnpsmoodstavce"/>
    <w:uiPriority w:val="99"/>
    <w:qFormat/>
    <w:rsid w:val="00A275BC"/>
    <w:rPr>
      <w:rFonts w:cs="Times New Roman"/>
      <w:i/>
      <w:iCs/>
      <w:color w:val="595959"/>
    </w:rPr>
  </w:style>
  <w:style w:type="character" w:styleId="Odkazjemn">
    <w:name w:val="Subtle Reference"/>
    <w:basedOn w:val="Standardnpsmoodstavce"/>
    <w:uiPriority w:val="99"/>
    <w:qFormat/>
    <w:rsid w:val="00A275BC"/>
    <w:rPr>
      <w:rFonts w:cs="Times New Roman"/>
      <w:smallCaps/>
      <w:color w:val="5A5A5A"/>
    </w:rPr>
  </w:style>
  <w:style w:type="paragraph" w:styleId="Citt">
    <w:name w:val="Quote"/>
    <w:basedOn w:val="Normln"/>
    <w:next w:val="Normln"/>
    <w:link w:val="CittChar"/>
    <w:uiPriority w:val="99"/>
    <w:qFormat/>
    <w:rsid w:val="00713948"/>
    <w:pPr>
      <w:keepLines/>
      <w:spacing w:before="240"/>
      <w:ind w:left="357" w:right="357"/>
    </w:pPr>
    <w:rPr>
      <w:i/>
      <w:iCs/>
      <w:color w:val="595959"/>
    </w:rPr>
  </w:style>
  <w:style w:type="character" w:customStyle="1" w:styleId="CittChar">
    <w:name w:val="Citát Char"/>
    <w:basedOn w:val="Standardnpsmoodstavce"/>
    <w:link w:val="Citt"/>
    <w:uiPriority w:val="99"/>
    <w:locked/>
    <w:rsid w:val="00713948"/>
    <w:rPr>
      <w:rFonts w:cs="Times New Roman"/>
      <w:i/>
      <w:iCs/>
      <w:color w:val="595959"/>
    </w:rPr>
  </w:style>
  <w:style w:type="character" w:styleId="Zdraznn">
    <w:name w:val="Emphasis"/>
    <w:basedOn w:val="Standardnpsmoodstavce"/>
    <w:uiPriority w:val="99"/>
    <w:qFormat/>
    <w:rsid w:val="00713948"/>
    <w:rPr>
      <w:rFonts w:cs="Times New Roman"/>
      <w:i/>
      <w:iCs/>
    </w:rPr>
  </w:style>
  <w:style w:type="paragraph" w:styleId="Nadpisobsahu">
    <w:name w:val="TOC Heading"/>
    <w:basedOn w:val="Nadpis1-mimoobsah"/>
    <w:next w:val="Normln"/>
    <w:uiPriority w:val="99"/>
    <w:qFormat/>
    <w:rsid w:val="003B565A"/>
  </w:style>
  <w:style w:type="paragraph" w:styleId="Datum">
    <w:name w:val="Date"/>
    <w:basedOn w:val="Normln"/>
    <w:next w:val="Normln"/>
    <w:link w:val="DatumChar"/>
    <w:uiPriority w:val="99"/>
    <w:rsid w:val="00486FB9"/>
  </w:style>
  <w:style w:type="character" w:customStyle="1" w:styleId="DatumChar">
    <w:name w:val="Datum Char"/>
    <w:basedOn w:val="Standardnpsmoodstavce"/>
    <w:link w:val="Datum"/>
    <w:uiPriority w:val="99"/>
    <w:locked/>
    <w:rsid w:val="005455E1"/>
    <w:rPr>
      <w:rFonts w:cs="Times New Roman"/>
      <w:color w:val="000000"/>
    </w:rPr>
  </w:style>
  <w:style w:type="paragraph" w:styleId="Textvbloku">
    <w:name w:val="Block Text"/>
    <w:basedOn w:val="Normln"/>
    <w:uiPriority w:val="99"/>
    <w:rsid w:val="009516A8"/>
    <w:pPr>
      <w:pBdr>
        <w:top w:val="single" w:sz="2" w:space="10" w:color="000000"/>
        <w:left w:val="single" w:sz="2" w:space="10" w:color="000000"/>
        <w:bottom w:val="single" w:sz="2" w:space="10" w:color="000000"/>
        <w:right w:val="single" w:sz="2" w:space="10" w:color="000000"/>
      </w:pBdr>
      <w:ind w:left="357" w:right="357"/>
    </w:pPr>
    <w:rPr>
      <w:i/>
      <w:iCs/>
    </w:rPr>
  </w:style>
  <w:style w:type="character" w:styleId="Sledovanodkaz">
    <w:name w:val="FollowedHyperlink"/>
    <w:basedOn w:val="Standardnpsmoodstavce"/>
    <w:uiPriority w:val="99"/>
    <w:semiHidden/>
    <w:rsid w:val="00486FB9"/>
    <w:rPr>
      <w:rFonts w:cs="Times New Roman"/>
      <w:color w:val="595959"/>
      <w:u w:val="single"/>
    </w:rPr>
  </w:style>
  <w:style w:type="paragraph" w:styleId="Zkladntext">
    <w:name w:val="Body Text"/>
    <w:basedOn w:val="Normln"/>
    <w:link w:val="ZkladntextChar"/>
    <w:uiPriority w:val="99"/>
    <w:rsid w:val="009F393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F393D"/>
    <w:rPr>
      <w:rFonts w:cs="Times New Roman"/>
      <w:color w:val="000000"/>
    </w:rPr>
  </w:style>
  <w:style w:type="paragraph" w:styleId="Zkladntext-prvnodsazen">
    <w:name w:val="Body Text First Indent"/>
    <w:basedOn w:val="Zkladntext"/>
    <w:link w:val="Zkladntext-prvnodsazenChar"/>
    <w:uiPriority w:val="99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locked/>
    <w:rsid w:val="009F393D"/>
    <w:rPr>
      <w:rFonts w:cs="Times New Roman"/>
      <w:color w:val="000000"/>
    </w:rPr>
  </w:style>
  <w:style w:type="paragraph" w:styleId="Zkladntextodsazen">
    <w:name w:val="Body Text Indent"/>
    <w:basedOn w:val="Normln"/>
    <w:link w:val="ZkladntextodsazenChar"/>
    <w:uiPriority w:val="99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805F2"/>
    <w:rPr>
      <w:rFonts w:cs="Times New Roman"/>
      <w:color w:val="000000"/>
    </w:rPr>
  </w:style>
  <w:style w:type="paragraph" w:customStyle="1" w:styleId="SeznamsodrkamiB">
    <w:name w:val="Seznam s odrážkami B"/>
    <w:basedOn w:val="Normln"/>
    <w:uiPriority w:val="99"/>
    <w:rsid w:val="007102D2"/>
    <w:pPr>
      <w:spacing w:after="0"/>
      <w:ind w:left="357" w:hanging="357"/>
    </w:pPr>
  </w:style>
  <w:style w:type="paragraph" w:customStyle="1" w:styleId="SeznamsodrkamiB2">
    <w:name w:val="Seznam s odrážkami B 2"/>
    <w:basedOn w:val="Normln"/>
    <w:uiPriority w:val="99"/>
    <w:rsid w:val="007102D2"/>
    <w:pPr>
      <w:numPr>
        <w:ilvl w:val="1"/>
        <w:numId w:val="4"/>
      </w:numPr>
      <w:tabs>
        <w:tab w:val="clear" w:pos="1209"/>
      </w:tabs>
      <w:spacing w:after="0"/>
      <w:ind w:left="714" w:hanging="357"/>
    </w:pPr>
  </w:style>
  <w:style w:type="paragraph" w:customStyle="1" w:styleId="SeznamsodrkamiB3">
    <w:name w:val="Seznam s odrážkami B 3"/>
    <w:basedOn w:val="Normln"/>
    <w:uiPriority w:val="99"/>
    <w:rsid w:val="007102D2"/>
    <w:pPr>
      <w:numPr>
        <w:ilvl w:val="2"/>
        <w:numId w:val="4"/>
      </w:numPr>
      <w:tabs>
        <w:tab w:val="clear" w:pos="1209"/>
      </w:tabs>
      <w:spacing w:after="0"/>
      <w:ind w:left="1071" w:hanging="357"/>
    </w:pPr>
  </w:style>
  <w:style w:type="paragraph" w:customStyle="1" w:styleId="SeznamsodrkamiB4">
    <w:name w:val="Seznam s odrážkami B 4"/>
    <w:basedOn w:val="Normln"/>
    <w:uiPriority w:val="99"/>
    <w:rsid w:val="007102D2"/>
    <w:pPr>
      <w:numPr>
        <w:ilvl w:val="3"/>
        <w:numId w:val="4"/>
      </w:numPr>
      <w:tabs>
        <w:tab w:val="clear" w:pos="1209"/>
      </w:tabs>
      <w:spacing w:after="0"/>
      <w:ind w:left="1428" w:hanging="357"/>
    </w:pPr>
  </w:style>
  <w:style w:type="paragraph" w:customStyle="1" w:styleId="SeznamsodrkamiB5">
    <w:name w:val="Seznam s odrážkami B 5"/>
    <w:basedOn w:val="Normln"/>
    <w:uiPriority w:val="99"/>
    <w:rsid w:val="007102D2"/>
    <w:pPr>
      <w:numPr>
        <w:ilvl w:val="4"/>
        <w:numId w:val="4"/>
      </w:numPr>
      <w:tabs>
        <w:tab w:val="clear" w:pos="1209"/>
      </w:tabs>
      <w:spacing w:after="0"/>
      <w:ind w:left="1785" w:hanging="357"/>
    </w:pPr>
  </w:style>
  <w:style w:type="paragraph" w:styleId="Zpat">
    <w:name w:val="footer"/>
    <w:basedOn w:val="Normln"/>
    <w:link w:val="ZpatChar"/>
    <w:uiPriority w:val="99"/>
    <w:rsid w:val="00A1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1738B"/>
    <w:rPr>
      <w:rFonts w:eastAsia="Times New Roman" w:cs="Times New Roman"/>
      <w:sz w:val="20"/>
      <w:szCs w:val="20"/>
      <w:lang w:eastAsia="cs-CZ"/>
    </w:rPr>
  </w:style>
  <w:style w:type="character" w:customStyle="1" w:styleId="nowrap">
    <w:name w:val="nowrap"/>
    <w:basedOn w:val="Standardnpsmoodstavce"/>
    <w:uiPriority w:val="99"/>
    <w:rsid w:val="00F953B8"/>
    <w:rPr>
      <w:rFonts w:cs="Times New Roman"/>
    </w:rPr>
  </w:style>
  <w:style w:type="paragraph" w:customStyle="1" w:styleId="Style4">
    <w:name w:val="Style4"/>
    <w:basedOn w:val="Normln"/>
    <w:uiPriority w:val="99"/>
    <w:rsid w:val="00F82244"/>
    <w:pPr>
      <w:widowControl w:val="0"/>
      <w:overflowPunct/>
      <w:spacing w:after="0" w:line="281" w:lineRule="exact"/>
      <w:jc w:val="both"/>
      <w:textAlignment w:val="auto"/>
    </w:pPr>
    <w:rPr>
      <w:rFonts w:ascii="Georgia" w:hAnsi="Georgia"/>
      <w:sz w:val="24"/>
      <w:szCs w:val="24"/>
    </w:rPr>
  </w:style>
  <w:style w:type="character" w:customStyle="1" w:styleId="FontStyle15">
    <w:name w:val="Font Style15"/>
    <w:uiPriority w:val="99"/>
    <w:rsid w:val="00F82244"/>
    <w:rPr>
      <w:rFonts w:ascii="Times New Roman" w:hAnsi="Times New Roman"/>
      <w:sz w:val="22"/>
    </w:rPr>
  </w:style>
  <w:style w:type="character" w:styleId="Odkaznakoment">
    <w:name w:val="annotation reference"/>
    <w:basedOn w:val="Standardnpsmoodstavce"/>
    <w:uiPriority w:val="99"/>
    <w:semiHidden/>
    <w:rsid w:val="00D1665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1665D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1665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166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1665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1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1665D"/>
    <w:rPr>
      <w:rFonts w:ascii="Segoe UI" w:hAnsi="Segoe UI" w:cs="Segoe UI"/>
      <w:sz w:val="18"/>
      <w:szCs w:val="18"/>
      <w:lang w:eastAsia="cs-CZ"/>
    </w:rPr>
  </w:style>
  <w:style w:type="character" w:customStyle="1" w:styleId="preformatted">
    <w:name w:val="preformatted"/>
    <w:basedOn w:val="Standardnpsmoodstavce"/>
    <w:uiPriority w:val="99"/>
    <w:rsid w:val="00C5054A"/>
    <w:rPr>
      <w:rFonts w:cs="Times New Roman"/>
    </w:rPr>
  </w:style>
  <w:style w:type="paragraph" w:customStyle="1" w:styleId="lnek05">
    <w:name w:val="Článek 05"/>
    <w:basedOn w:val="Normln"/>
    <w:uiPriority w:val="99"/>
    <w:rsid w:val="009964D8"/>
    <w:pPr>
      <w:widowControl w:val="0"/>
      <w:numPr>
        <w:numId w:val="41"/>
      </w:numPr>
      <w:tabs>
        <w:tab w:val="clear" w:pos="720"/>
        <w:tab w:val="left" w:pos="426"/>
      </w:tabs>
      <w:spacing w:after="120" w:line="240" w:lineRule="auto"/>
      <w:ind w:left="425" w:hanging="425"/>
      <w:jc w:val="both"/>
    </w:pPr>
    <w:rPr>
      <w:rFonts w:ascii="Arial" w:eastAsia="Calibri" w:hAnsi="Arial" w:cs="Arial"/>
      <w:szCs w:val="22"/>
      <w:lang w:eastAsia="en-US"/>
    </w:rPr>
  </w:style>
  <w:style w:type="paragraph" w:customStyle="1" w:styleId="lnek10">
    <w:name w:val="Článek 10"/>
    <w:basedOn w:val="Normln"/>
    <w:uiPriority w:val="99"/>
    <w:rsid w:val="00F0439C"/>
    <w:pPr>
      <w:numPr>
        <w:numId w:val="42"/>
      </w:numPr>
      <w:spacing w:after="120" w:line="240" w:lineRule="auto"/>
      <w:jc w:val="both"/>
    </w:pPr>
    <w:rPr>
      <w:rFonts w:ascii="Arial" w:eastAsia="Calibri" w:hAnsi="Arial" w:cs="Arial"/>
      <w:szCs w:val="22"/>
      <w:lang w:eastAsia="en-US"/>
    </w:rPr>
  </w:style>
  <w:style w:type="numbering" w:customStyle="1" w:styleId="VariantaA-sla">
    <w:name w:val="Varianta A - čísla"/>
    <w:rsid w:val="00294D3B"/>
    <w:pPr>
      <w:numPr>
        <w:numId w:val="39"/>
      </w:numPr>
    </w:pPr>
  </w:style>
  <w:style w:type="numbering" w:customStyle="1" w:styleId="VariantaB-odrky">
    <w:name w:val="Varianta B - odrážky"/>
    <w:rsid w:val="00294D3B"/>
    <w:pPr>
      <w:numPr>
        <w:numId w:val="36"/>
      </w:numPr>
    </w:pPr>
  </w:style>
  <w:style w:type="numbering" w:customStyle="1" w:styleId="VariantaB-sla">
    <w:name w:val="Varianta B - čísla"/>
    <w:rsid w:val="00294D3B"/>
    <w:pPr>
      <w:numPr>
        <w:numId w:val="38"/>
      </w:numPr>
    </w:pPr>
  </w:style>
  <w:style w:type="numbering" w:customStyle="1" w:styleId="VariantaA-odrky">
    <w:name w:val="Varianta A - odrážky"/>
    <w:rsid w:val="00294D3B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B0A9E-C970-46F0-A206-A139B569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DDDFC463.dotm</Template>
  <TotalTime>1</TotalTime>
  <Pages>5</Pages>
  <Words>1514</Words>
  <Characters>8992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>Ministerstvo průmyslu a obchodu</Company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Knöpfelmacherová Gabriela</dc:creator>
  <cp:keywords/>
  <dc:description/>
  <cp:lastModifiedBy>Košanová Lucie</cp:lastModifiedBy>
  <cp:revision>2</cp:revision>
  <cp:lastPrinted>2019-09-23T07:51:00Z</cp:lastPrinted>
  <dcterms:created xsi:type="dcterms:W3CDTF">2020-07-16T13:22:00Z</dcterms:created>
  <dcterms:modified xsi:type="dcterms:W3CDTF">2020-07-16T13:22:00Z</dcterms:modified>
</cp:coreProperties>
</file>