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8E" w:rsidRDefault="00EA0B8E" w:rsidP="00AD17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bookmarkStart w:id="0" w:name="_GoBack"/>
      <w:bookmarkEnd w:id="0"/>
      <w:r w:rsidRPr="00B0617B">
        <w:rPr>
          <w:rFonts w:cs="Tahoma"/>
          <w:b/>
          <w:szCs w:val="22"/>
        </w:rPr>
        <w:t>Smlouva o spolupráci</w:t>
      </w:r>
    </w:p>
    <w:p w:rsidR="00EA0B8E" w:rsidRDefault="00EA0B8E" w:rsidP="00AD17B3">
      <w:pPr>
        <w:pStyle w:val="Zkladntext"/>
        <w:spacing w:line="276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>uzavřená v souladu s ustanovením § 1746 odst. 2 zákona č. 89/2012 Sb., občanský zákoník, ve znění pozdějších předpisů (dále jen „ občanský zákoník“).</w:t>
      </w:r>
    </w:p>
    <w:p w:rsidR="00EA0B8E" w:rsidRDefault="00EA0B8E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EA0B8E" w:rsidRPr="001617CE" w:rsidRDefault="00EA0B8E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:rsidR="00EA0B8E" w:rsidRPr="00D9353D" w:rsidRDefault="00EA0B8E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EA0B8E" w:rsidRPr="001617CE" w:rsidRDefault="00EA0B8E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 xml:space="preserve">Česká republika – Ministerstvo průmyslu a obchodu, </w:t>
      </w:r>
    </w:p>
    <w:p w:rsidR="00EA0B8E" w:rsidRPr="001617CE" w:rsidRDefault="00EA0B8E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Na Františku 32, 110 15 Praha 1</w:t>
      </w:r>
    </w:p>
    <w:p w:rsidR="00EA0B8E" w:rsidRPr="00B0617B" w:rsidRDefault="00E011FC" w:rsidP="00177BED">
      <w:pPr>
        <w:spacing w:after="0" w:line="276" w:lineRule="auto"/>
        <w:jc w:val="both"/>
        <w:rPr>
          <w:szCs w:val="22"/>
        </w:rPr>
      </w:pPr>
      <w:r w:rsidRPr="00E011FC">
        <w:rPr>
          <w:szCs w:val="22"/>
        </w:rPr>
        <w:t>zastoupená Ing. Pavlem Vinklerem, Ph.D., ředitelem odboru podnikatelského prostředí a obchodního podnikání</w:t>
      </w:r>
    </w:p>
    <w:p w:rsidR="00EA0B8E" w:rsidRPr="001617CE" w:rsidRDefault="00EA0B8E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IČ:47609109</w:t>
      </w:r>
    </w:p>
    <w:p w:rsidR="00EA0B8E" w:rsidRPr="001617CE" w:rsidRDefault="00EA0B8E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:rsidR="00EA0B8E" w:rsidRPr="001617CE" w:rsidRDefault="00EA0B8E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Bankovní spojení: Česká národní banka, pobočka Praha</w:t>
      </w:r>
    </w:p>
    <w:p w:rsidR="00EA0B8E" w:rsidRPr="001617CE" w:rsidRDefault="00EA0B8E" w:rsidP="00177BED">
      <w:pPr>
        <w:pStyle w:val="Zkladntext"/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č.</w:t>
      </w:r>
      <w:r>
        <w:rPr>
          <w:szCs w:val="22"/>
        </w:rPr>
        <w:t xml:space="preserve"> </w:t>
      </w:r>
      <w:r w:rsidRPr="001617CE">
        <w:rPr>
          <w:szCs w:val="22"/>
        </w:rPr>
        <w:t>ú.: 1525001/0710</w:t>
      </w: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:rsidR="00EA0B8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a</w:t>
      </w:r>
    </w:p>
    <w:p w:rsidR="00EA0B8E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PROFESSIONAL PUBLISHING s. r. o</w:t>
      </w:r>
    </w:p>
    <w:p w:rsidR="00EA0B8E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se sídlem: 252 43 Průhonice, Na Sídlišti I 152</w:t>
      </w:r>
    </w:p>
    <w:p w:rsidR="00EA0B8E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IČ 04383761</w:t>
      </w:r>
    </w:p>
    <w:p w:rsidR="00EA0B8E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DIČ CZ O4383761</w:t>
      </w:r>
    </w:p>
    <w:p w:rsidR="00EA0B8E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Zapsaná v obchodním rejstříku vedeným Městským soudem v Praze pod sp. zn. C 246754</w:t>
      </w:r>
    </w:p>
    <w:p w:rsidR="00EA0B8E" w:rsidRPr="00617540" w:rsidRDefault="00EA0B8E" w:rsidP="00DE1974">
      <w:pPr>
        <w:pStyle w:val="Zkladntext"/>
        <w:spacing w:after="0"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Zastoupená jednatelem PaedDr. Kamilem Maříkem</w:t>
      </w:r>
    </w:p>
    <w:p w:rsidR="00EA0B8E" w:rsidRDefault="00EA0B8E" w:rsidP="00DE1974">
      <w:pPr>
        <w:spacing w:after="0" w:line="276" w:lineRule="auto"/>
        <w:rPr>
          <w:szCs w:val="22"/>
        </w:rPr>
      </w:pPr>
      <w:r w:rsidRPr="008F5706">
        <w:rPr>
          <w:szCs w:val="22"/>
        </w:rPr>
        <w:t>(dále jen „Dodavatel“)</w:t>
      </w:r>
    </w:p>
    <w:p w:rsidR="00EA0B8E" w:rsidRPr="008F5706" w:rsidRDefault="00EA0B8E" w:rsidP="0015700C">
      <w:pPr>
        <w:rPr>
          <w:szCs w:val="22"/>
        </w:rPr>
      </w:pPr>
    </w:p>
    <w:p w:rsidR="00EA0B8E" w:rsidRDefault="00EA0B8E" w:rsidP="00C359CF">
      <w:pPr>
        <w:jc w:val="both"/>
        <w:rPr>
          <w:szCs w:val="22"/>
        </w:rPr>
      </w:pPr>
      <w:r w:rsidRPr="008F5706">
        <w:rPr>
          <w:szCs w:val="22"/>
        </w:rPr>
        <w:t>smlouvu o spolupr</w:t>
      </w:r>
      <w:r>
        <w:rPr>
          <w:szCs w:val="22"/>
        </w:rPr>
        <w:t xml:space="preserve">áci při vydání odborné publikace následujícího znění </w:t>
      </w:r>
      <w:r w:rsidRPr="00C37D4C">
        <w:rPr>
          <w:b/>
          <w:szCs w:val="22"/>
        </w:rPr>
        <w:t>„Lidé v procesech řízení</w:t>
      </w:r>
      <w:r>
        <w:rPr>
          <w:szCs w:val="22"/>
        </w:rPr>
        <w:t xml:space="preserve"> </w:t>
      </w:r>
      <w:r w:rsidRPr="00C37D4C">
        <w:rPr>
          <w:b/>
          <w:szCs w:val="22"/>
        </w:rPr>
        <w:t>– o</w:t>
      </w:r>
      <w:r w:rsidR="00386FA3">
        <w:rPr>
          <w:b/>
          <w:szCs w:val="22"/>
        </w:rPr>
        <w:t> </w:t>
      </w:r>
      <w:r w:rsidRPr="00C37D4C">
        <w:rPr>
          <w:b/>
          <w:szCs w:val="22"/>
        </w:rPr>
        <w:t xml:space="preserve">kvalitě, znalostech, odpovědnosti a udržitelném </w:t>
      </w:r>
      <w:r>
        <w:rPr>
          <w:b/>
          <w:szCs w:val="22"/>
        </w:rPr>
        <w:t xml:space="preserve">rozvoji </w:t>
      </w:r>
      <w:r>
        <w:rPr>
          <w:szCs w:val="22"/>
        </w:rPr>
        <w:t>(dále jen: „Smlouva“)</w:t>
      </w:r>
      <w:r>
        <w:rPr>
          <w:b/>
          <w:szCs w:val="22"/>
        </w:rPr>
        <w:t>.</w:t>
      </w:r>
    </w:p>
    <w:p w:rsidR="00EA0B8E" w:rsidRPr="001617CE" w:rsidRDefault="00EA0B8E" w:rsidP="00177BED">
      <w:pPr>
        <w:pStyle w:val="Zkladntext"/>
        <w:spacing w:line="276" w:lineRule="auto"/>
        <w:ind w:left="3540" w:firstLine="708"/>
        <w:jc w:val="both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:rsidR="00EA0B8E" w:rsidRPr="001617CE" w:rsidRDefault="00EA0B8E" w:rsidP="00A979E6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:rsidR="00EA0B8E" w:rsidRPr="000F7829" w:rsidRDefault="00EA0B8E" w:rsidP="000F7829">
      <w:pPr>
        <w:jc w:val="both"/>
        <w:rPr>
          <w:szCs w:val="22"/>
        </w:rPr>
      </w:pPr>
      <w:r>
        <w:rPr>
          <w:rFonts w:cs="Tahoma"/>
          <w:szCs w:val="22"/>
        </w:rPr>
        <w:t>C</w:t>
      </w:r>
      <w:r w:rsidRPr="001617CE">
        <w:rPr>
          <w:rFonts w:cs="Tahoma"/>
          <w:szCs w:val="22"/>
        </w:rPr>
        <w:t>ílem</w:t>
      </w:r>
      <w:r>
        <w:rPr>
          <w:rFonts w:cs="Tahoma"/>
          <w:szCs w:val="22"/>
        </w:rPr>
        <w:t xml:space="preserve"> uvedené odborné publikace</w:t>
      </w:r>
      <w:r>
        <w:rPr>
          <w:szCs w:val="22"/>
        </w:rPr>
        <w:t xml:space="preserve"> </w:t>
      </w:r>
      <w:r w:rsidRPr="00C37D4C">
        <w:rPr>
          <w:b/>
          <w:szCs w:val="22"/>
        </w:rPr>
        <w:t>„Lidé v procesech řízení</w:t>
      </w:r>
      <w:r>
        <w:rPr>
          <w:szCs w:val="22"/>
        </w:rPr>
        <w:t xml:space="preserve"> </w:t>
      </w:r>
      <w:r w:rsidRPr="00C37D4C">
        <w:rPr>
          <w:b/>
          <w:szCs w:val="22"/>
        </w:rPr>
        <w:t>– o kvalitě, znalostech, odpovědnosti a</w:t>
      </w:r>
      <w:r>
        <w:rPr>
          <w:b/>
          <w:szCs w:val="22"/>
        </w:rPr>
        <w:t> </w:t>
      </w:r>
      <w:r w:rsidRPr="00C37D4C">
        <w:rPr>
          <w:b/>
          <w:szCs w:val="22"/>
        </w:rPr>
        <w:t xml:space="preserve">udržitelném </w:t>
      </w:r>
      <w:r>
        <w:rPr>
          <w:b/>
          <w:szCs w:val="22"/>
        </w:rPr>
        <w:t xml:space="preserve">rozvoji“, </w:t>
      </w:r>
      <w:r>
        <w:rPr>
          <w:szCs w:val="22"/>
        </w:rPr>
        <w:t>je poukázat na zásadní úlohu lidí/pracovníků v managementu kvality s akcentem na oblast excelence organizací, společenskou odpovědnost, řízení znalostí, oblast etiky, morálky, kázně a konečně na problematiku udržitelného rozvoje. Zajímavým pro odbornou veřejnost může být i závěrečný vhled do současného řízení organizací pomocí řady paralel s unikátní a nadčasovou Soustavou řízení Baťa jako pokus o návrat úspěšného podnikání v ČR.</w:t>
      </w:r>
    </w:p>
    <w:p w:rsidR="00EA0B8E" w:rsidRDefault="00EA0B8E" w:rsidP="000F7829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lastRenderedPageBreak/>
        <w:t xml:space="preserve">S ohledem na výše uvedené se Dodavatel a </w:t>
      </w:r>
      <w:r>
        <w:rPr>
          <w:rFonts w:cs="Tahoma"/>
          <w:szCs w:val="22"/>
        </w:rPr>
        <w:t>P</w:t>
      </w:r>
      <w:r w:rsidRPr="001617CE">
        <w:rPr>
          <w:rFonts w:cs="Tahoma"/>
          <w:szCs w:val="22"/>
        </w:rPr>
        <w:t>artner dohodl</w:t>
      </w:r>
      <w:r>
        <w:rPr>
          <w:rFonts w:cs="Tahoma"/>
          <w:szCs w:val="22"/>
        </w:rPr>
        <w:t>i na uzavření této S</w:t>
      </w:r>
      <w:r w:rsidRPr="001617CE">
        <w:rPr>
          <w:rFonts w:cs="Tahoma"/>
          <w:szCs w:val="22"/>
        </w:rPr>
        <w:t>mlouvy</w:t>
      </w:r>
      <w:r>
        <w:rPr>
          <w:rFonts w:cs="Tahoma"/>
          <w:szCs w:val="22"/>
        </w:rPr>
        <w:t xml:space="preserve"> o</w:t>
      </w:r>
      <w:r w:rsidRPr="001617CE">
        <w:rPr>
          <w:rFonts w:cs="Tahoma"/>
          <w:szCs w:val="22"/>
        </w:rPr>
        <w:t xml:space="preserve"> spolupráci </w:t>
      </w:r>
      <w:r>
        <w:rPr>
          <w:rFonts w:cs="Tahoma"/>
          <w:szCs w:val="22"/>
        </w:rPr>
        <w:t xml:space="preserve">při vydání díla/odborné publikace </w:t>
      </w:r>
      <w:r w:rsidRPr="00C37D4C">
        <w:rPr>
          <w:b/>
          <w:szCs w:val="22"/>
        </w:rPr>
        <w:t>„Lidé v procesech řízení</w:t>
      </w:r>
      <w:r>
        <w:rPr>
          <w:szCs w:val="22"/>
        </w:rPr>
        <w:t xml:space="preserve"> </w:t>
      </w:r>
      <w:r w:rsidRPr="00C37D4C">
        <w:rPr>
          <w:b/>
          <w:szCs w:val="22"/>
        </w:rPr>
        <w:t>– o kvalitě, znalostech, odpovědnosti a</w:t>
      </w:r>
      <w:r>
        <w:rPr>
          <w:b/>
          <w:szCs w:val="22"/>
        </w:rPr>
        <w:t> udržitelném rozvoji“.</w:t>
      </w:r>
    </w:p>
    <w:p w:rsidR="00EA0B8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:rsidR="00EA0B8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:rsidR="00EA0B8E" w:rsidRDefault="00EA0B8E" w:rsidP="000F7829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B0617B">
        <w:rPr>
          <w:rFonts w:cs="Tahoma"/>
          <w:szCs w:val="22"/>
        </w:rPr>
        <w:t xml:space="preserve">Předmětem Smlouvy je úprava a vymezení vzájemných práv a povinností smluvních stran při zajištění spoluúčasti Ministerstva průmyslu a obchodu na </w:t>
      </w:r>
      <w:r>
        <w:rPr>
          <w:rFonts w:cs="Tahoma"/>
          <w:szCs w:val="22"/>
        </w:rPr>
        <w:t xml:space="preserve">vydání odborné publikace </w:t>
      </w:r>
      <w:r w:rsidRPr="00C37D4C">
        <w:rPr>
          <w:b/>
          <w:szCs w:val="22"/>
        </w:rPr>
        <w:t>„Lidé v procesech řízení</w:t>
      </w:r>
      <w:r>
        <w:rPr>
          <w:szCs w:val="22"/>
        </w:rPr>
        <w:t xml:space="preserve"> </w:t>
      </w:r>
      <w:r w:rsidRPr="00C37D4C">
        <w:rPr>
          <w:b/>
          <w:szCs w:val="22"/>
        </w:rPr>
        <w:t>– o kvalitě, znalostech, odpovědnosti a</w:t>
      </w:r>
      <w:r>
        <w:rPr>
          <w:b/>
          <w:szCs w:val="22"/>
        </w:rPr>
        <w:t xml:space="preserve"> udržitelném rozvoji“.</w:t>
      </w:r>
    </w:p>
    <w:p w:rsidR="00EA0B8E" w:rsidRPr="00B0617B" w:rsidRDefault="00EA0B8E" w:rsidP="00337582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EA0B8E" w:rsidRPr="00EA531C" w:rsidRDefault="00EA0B8E" w:rsidP="00EA531C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:rsidR="00EA0B8E" w:rsidRDefault="00EA0B8E" w:rsidP="00CC68CB">
      <w:pPr>
        <w:pStyle w:val="Zkladntext"/>
        <w:numPr>
          <w:ilvl w:val="0"/>
          <w:numId w:val="18"/>
        </w:numPr>
        <w:spacing w:line="276" w:lineRule="auto"/>
        <w:jc w:val="both"/>
        <w:rPr>
          <w:szCs w:val="22"/>
        </w:rPr>
      </w:pPr>
      <w:r>
        <w:t xml:space="preserve">Dodavatel se zavazuje zajistit vydání odborné publikace </w:t>
      </w:r>
      <w:r w:rsidRPr="00C37D4C">
        <w:rPr>
          <w:b/>
          <w:szCs w:val="22"/>
        </w:rPr>
        <w:t>„Lidé v procesech řízení</w:t>
      </w:r>
      <w:r>
        <w:rPr>
          <w:szCs w:val="22"/>
        </w:rPr>
        <w:t xml:space="preserve"> </w:t>
      </w:r>
      <w:r w:rsidRPr="00C37D4C">
        <w:rPr>
          <w:b/>
          <w:szCs w:val="22"/>
        </w:rPr>
        <w:t xml:space="preserve">– o kvalitě, </w:t>
      </w:r>
      <w:r>
        <w:rPr>
          <w:b/>
          <w:szCs w:val="22"/>
        </w:rPr>
        <w:t>znalostech</w:t>
      </w:r>
      <w:r w:rsidRPr="00C37D4C">
        <w:rPr>
          <w:b/>
          <w:szCs w:val="22"/>
        </w:rPr>
        <w:t>, odpovědnosti a</w:t>
      </w:r>
      <w:r>
        <w:rPr>
          <w:b/>
          <w:szCs w:val="22"/>
        </w:rPr>
        <w:t xml:space="preserve"> udržitelném rozvoji“</w:t>
      </w:r>
      <w:r w:rsidRPr="006369E3">
        <w:rPr>
          <w:szCs w:val="22"/>
        </w:rPr>
        <w:t>.</w:t>
      </w:r>
    </w:p>
    <w:p w:rsidR="00EA0B8E" w:rsidRPr="00F97D58" w:rsidRDefault="00EA0B8E" w:rsidP="00CC68CB">
      <w:pPr>
        <w:pStyle w:val="Zkladntext"/>
        <w:numPr>
          <w:ilvl w:val="0"/>
          <w:numId w:val="18"/>
        </w:numPr>
        <w:spacing w:line="276" w:lineRule="auto"/>
        <w:jc w:val="both"/>
        <w:rPr>
          <w:szCs w:val="22"/>
        </w:rPr>
      </w:pPr>
      <w:r>
        <w:rPr>
          <w:szCs w:val="22"/>
        </w:rPr>
        <w:t>Dodavatel předá odborné publikace v termínu do 15. 9. 2020.</w:t>
      </w:r>
    </w:p>
    <w:p w:rsidR="00EA0B8E" w:rsidRPr="00386FA3" w:rsidRDefault="00EA0B8E" w:rsidP="00CC68CB">
      <w:pPr>
        <w:pStyle w:val="Zkladntext"/>
        <w:numPr>
          <w:ilvl w:val="0"/>
          <w:numId w:val="18"/>
        </w:numPr>
        <w:spacing w:line="276" w:lineRule="auto"/>
        <w:jc w:val="both"/>
        <w:rPr>
          <w:u w:val="single"/>
        </w:rPr>
      </w:pPr>
      <w:r>
        <w:t>Dodavatel se dále zavazuje</w:t>
      </w:r>
      <w:r w:rsidRPr="00B3429B">
        <w:t xml:space="preserve"> uvést Ministerstvo průmyslu a obchodu a Radu kvality České republiky </w:t>
      </w:r>
      <w:r>
        <w:t>jako partnery /inzerenty</w:t>
      </w:r>
      <w:r w:rsidRPr="00B3429B">
        <w:t xml:space="preserve">; </w:t>
      </w:r>
      <w:r w:rsidRPr="00B3429B">
        <w:rPr>
          <w:rFonts w:cs="Calibri"/>
          <w:bCs/>
        </w:rPr>
        <w:t xml:space="preserve">splnění tohoto závazku doloží tak, že Partnerovi nejpozději týden po </w:t>
      </w:r>
      <w:r>
        <w:rPr>
          <w:rFonts w:cs="Calibri"/>
          <w:bCs/>
        </w:rPr>
        <w:t xml:space="preserve">vydání publikace </w:t>
      </w:r>
      <w:r w:rsidRPr="00B3429B">
        <w:rPr>
          <w:rFonts w:cs="Calibri"/>
          <w:bCs/>
        </w:rPr>
        <w:t>doručí</w:t>
      </w:r>
      <w:r>
        <w:rPr>
          <w:rFonts w:cs="Calibri"/>
          <w:bCs/>
        </w:rPr>
        <w:t xml:space="preserve">  </w:t>
      </w:r>
      <w:r w:rsidRPr="006D1788">
        <w:rPr>
          <w:rFonts w:cs="Calibri"/>
          <w:b/>
          <w:bCs/>
        </w:rPr>
        <w:t>50ks uvedených publikací</w:t>
      </w:r>
      <w:r>
        <w:rPr>
          <w:rFonts w:cs="Calibri"/>
          <w:bCs/>
        </w:rPr>
        <w:t xml:space="preserve">, ve kterých budou dle ujednání prezentovány: </w:t>
      </w:r>
      <w:r w:rsidRPr="006D1788">
        <w:rPr>
          <w:rFonts w:cs="Calibri"/>
          <w:b/>
          <w:bCs/>
        </w:rPr>
        <w:t>úvodní slovo zástupce Partnera</w:t>
      </w:r>
      <w:r>
        <w:rPr>
          <w:rFonts w:cs="Calibri"/>
          <w:bCs/>
        </w:rPr>
        <w:t xml:space="preserve">), </w:t>
      </w:r>
      <w:r w:rsidRPr="006D1788">
        <w:rPr>
          <w:rFonts w:cs="Calibri"/>
          <w:b/>
          <w:bCs/>
        </w:rPr>
        <w:t>reklamní strana Rady</w:t>
      </w:r>
      <w:r>
        <w:rPr>
          <w:rFonts w:cs="Calibri"/>
          <w:bCs/>
        </w:rPr>
        <w:t xml:space="preserve"> </w:t>
      </w:r>
      <w:r w:rsidRPr="006D1788">
        <w:rPr>
          <w:rFonts w:cs="Calibri"/>
          <w:b/>
          <w:bCs/>
        </w:rPr>
        <w:t>kvality s příslušnými logy</w:t>
      </w:r>
      <w:r>
        <w:rPr>
          <w:rFonts w:cs="Calibri"/>
          <w:bCs/>
        </w:rPr>
        <w:t xml:space="preserve">) a konečně přímo v odborném textu budou uvedeny </w:t>
      </w:r>
      <w:r w:rsidRPr="006D1788">
        <w:rPr>
          <w:rFonts w:cs="Calibri"/>
          <w:b/>
          <w:bCs/>
        </w:rPr>
        <w:t>konkrétní aktivity garantované Radou</w:t>
      </w:r>
      <w:r>
        <w:rPr>
          <w:rFonts w:cs="Calibri"/>
          <w:bCs/>
        </w:rPr>
        <w:t xml:space="preserve"> (Cena hejtmana za CSR a Národní Ceny). Dodavatel doručí 50ks  publikací </w:t>
      </w:r>
      <w:r w:rsidRPr="00B3429B">
        <w:rPr>
          <w:rFonts w:cs="Calibri"/>
          <w:bCs/>
        </w:rPr>
        <w:t>na fakturační adresu Partnera uvedenou v Čl. IV. odst. 5 této Smlouvy.</w:t>
      </w:r>
    </w:p>
    <w:p w:rsidR="00EA0B8E" w:rsidRPr="006369E3" w:rsidRDefault="00EA0B8E" w:rsidP="00386FA3">
      <w:pPr>
        <w:pStyle w:val="Zkladntext"/>
        <w:spacing w:line="276" w:lineRule="auto"/>
        <w:ind w:left="360"/>
        <w:jc w:val="both"/>
        <w:rPr>
          <w:u w:val="single"/>
        </w:rPr>
      </w:pPr>
      <w:r>
        <w:rPr>
          <w:rFonts w:cs="Calibri"/>
          <w:bCs/>
        </w:rPr>
        <w:t>Požadovaná specifikace:</w:t>
      </w:r>
    </w:p>
    <w:p w:rsidR="00EA0B8E" w:rsidRPr="00386FA3" w:rsidRDefault="00EA0B8E" w:rsidP="006369E3">
      <w:pPr>
        <w:pStyle w:val="Zkladntext"/>
        <w:spacing w:line="276" w:lineRule="auto"/>
        <w:ind w:left="360"/>
        <w:jc w:val="both"/>
        <w:rPr>
          <w:u w:val="single"/>
        </w:rPr>
      </w:pPr>
      <w:r w:rsidRPr="00386FA3">
        <w:rPr>
          <w:rFonts w:cs="Calibri"/>
          <w:bCs/>
        </w:rPr>
        <w:t>Kniha formátu B5 (165x240 mm), pevná laminovaná vazba, 210 stran, předmluva zástupce MPO (autorem předmluvy je Ing. Eduard Muřický, náměstek MPO), bude hned za obsahem a barevná reklama Rady kvality ČR bude na zadní vnitřní straně obálky, celkový náklad (1. vydání) bude 400 ks. Kniha je recenzovaná (recenzenti: Dr.h.c.mult. prof. Ing. Juraj Sinay, DrSc., prof. Ing. Jaroslav Nenadál, CSc., prof. Ing. Jaroslav Světlík, Ph.D.).</w:t>
      </w:r>
    </w:p>
    <w:p w:rsidR="00EA0B8E" w:rsidRDefault="00EA0B8E" w:rsidP="00CC68CB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poskytnout si vzájemně </w:t>
      </w:r>
      <w:r w:rsidRPr="00B3429B">
        <w:rPr>
          <w:rFonts w:cs="Tahoma"/>
          <w:szCs w:val="22"/>
        </w:rPr>
        <w:t>potřebnou součinnost při plnění této S</w:t>
      </w:r>
      <w:r>
        <w:rPr>
          <w:rFonts w:cs="Tahoma"/>
          <w:szCs w:val="22"/>
        </w:rPr>
        <w:t>mlouvy, bude-li zapotřebí.</w:t>
      </w:r>
    </w:p>
    <w:p w:rsidR="00EA0B8E" w:rsidRPr="00B3429B" w:rsidRDefault="00EA0B8E" w:rsidP="00CC68CB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3236AD">
        <w:rPr>
          <w:rFonts w:cs="Tahoma"/>
          <w:szCs w:val="22"/>
        </w:rPr>
        <w:t xml:space="preserve">Po vydání odborné publikace, </w:t>
      </w:r>
      <w:r>
        <w:rPr>
          <w:rFonts w:cs="Tahoma"/>
          <w:szCs w:val="22"/>
        </w:rPr>
        <w:t xml:space="preserve">a jejím doručení Partnerovi, </w:t>
      </w:r>
      <w:r w:rsidRPr="003236AD">
        <w:rPr>
          <w:rFonts w:cs="Tahoma"/>
          <w:szCs w:val="22"/>
        </w:rPr>
        <w:t xml:space="preserve">budou-li splněny veškeré </w:t>
      </w:r>
      <w:r>
        <w:rPr>
          <w:rFonts w:cs="Tahoma"/>
          <w:szCs w:val="22"/>
        </w:rPr>
        <w:t xml:space="preserve">ostatní </w:t>
      </w:r>
      <w:r w:rsidRPr="003236AD">
        <w:rPr>
          <w:rFonts w:cs="Tahoma"/>
          <w:szCs w:val="22"/>
        </w:rPr>
        <w:t xml:space="preserve">závazky dle této </w:t>
      </w:r>
      <w:r>
        <w:rPr>
          <w:rFonts w:cs="Tahoma"/>
          <w:szCs w:val="22"/>
        </w:rPr>
        <w:t>S</w:t>
      </w:r>
      <w:r w:rsidRPr="003236AD">
        <w:rPr>
          <w:rFonts w:cs="Tahoma"/>
          <w:szCs w:val="22"/>
        </w:rPr>
        <w:t xml:space="preserve">mlouvy, podepíší smluvní strany </w:t>
      </w:r>
      <w:r>
        <w:rPr>
          <w:rFonts w:cs="Tahoma"/>
          <w:szCs w:val="22"/>
        </w:rPr>
        <w:t>předávací</w:t>
      </w:r>
      <w:r w:rsidRPr="003236AD">
        <w:rPr>
          <w:rFonts w:cs="Tahoma"/>
          <w:szCs w:val="22"/>
        </w:rPr>
        <w:t xml:space="preserve"> protokol, jako podklad k vystavení daňového dokladu Dodavatelem.</w:t>
      </w: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:rsidR="00EA0B8E" w:rsidRPr="00CD0515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:rsidR="00EA0B8E" w:rsidRPr="00B0617B" w:rsidRDefault="00EA0B8E" w:rsidP="00CC68CB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činí </w:t>
      </w:r>
      <w:r>
        <w:rPr>
          <w:rFonts w:cs="Tahoma"/>
          <w:szCs w:val="22"/>
        </w:rPr>
        <w:t>50.000,00,</w:t>
      </w:r>
      <w:r w:rsidRPr="00930401">
        <w:rPr>
          <w:rFonts w:cs="Tahoma"/>
          <w:szCs w:val="22"/>
        </w:rPr>
        <w:t xml:space="preserve">- Kč (slovy </w:t>
      </w:r>
      <w:r>
        <w:rPr>
          <w:rFonts w:cs="Tahoma"/>
          <w:szCs w:val="22"/>
        </w:rPr>
        <w:t xml:space="preserve">padesát tisíc </w:t>
      </w:r>
      <w:r w:rsidRPr="00930401">
        <w:rPr>
          <w:rFonts w:cs="Tahoma"/>
          <w:szCs w:val="22"/>
        </w:rPr>
        <w:t xml:space="preserve">korun českých), </w:t>
      </w:r>
      <w:r>
        <w:rPr>
          <w:rFonts w:cs="Tahoma"/>
          <w:szCs w:val="22"/>
        </w:rPr>
        <w:t xml:space="preserve">bez </w:t>
      </w:r>
      <w:r w:rsidRPr="00B0617B">
        <w:rPr>
          <w:rFonts w:cs="Tahoma"/>
          <w:szCs w:val="22"/>
        </w:rPr>
        <w:t>DPH. Celková cena je konečná a nejvýše přípustná.</w:t>
      </w:r>
    </w:p>
    <w:p w:rsidR="00EA0B8E" w:rsidRPr="001617CE" w:rsidRDefault="00EA0B8E" w:rsidP="00CC68CB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 xml:space="preserve">r na základě daňového dokladu – faktury (dále jen: „faktura“) vystavené </w:t>
      </w:r>
      <w:r>
        <w:rPr>
          <w:rFonts w:cs="Tahoma"/>
          <w:szCs w:val="22"/>
        </w:rPr>
        <w:lastRenderedPageBreak/>
        <w:t>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 xml:space="preserve">po splnění závazků podle Čl. III. této Smlouvy, po uskutečnění akce dodání </w:t>
      </w:r>
      <w:r w:rsidRPr="006369E3">
        <w:rPr>
          <w:rFonts w:cs="Calibri"/>
          <w:bCs/>
        </w:rPr>
        <w:t>50ks publikací</w:t>
      </w:r>
      <w:r w:rsidRPr="003970A3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a podpisu předávacího protokolu</w:t>
      </w:r>
      <w:r w:rsidRPr="001617CE">
        <w:rPr>
          <w:rFonts w:cs="Tahoma"/>
          <w:szCs w:val="22"/>
        </w:rPr>
        <w:t xml:space="preserve">. </w:t>
      </w:r>
    </w:p>
    <w:p w:rsidR="00EA0B8E" w:rsidRPr="00AD17B3" w:rsidRDefault="00EA0B8E" w:rsidP="00CC68CB">
      <w:pPr>
        <w:pStyle w:val="lnek05"/>
        <w:numPr>
          <w:ilvl w:val="0"/>
          <w:numId w:val="15"/>
        </w:numPr>
        <w:tabs>
          <w:tab w:val="clear" w:pos="426"/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Nebude-li faktura obsahovat zákonem a touto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mlouvou stanovené náležitost</w:t>
      </w:r>
      <w:r>
        <w:rPr>
          <w:rFonts w:ascii="Calibri" w:hAnsi="Calibri" w:cs="Times New Roman"/>
        </w:rPr>
        <w:t>i</w:t>
      </w:r>
      <w:r w:rsidRPr="00AD17B3">
        <w:rPr>
          <w:rFonts w:ascii="Calibri" w:hAnsi="Calibri" w:cs="Times New Roman"/>
        </w:rPr>
        <w:t xml:space="preserve"> nebo bude-li obsahovat chybné údaje</w:t>
      </w:r>
      <w:r>
        <w:rPr>
          <w:rFonts w:ascii="Calibri" w:hAnsi="Calibri" w:cs="Times New Roman"/>
        </w:rPr>
        <w:t>,</w:t>
      </w:r>
      <w:r w:rsidRPr="00EE7AAA">
        <w:rPr>
          <w:rFonts w:ascii="Calibri" w:hAnsi="Calibri" w:cs="Times New Roman"/>
          <w:color w:val="FF0000"/>
        </w:rPr>
        <w:t xml:space="preserve"> </w:t>
      </w:r>
      <w:r w:rsidRPr="003C24F3">
        <w:rPr>
          <w:rFonts w:ascii="Calibri" w:hAnsi="Calibri" w:cs="Times New Roman"/>
        </w:rPr>
        <w:t xml:space="preserve">nebo nebude-li přiložena kopie předávacího protokolu </w:t>
      </w:r>
      <w:r w:rsidRPr="00AD17B3">
        <w:rPr>
          <w:rFonts w:ascii="Calibri" w:hAnsi="Calibri" w:cs="Times New Roman"/>
        </w:rPr>
        <w:t xml:space="preserve">je </w:t>
      </w: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oprávněn fakturu před uplynutím lhůty splatnosti vrátit </w:t>
      </w:r>
      <w:r>
        <w:rPr>
          <w:rFonts w:ascii="Calibri" w:hAnsi="Calibri" w:cs="Times New Roman"/>
        </w:rPr>
        <w:t>Dodavateli</w:t>
      </w:r>
      <w:r w:rsidRPr="00AD17B3">
        <w:rPr>
          <w:rFonts w:ascii="Calibri" w:hAnsi="Calibri" w:cs="Times New Roman"/>
        </w:rPr>
        <w:t xml:space="preserve"> k provedení opravy. Ve vrácené faktuře vyznačí důvod vrácení. </w:t>
      </w:r>
      <w:r>
        <w:rPr>
          <w:rFonts w:ascii="Calibri" w:hAnsi="Calibri" w:cs="Times New Roman"/>
        </w:rPr>
        <w:t xml:space="preserve">Dodavatel </w:t>
      </w:r>
      <w:r w:rsidRPr="00AD17B3">
        <w:rPr>
          <w:rFonts w:ascii="Calibri" w:hAnsi="Calibr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="Calibri" w:hAnsi="Calibri" w:cs="Times New Roman"/>
        </w:rPr>
        <w:t>Partnerovi</w:t>
      </w:r>
      <w:r w:rsidRPr="00AD17B3">
        <w:rPr>
          <w:rFonts w:ascii="Calibri" w:hAnsi="Calibri" w:cs="Times New Roman"/>
        </w:rPr>
        <w:t>.</w:t>
      </w:r>
    </w:p>
    <w:p w:rsidR="00EA0B8E" w:rsidRPr="00B3429B" w:rsidRDefault="00EA0B8E" w:rsidP="00CC68CB">
      <w:pPr>
        <w:pStyle w:val="Odstavecseseznamem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</w:rPr>
      </w:pPr>
      <w:r w:rsidRPr="00675C2F">
        <w:rPr>
          <w:szCs w:val="22"/>
        </w:rPr>
        <w:t>P</w:t>
      </w:r>
      <w:r w:rsidRPr="00B3429B">
        <w:rPr>
          <w:szCs w:val="22"/>
        </w:rPr>
        <w:t xml:space="preserve">odkladem pro úhradu smluvní ceny je faktura, která bude mít náležitosti dle zákona č. 235/2004 Sb., o dani z přidané hodnoty, zákona č. 563/1991 Sb., o účetnictví, a § 435 občanského zákoníku, to vše ve znění pozdějších předpisů. </w:t>
      </w:r>
    </w:p>
    <w:p w:rsidR="00EA0B8E" w:rsidRDefault="00EA0B8E" w:rsidP="00CC68CB">
      <w:pPr>
        <w:pStyle w:val="Zkladntext"/>
        <w:widowControl w:val="0"/>
        <w:numPr>
          <w:ilvl w:val="0"/>
          <w:numId w:val="15"/>
        </w:numPr>
        <w:tabs>
          <w:tab w:val="left" w:pos="0"/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:rsidR="00EA0B8E" w:rsidRPr="00AD17B3" w:rsidRDefault="00EA0B8E" w:rsidP="00CC68CB">
      <w:pPr>
        <w:pStyle w:val="lnek05"/>
        <w:numPr>
          <w:ilvl w:val="0"/>
          <w:numId w:val="15"/>
        </w:numPr>
        <w:tabs>
          <w:tab w:val="clear" w:pos="426"/>
          <w:tab w:val="left" w:pos="0"/>
        </w:tabs>
        <w:spacing w:line="276" w:lineRule="auto"/>
        <w:rPr>
          <w:rFonts w:ascii="Calibri" w:hAnsi="Calibri"/>
        </w:rPr>
      </w:pP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neposkytuje jakékoliv zálohy ceny na úhradu předmětu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mlouvy.</w:t>
      </w:r>
    </w:p>
    <w:p w:rsidR="00EA0B8E" w:rsidRPr="00B3429B" w:rsidRDefault="00EA0B8E" w:rsidP="00CC68CB">
      <w:pPr>
        <w:pStyle w:val="Odstavecseseznamem"/>
        <w:numPr>
          <w:ilvl w:val="0"/>
          <w:numId w:val="15"/>
        </w:numPr>
        <w:tabs>
          <w:tab w:val="left" w:pos="0"/>
        </w:tabs>
        <w:overflowPunct/>
        <w:adjustRightInd/>
        <w:spacing w:line="276" w:lineRule="auto"/>
        <w:jc w:val="both"/>
        <w:textAlignment w:val="auto"/>
        <w:rPr>
          <w:szCs w:val="22"/>
        </w:rPr>
      </w:pPr>
      <w:r w:rsidRPr="00B3429B">
        <w:rPr>
          <w:szCs w:val="22"/>
        </w:rPr>
        <w:t>Lhůta splatnosti faktury je 30 dnů a začíná běžet dne následujícího po dni jejího prokazatelného doručení Partnerovi. Faktura se platí bezhotovostním převodem ve prospěch bankovního účtu Dodavatele.</w:t>
      </w:r>
    </w:p>
    <w:p w:rsidR="00EA0B8E" w:rsidRPr="00AD17B3" w:rsidRDefault="00EA0B8E" w:rsidP="00CC68CB">
      <w:pPr>
        <w:pStyle w:val="lnek05"/>
        <w:numPr>
          <w:ilvl w:val="0"/>
          <w:numId w:val="15"/>
        </w:numPr>
        <w:tabs>
          <w:tab w:val="clear" w:pos="426"/>
          <w:tab w:val="left" w:pos="0"/>
        </w:tabs>
        <w:spacing w:after="0"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Dnem zaplacení </w:t>
      </w:r>
      <w:r w:rsidRPr="00F0439C">
        <w:rPr>
          <w:rFonts w:ascii="Calibri" w:hAnsi="Calibri" w:cs="Times New Roman"/>
        </w:rPr>
        <w:t>ceny předmětu s</w:t>
      </w:r>
      <w:r w:rsidRPr="00AD17B3">
        <w:rPr>
          <w:rFonts w:ascii="Calibri" w:hAnsi="Calibri" w:cs="Times New Roman"/>
        </w:rPr>
        <w:t xml:space="preserve">mlouvy se pro účely této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rozumí den odepsání ceny z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účtu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.</w:t>
      </w: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 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:rsidR="00EA0B8E" w:rsidRDefault="00EA0B8E" w:rsidP="00CC68CB">
      <w:pPr>
        <w:pStyle w:val="Odstavecseseznamem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Cs w:val="22"/>
        </w:rPr>
      </w:pPr>
      <w:r w:rsidRPr="0055622A">
        <w:rPr>
          <w:bCs/>
          <w:szCs w:val="22"/>
        </w:rPr>
        <w:t>Pro případ porušení povinnosti Dodavatele týkající se ochrany informací a závazku mlčenlivosti, má Partner právo uplatnit smluvní pokutu ve výši 50.000,-Kč, za každý jednotlivý případ (slovy: padesát tisíc korun českých).</w:t>
      </w:r>
    </w:p>
    <w:p w:rsidR="00EA0B8E" w:rsidRPr="0055622A" w:rsidRDefault="00EA0B8E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 w:val="16"/>
          <w:szCs w:val="16"/>
        </w:rPr>
      </w:pPr>
    </w:p>
    <w:p w:rsidR="00EA0B8E" w:rsidRPr="00B243F1" w:rsidRDefault="00EA0B8E" w:rsidP="00CC68CB">
      <w:pPr>
        <w:widowControl w:val="0"/>
        <w:numPr>
          <w:ilvl w:val="0"/>
          <w:numId w:val="19"/>
        </w:numPr>
        <w:overflowPunct/>
        <w:spacing w:after="0" w:line="240" w:lineRule="auto"/>
        <w:jc w:val="both"/>
        <w:textAlignment w:val="auto"/>
        <w:rPr>
          <w:szCs w:val="22"/>
        </w:rPr>
      </w:pPr>
      <w:r w:rsidRPr="00B243F1">
        <w:rPr>
          <w:szCs w:val="22"/>
        </w:rPr>
        <w:t xml:space="preserve">V případě prodlení zhotovitele s plněním dle této </w:t>
      </w:r>
      <w:r>
        <w:rPr>
          <w:szCs w:val="22"/>
        </w:rPr>
        <w:t>S</w:t>
      </w:r>
      <w:r w:rsidRPr="00B243F1">
        <w:rPr>
          <w:szCs w:val="22"/>
        </w:rPr>
        <w:t xml:space="preserve">mlouvy je zhotovitel povinen uhradit objednateli smluvní pokutu ve výši 0,2 % </w:t>
      </w:r>
      <w:r w:rsidRPr="00B243F1">
        <w:rPr>
          <w:rFonts w:cs="Calibri"/>
          <w:szCs w:val="22"/>
        </w:rPr>
        <w:t xml:space="preserve">z celkové ceny předmětu plnění podle čl. </w:t>
      </w:r>
      <w:r>
        <w:rPr>
          <w:rFonts w:cs="Calibri"/>
          <w:szCs w:val="22"/>
        </w:rPr>
        <w:t>IV.</w:t>
      </w:r>
      <w:r w:rsidRPr="00B243F1">
        <w:rPr>
          <w:szCs w:val="22"/>
        </w:rPr>
        <w:t xml:space="preserve"> za každý i započatý kalendářní den prodlení. </w:t>
      </w:r>
    </w:p>
    <w:p w:rsidR="00EA0B8E" w:rsidRPr="0055622A" w:rsidRDefault="00EA0B8E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EA0B8E" w:rsidRPr="00B52D7D" w:rsidRDefault="00EA0B8E" w:rsidP="003C24F3">
      <w:pPr>
        <w:pStyle w:val="Odstavecseseznamem"/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>
        <w:rPr>
          <w:szCs w:val="22"/>
        </w:rPr>
        <w:t xml:space="preserve">3. </w:t>
      </w:r>
      <w:r w:rsidRPr="003970A3">
        <w:rPr>
          <w:szCs w:val="22"/>
        </w:rPr>
        <w:t xml:space="preserve">Uhrazením smluvní pokuty není dotčeno právo poškozené smluvní strany domáhat se náhrady škody nebo újmy, která jí vznikla porušením smluvní povinnosti druhou smluvní stranou, které se smluvní pokuta týká, a to v plné výši, tedy i ve výši přesahující smluvní pokutu. Uhrazená výše smluvní pokuty se nezapočítává do výše škody nebo újmy, která má být uhrazena. </w:t>
      </w:r>
      <w:r>
        <w:rPr>
          <w:bCs/>
          <w:szCs w:val="22"/>
        </w:rPr>
        <w:t xml:space="preserve">4. </w:t>
      </w:r>
      <w:r w:rsidRPr="0055622A">
        <w:rPr>
          <w:bCs/>
          <w:szCs w:val="22"/>
        </w:rPr>
        <w:t xml:space="preserve">V případě prodlení Partnera se zaplacením faktury je Dodavatel oprávněn účtovat Partnerovi úrok z prodlení podle nařízení vlády č. 351/2013 Sb., kterým se určuje výše úroků z prodlení a nákladů spojených s uplatněním pohledávky, ve znění </w:t>
      </w:r>
      <w:r>
        <w:rPr>
          <w:bCs/>
          <w:szCs w:val="22"/>
        </w:rPr>
        <w:t>pozdějších předpisů.</w:t>
      </w:r>
    </w:p>
    <w:p w:rsidR="00EA0B8E" w:rsidRPr="0055622A" w:rsidRDefault="00EA0B8E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EA0B8E" w:rsidRPr="0055622A" w:rsidRDefault="00EA0B8E" w:rsidP="003C24F3">
      <w:pPr>
        <w:pStyle w:val="Odstavecseseznamem"/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>
        <w:rPr>
          <w:bCs/>
          <w:szCs w:val="22"/>
        </w:rPr>
        <w:t xml:space="preserve">5. </w:t>
      </w:r>
      <w:r w:rsidRPr="0055622A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55622A">
        <w:rPr>
          <w:bCs/>
          <w:szCs w:val="22"/>
        </w:rPr>
        <w:t xml:space="preserve"> ve lhůtě 10 kalendářních dnů ode dne, kdy strana povinná obdržela výzvu k úhradě.</w:t>
      </w:r>
    </w:p>
    <w:p w:rsidR="00EA0B8E" w:rsidRPr="0055622A" w:rsidRDefault="00EA0B8E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EA0B8E" w:rsidRPr="0055622A" w:rsidRDefault="00EA0B8E" w:rsidP="003C24F3">
      <w:pPr>
        <w:pStyle w:val="Odstavecseseznamem"/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>
        <w:rPr>
          <w:szCs w:val="22"/>
        </w:rPr>
        <w:t xml:space="preserve">6. </w:t>
      </w:r>
      <w:r w:rsidRPr="0055622A">
        <w:rPr>
          <w:szCs w:val="22"/>
        </w:rPr>
        <w:t>Partner má právo od Smlouvy odstoupit při podstatném porušení této Smlouvy. Podstatným porušením Smlouvy, kdy má Partner právo od Smlouvy odstoupit</w:t>
      </w:r>
      <w:r>
        <w:rPr>
          <w:szCs w:val="22"/>
        </w:rPr>
        <w:t>,</w:t>
      </w:r>
      <w:r w:rsidRPr="0055622A">
        <w:rPr>
          <w:szCs w:val="22"/>
        </w:rPr>
        <w:t xml:space="preserve"> se rozumí zejména podstatné </w:t>
      </w:r>
      <w:r w:rsidRPr="0055622A">
        <w:rPr>
          <w:szCs w:val="22"/>
        </w:rPr>
        <w:lastRenderedPageBreak/>
        <w:t>porušení povinností uvedených v článku III. Dodavatelem nebo zmaření účelu této Smlouvy Dodavatelem.</w:t>
      </w:r>
    </w:p>
    <w:p w:rsidR="00EA0B8E" w:rsidRPr="0055622A" w:rsidRDefault="00EA0B8E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EA0B8E" w:rsidRDefault="00EA0B8E" w:rsidP="003C24F3">
      <w:pPr>
        <w:pStyle w:val="Odstavecseseznamem"/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>
        <w:t>7. Odstoupení od Smlouvy je účinné dnem doručení písemného oznámení o odstoupení Dodavateli a Smlouva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:rsidR="00EA0B8E" w:rsidRPr="0055622A" w:rsidRDefault="00EA0B8E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EA0B8E" w:rsidRDefault="00EA0B8E" w:rsidP="003C24F3">
      <w:pPr>
        <w:pStyle w:val="Odstavecseseznamem"/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>
        <w:t>8. 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:rsidR="00EA0B8E" w:rsidRDefault="00EA0B8E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EA0B8E" w:rsidRPr="001617CE" w:rsidRDefault="00EA0B8E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:rsidR="00EA0B8E" w:rsidRDefault="00EA0B8E" w:rsidP="00CC68CB">
      <w:pPr>
        <w:pStyle w:val="Odstavecseseznamem"/>
        <w:numPr>
          <w:ilvl w:val="0"/>
          <w:numId w:val="20"/>
        </w:numPr>
        <w:tabs>
          <w:tab w:val="left" w:pos="0"/>
        </w:tabs>
        <w:spacing w:after="0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:rsidR="00EA0B8E" w:rsidRDefault="00EA0B8E" w:rsidP="00CC68CB">
      <w:pPr>
        <w:pStyle w:val="Odstavecseseznamem"/>
        <w:numPr>
          <w:ilvl w:val="0"/>
          <w:numId w:val="20"/>
        </w:numPr>
        <w:tabs>
          <w:tab w:val="left" w:pos="0"/>
        </w:tabs>
        <w:spacing w:after="0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:rsidR="00EA0B8E" w:rsidRDefault="00EA0B8E" w:rsidP="00CC68CB">
      <w:pPr>
        <w:pStyle w:val="Odstavecseseznamem"/>
        <w:numPr>
          <w:ilvl w:val="0"/>
          <w:numId w:val="20"/>
        </w:numPr>
        <w:tabs>
          <w:tab w:val="left" w:pos="0"/>
        </w:tabs>
        <w:ind w:left="426" w:hanging="426"/>
        <w:jc w:val="both"/>
      </w:pPr>
      <w:r w:rsidRPr="00AF6813">
        <w:t>Smluvní strany přebírají riziko změny okolností ve smyslu § 1765 odst. 2 občanského zákoníku.</w:t>
      </w:r>
      <w:r>
        <w:t xml:space="preserve"> </w:t>
      </w:r>
    </w:p>
    <w:p w:rsidR="00EA0B8E" w:rsidRDefault="00EA0B8E" w:rsidP="007774B1">
      <w:pPr>
        <w:pStyle w:val="Zkladntext"/>
        <w:tabs>
          <w:tab w:val="left" w:pos="426"/>
        </w:tabs>
        <w:spacing w:line="276" w:lineRule="auto"/>
        <w:ind w:left="644"/>
        <w:jc w:val="center"/>
        <w:rPr>
          <w:rFonts w:cs="Tahoma"/>
          <w:b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ind w:left="64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EA0B8E" w:rsidRPr="001617CE" w:rsidRDefault="00EA0B8E" w:rsidP="00177BED">
      <w:pPr>
        <w:pStyle w:val="Zkladntext"/>
        <w:spacing w:line="276" w:lineRule="auto"/>
        <w:ind w:left="100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:rsidR="00EA0B8E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after="0" w:line="293" w:lineRule="auto"/>
        <w:jc w:val="both"/>
        <w:textAlignment w:val="auto"/>
      </w:pPr>
      <w:r>
        <w:t xml:space="preserve">Tato Smlouva nabývá  platnosti </w:t>
      </w:r>
      <w:r w:rsidRPr="00B52D7D">
        <w:t>a účinnosti</w:t>
      </w:r>
      <w:r>
        <w:t xml:space="preserve"> dnem jejího podpisu smluvními stranami. Lze ji měnit či rušit pouze na základě písemné dohody smluvní stran, a to písemnými dodatky, podepsanými oprávněnými zástupci stran na téže listině.</w:t>
      </w:r>
    </w:p>
    <w:p w:rsidR="00EA0B8E" w:rsidRPr="001617CE" w:rsidRDefault="00EA0B8E" w:rsidP="00CC68CB">
      <w:pPr>
        <w:pStyle w:val="Zkladntext"/>
        <w:widowControl w:val="0"/>
        <w:numPr>
          <w:ilvl w:val="0"/>
          <w:numId w:val="21"/>
        </w:numPr>
        <w:tabs>
          <w:tab w:val="left" w:pos="0"/>
          <w:tab w:val="left" w:pos="426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:rsidR="00EA0B8E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:rsidR="00EA0B8E" w:rsidRPr="0055622A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szCs w:val="22"/>
        </w:rPr>
      </w:pPr>
      <w:r w:rsidRPr="0055622A">
        <w:rPr>
          <w:szCs w:val="22"/>
        </w:rPr>
        <w:t>Dodavatel odpovídá Partnerovi za veškeré škody Dodavatelem způsobené neplněním nebo porušením povinností dle této Smlouvy.</w:t>
      </w:r>
    </w:p>
    <w:p w:rsidR="00EA0B8E" w:rsidRPr="0055622A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spacing w:after="0" w:line="276" w:lineRule="auto"/>
        <w:jc w:val="both"/>
        <w:rPr>
          <w:szCs w:val="22"/>
        </w:rPr>
      </w:pPr>
      <w:r w:rsidRPr="0055622A">
        <w:rPr>
          <w:szCs w:val="22"/>
        </w:rPr>
        <w:t xml:space="preserve">Žádná ze smluvních stran není odpovědná za prodlení s porušením povinností stanovených Smlouvou, pokud bylo způsobeno okolnostmi vylučujícími odpovědnost (vyšší moc). Za vyšší moc dle Smlouvy se považují mimořádné okolnosti bránící dočasně nebo trvale splnění v ní stanovených povinností, pokud nastaly po jejím uzavření nezávisle na vůli povinné strany a jestliže nemohly být </w:t>
      </w:r>
      <w:r w:rsidRPr="0055622A">
        <w:rPr>
          <w:szCs w:val="22"/>
        </w:rPr>
        <w:lastRenderedPageBreak/>
        <w:t xml:space="preserve">tyto okolnosti nebo jejich následky povinnou stranou odvráceny ani při vynaložení veškerého úsilí, které lze na ni v dané situaci spravedlivě požadovat. </w:t>
      </w:r>
      <w:r w:rsidRPr="0055622A">
        <w:rPr>
          <w:szCs w:val="22"/>
        </w:rPr>
        <w:tab/>
      </w:r>
    </w:p>
    <w:p w:rsidR="00EA0B8E" w:rsidRPr="00AD17B3" w:rsidRDefault="00EA0B8E" w:rsidP="00CC68CB">
      <w:pPr>
        <w:pStyle w:val="lnek10"/>
        <w:numPr>
          <w:ilvl w:val="0"/>
          <w:numId w:val="21"/>
        </w:numPr>
        <w:tabs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Smluvní strany se zavazují vyvinout maximální úsilí k odstranění vzájemných sporů vzniklých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nebo v souvislosti s ní, včetně sporů o její výklad či platnost a usilovat o smírné vyřešení těchto sporů nejprve prostřednictvím jednání kontaktních osob nebo pověřených zástupců.</w:t>
      </w:r>
      <w:r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Nebude-li vyřešen smírně, bude každý spor vzniklý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rozhodován u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obecného soudu České republiky, který je místně příslušný pro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, nestanoví-li zákon výlučnou místní příslušnost jiného soudu.</w:t>
      </w:r>
    </w:p>
    <w:p w:rsidR="00EA0B8E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 znění pozdějších předpisů.</w:t>
      </w:r>
    </w:p>
    <w:p w:rsidR="00EA0B8E" w:rsidRPr="00267BA4" w:rsidRDefault="00EA0B8E" w:rsidP="00CC68CB">
      <w:pPr>
        <w:pStyle w:val="Odstavecseseznamem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55622A">
        <w:rPr>
          <w:szCs w:val="22"/>
        </w:rPr>
        <w:t>při respektování principu poctivost</w:t>
      </w:r>
      <w:r>
        <w:rPr>
          <w:szCs w:val="22"/>
        </w:rPr>
        <w:t>i</w:t>
      </w:r>
      <w:r w:rsidRPr="0055622A">
        <w:rPr>
          <w:szCs w:val="22"/>
        </w:rPr>
        <w:t xml:space="preserve">, spravedlnosti a rovnosti smluvních stran, </w:t>
      </w:r>
      <w:r>
        <w:t>což zástupci obou smluvní stran stvrzují svými podpisy.</w:t>
      </w:r>
    </w:p>
    <w:p w:rsidR="00EA0B8E" w:rsidRPr="00AD17B3" w:rsidRDefault="00EA0B8E" w:rsidP="00A109A1">
      <w:pPr>
        <w:spacing w:after="0" w:line="240" w:lineRule="auto"/>
        <w:rPr>
          <w:noProof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V Praze dne:                       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V </w:t>
      </w:r>
      <w:r>
        <w:rPr>
          <w:rFonts w:cs="Tahoma"/>
          <w:szCs w:val="22"/>
        </w:rPr>
        <w:t>Praze</w:t>
      </w:r>
      <w:r w:rsidRPr="001617CE">
        <w:rPr>
          <w:rFonts w:cs="Tahoma"/>
          <w:szCs w:val="22"/>
        </w:rPr>
        <w:t xml:space="preserve"> dne:</w:t>
      </w:r>
      <w:r>
        <w:rPr>
          <w:rFonts w:cs="Tahoma"/>
          <w:szCs w:val="22"/>
        </w:rPr>
        <w:t xml:space="preserve"> </w:t>
      </w:r>
    </w:p>
    <w:p w:rsidR="00EA0B8E" w:rsidRPr="001617CE" w:rsidRDefault="00EA0B8E" w:rsidP="00177BED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EA0B8E" w:rsidRPr="001617CE" w:rsidRDefault="00EA0B8E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:rsidR="00EA0B8E" w:rsidRPr="00F73B5C" w:rsidRDefault="00EA0B8E" w:rsidP="00F73B5C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sectPr w:rsidR="00EA0B8E" w:rsidRPr="00F73B5C" w:rsidSect="0067177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CB" w:rsidRDefault="00CC68CB">
      <w:pPr>
        <w:spacing w:after="0" w:line="240" w:lineRule="auto"/>
      </w:pPr>
      <w:r>
        <w:separator/>
      </w:r>
    </w:p>
  </w:endnote>
  <w:endnote w:type="continuationSeparator" w:id="0">
    <w:p w:rsidR="00CC68CB" w:rsidRDefault="00CC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B8E" w:rsidRDefault="00EA0B8E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5059F">
      <w:rPr>
        <w:noProof/>
      </w:rPr>
      <w:t>2</w:t>
    </w:r>
    <w:r>
      <w:rPr>
        <w:noProof/>
      </w:rPr>
      <w:fldChar w:fldCharType="end"/>
    </w:r>
  </w:p>
  <w:p w:rsidR="00EA0B8E" w:rsidRDefault="00EA0B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CB" w:rsidRDefault="00CC68CB">
      <w:pPr>
        <w:spacing w:after="0" w:line="240" w:lineRule="auto"/>
      </w:pPr>
      <w:r>
        <w:separator/>
      </w:r>
    </w:p>
  </w:footnote>
  <w:footnote w:type="continuationSeparator" w:id="0">
    <w:p w:rsidR="00CC68CB" w:rsidRDefault="00CC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56D396"/>
    <w:lvl w:ilvl="0">
      <w:start w:val="1"/>
      <w:numFmt w:val="decimal"/>
      <w:pStyle w:val="Seznamsodrkami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A021C2"/>
    <w:lvl w:ilvl="0">
      <w:start w:val="1"/>
      <w:numFmt w:val="decimal"/>
      <w:pStyle w:val="SeznamsodrkamiB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30794E"/>
    <w:lvl w:ilvl="0">
      <w:start w:val="1"/>
      <w:numFmt w:val="decimal"/>
      <w:pStyle w:val="slovanseznam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C856"/>
    <w:lvl w:ilvl="0">
      <w:start w:val="1"/>
      <w:numFmt w:val="decimal"/>
      <w:pStyle w:val="Seznamsodrkami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2"/>
    <w:multiLevelType w:val="singleLevel"/>
    <w:tmpl w:val="4B880956"/>
    <w:lvl w:ilvl="0">
      <w:start w:val="1"/>
      <w:numFmt w:val="bullet"/>
      <w:pStyle w:val="slova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F700180"/>
    <w:lvl w:ilvl="0">
      <w:start w:val="1"/>
      <w:numFmt w:val="decimal"/>
      <w:pStyle w:val="slovanseznamB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cs="Times New Roman" w:hint="default"/>
      </w:rPr>
    </w:lvl>
  </w:abstractNum>
  <w:abstractNum w:abstractNumId="7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4E6230"/>
    <w:multiLevelType w:val="hybridMultilevel"/>
    <w:tmpl w:val="C44081F4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615572B"/>
    <w:multiLevelType w:val="multilevel"/>
    <w:tmpl w:val="3320A8B2"/>
    <w:styleLink w:val="VariantaB-odrky"/>
    <w:lvl w:ilvl="0">
      <w:start w:val="1"/>
      <w:numFmt w:val="bullet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hint="default"/>
      </w:rPr>
    </w:lvl>
  </w:abstractNum>
  <w:abstractNum w:abstractNumId="10" w15:restartNumberingAfterBreak="0">
    <w:nsid w:val="38B776FF"/>
    <w:multiLevelType w:val="hybridMultilevel"/>
    <w:tmpl w:val="E2628E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DB30222"/>
    <w:multiLevelType w:val="hybridMultilevel"/>
    <w:tmpl w:val="D93A01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F89775E"/>
    <w:multiLevelType w:val="multilevel"/>
    <w:tmpl w:val="0D8ABE32"/>
    <w:styleLink w:val="VariantaB-sl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58A321E4"/>
    <w:multiLevelType w:val="multilevel"/>
    <w:tmpl w:val="E8BAE50A"/>
    <w:styleLink w:val="VariantaA-odrky"/>
    <w:lvl w:ilvl="0">
      <w:start w:val="1"/>
      <w:numFmt w:val="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14" w15:restartNumberingAfterBreak="0">
    <w:nsid w:val="59CC3E0C"/>
    <w:multiLevelType w:val="hybridMultilevel"/>
    <w:tmpl w:val="EE14145A"/>
    <w:lvl w:ilvl="0" w:tplc="74DEF5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6" w:hanging="180"/>
      </w:pPr>
      <w:rPr>
        <w:rFonts w:cs="Times New Roman"/>
      </w:rPr>
    </w:lvl>
  </w:abstractNum>
  <w:abstractNum w:abstractNumId="15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752856"/>
    <w:multiLevelType w:val="hybridMultilevel"/>
    <w:tmpl w:val="728859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6"/>
  </w:num>
  <w:num w:numId="15">
    <w:abstractNumId w:val="8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  <w:num w:numId="20">
    <w:abstractNumId w:val="10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B"/>
    <w:rsid w:val="00015306"/>
    <w:rsid w:val="0002674B"/>
    <w:rsid w:val="00035C7C"/>
    <w:rsid w:val="0004162E"/>
    <w:rsid w:val="00041C87"/>
    <w:rsid w:val="00043CD2"/>
    <w:rsid w:val="0004786B"/>
    <w:rsid w:val="0005059F"/>
    <w:rsid w:val="0005484F"/>
    <w:rsid w:val="00063405"/>
    <w:rsid w:val="00075A54"/>
    <w:rsid w:val="000762DB"/>
    <w:rsid w:val="000809B9"/>
    <w:rsid w:val="00090B40"/>
    <w:rsid w:val="00095A0A"/>
    <w:rsid w:val="000A6176"/>
    <w:rsid w:val="000B1B3D"/>
    <w:rsid w:val="000B2201"/>
    <w:rsid w:val="000C4CAF"/>
    <w:rsid w:val="000D116C"/>
    <w:rsid w:val="000D4E12"/>
    <w:rsid w:val="000E1E8B"/>
    <w:rsid w:val="000F6D8B"/>
    <w:rsid w:val="000F7829"/>
    <w:rsid w:val="00121485"/>
    <w:rsid w:val="00122F44"/>
    <w:rsid w:val="00125FBB"/>
    <w:rsid w:val="00132B65"/>
    <w:rsid w:val="00150F2A"/>
    <w:rsid w:val="0015700C"/>
    <w:rsid w:val="001617CE"/>
    <w:rsid w:val="00165E45"/>
    <w:rsid w:val="00172DD0"/>
    <w:rsid w:val="00177BED"/>
    <w:rsid w:val="0018051B"/>
    <w:rsid w:val="00195617"/>
    <w:rsid w:val="00196D28"/>
    <w:rsid w:val="001A2301"/>
    <w:rsid w:val="001B1E4A"/>
    <w:rsid w:val="001B2092"/>
    <w:rsid w:val="001C11B1"/>
    <w:rsid w:val="001C3ED3"/>
    <w:rsid w:val="001D27C0"/>
    <w:rsid w:val="001E74C3"/>
    <w:rsid w:val="001F6937"/>
    <w:rsid w:val="00213486"/>
    <w:rsid w:val="00220DE3"/>
    <w:rsid w:val="00221638"/>
    <w:rsid w:val="00244B6C"/>
    <w:rsid w:val="0025290D"/>
    <w:rsid w:val="00260372"/>
    <w:rsid w:val="0026212B"/>
    <w:rsid w:val="00262DAF"/>
    <w:rsid w:val="002633D6"/>
    <w:rsid w:val="00267BA4"/>
    <w:rsid w:val="00285AED"/>
    <w:rsid w:val="002942F1"/>
    <w:rsid w:val="002A1C16"/>
    <w:rsid w:val="002C3333"/>
    <w:rsid w:val="002C5F3D"/>
    <w:rsid w:val="002D4E66"/>
    <w:rsid w:val="002D554E"/>
    <w:rsid w:val="002E2442"/>
    <w:rsid w:val="002F0E8C"/>
    <w:rsid w:val="00310FA0"/>
    <w:rsid w:val="00311970"/>
    <w:rsid w:val="00320481"/>
    <w:rsid w:val="003236AD"/>
    <w:rsid w:val="00324B5B"/>
    <w:rsid w:val="003250CB"/>
    <w:rsid w:val="00327C5F"/>
    <w:rsid w:val="00337582"/>
    <w:rsid w:val="003401C7"/>
    <w:rsid w:val="003473F1"/>
    <w:rsid w:val="00363201"/>
    <w:rsid w:val="00386EF8"/>
    <w:rsid w:val="00386FA3"/>
    <w:rsid w:val="0039063C"/>
    <w:rsid w:val="00390A63"/>
    <w:rsid w:val="003970A3"/>
    <w:rsid w:val="003A46A8"/>
    <w:rsid w:val="003A51AA"/>
    <w:rsid w:val="003B3792"/>
    <w:rsid w:val="003B4AC5"/>
    <w:rsid w:val="003B565A"/>
    <w:rsid w:val="003C24F3"/>
    <w:rsid w:val="003C4CDC"/>
    <w:rsid w:val="003D00A1"/>
    <w:rsid w:val="003D1375"/>
    <w:rsid w:val="003D3BED"/>
    <w:rsid w:val="003E1A9A"/>
    <w:rsid w:val="003E3D32"/>
    <w:rsid w:val="003F138B"/>
    <w:rsid w:val="003F4FB8"/>
    <w:rsid w:val="003F7CBE"/>
    <w:rsid w:val="0041427F"/>
    <w:rsid w:val="00434138"/>
    <w:rsid w:val="00434F4C"/>
    <w:rsid w:val="004509E5"/>
    <w:rsid w:val="00455CB0"/>
    <w:rsid w:val="00486FB9"/>
    <w:rsid w:val="004939D4"/>
    <w:rsid w:val="004A0CBA"/>
    <w:rsid w:val="004C212A"/>
    <w:rsid w:val="004C78A0"/>
    <w:rsid w:val="004E1F93"/>
    <w:rsid w:val="004F6995"/>
    <w:rsid w:val="00500232"/>
    <w:rsid w:val="00501359"/>
    <w:rsid w:val="0050246B"/>
    <w:rsid w:val="0050463E"/>
    <w:rsid w:val="00504668"/>
    <w:rsid w:val="00504E30"/>
    <w:rsid w:val="00510212"/>
    <w:rsid w:val="005145E8"/>
    <w:rsid w:val="00520CE7"/>
    <w:rsid w:val="00525FB3"/>
    <w:rsid w:val="005353B3"/>
    <w:rsid w:val="005407A1"/>
    <w:rsid w:val="00543D55"/>
    <w:rsid w:val="00544EF3"/>
    <w:rsid w:val="005455E1"/>
    <w:rsid w:val="005502BD"/>
    <w:rsid w:val="00550929"/>
    <w:rsid w:val="0055622A"/>
    <w:rsid w:val="00556787"/>
    <w:rsid w:val="0059048D"/>
    <w:rsid w:val="005C2560"/>
    <w:rsid w:val="005C53D5"/>
    <w:rsid w:val="005D36D9"/>
    <w:rsid w:val="005F7585"/>
    <w:rsid w:val="00600647"/>
    <w:rsid w:val="006023FC"/>
    <w:rsid w:val="00605759"/>
    <w:rsid w:val="00617540"/>
    <w:rsid w:val="00617F02"/>
    <w:rsid w:val="00625226"/>
    <w:rsid w:val="00630E98"/>
    <w:rsid w:val="006369E3"/>
    <w:rsid w:val="00636DF0"/>
    <w:rsid w:val="00637EBE"/>
    <w:rsid w:val="00640DD2"/>
    <w:rsid w:val="00650C6C"/>
    <w:rsid w:val="00652FE6"/>
    <w:rsid w:val="00667898"/>
    <w:rsid w:val="00667BEB"/>
    <w:rsid w:val="0067177E"/>
    <w:rsid w:val="00675C2F"/>
    <w:rsid w:val="006840C8"/>
    <w:rsid w:val="006B0FF9"/>
    <w:rsid w:val="006B146E"/>
    <w:rsid w:val="006B6DB9"/>
    <w:rsid w:val="006B7DCA"/>
    <w:rsid w:val="006C5764"/>
    <w:rsid w:val="006D030F"/>
    <w:rsid w:val="006D04EF"/>
    <w:rsid w:val="006D0C10"/>
    <w:rsid w:val="006D1788"/>
    <w:rsid w:val="006E2FB0"/>
    <w:rsid w:val="00701712"/>
    <w:rsid w:val="00702392"/>
    <w:rsid w:val="007102D2"/>
    <w:rsid w:val="00713948"/>
    <w:rsid w:val="00716C3C"/>
    <w:rsid w:val="0073333F"/>
    <w:rsid w:val="0073520D"/>
    <w:rsid w:val="0075258B"/>
    <w:rsid w:val="00752BD8"/>
    <w:rsid w:val="00753A27"/>
    <w:rsid w:val="00761EBA"/>
    <w:rsid w:val="00764F8E"/>
    <w:rsid w:val="007650BB"/>
    <w:rsid w:val="007675F2"/>
    <w:rsid w:val="0077147D"/>
    <w:rsid w:val="00772013"/>
    <w:rsid w:val="007774B1"/>
    <w:rsid w:val="00782FF4"/>
    <w:rsid w:val="0078762A"/>
    <w:rsid w:val="0079342A"/>
    <w:rsid w:val="007B4949"/>
    <w:rsid w:val="007C2EF6"/>
    <w:rsid w:val="007D750C"/>
    <w:rsid w:val="007F0BC6"/>
    <w:rsid w:val="007F38C5"/>
    <w:rsid w:val="0080244F"/>
    <w:rsid w:val="00804F05"/>
    <w:rsid w:val="00813866"/>
    <w:rsid w:val="008175CD"/>
    <w:rsid w:val="00831374"/>
    <w:rsid w:val="008437A7"/>
    <w:rsid w:val="00850D43"/>
    <w:rsid w:val="00857580"/>
    <w:rsid w:val="00865238"/>
    <w:rsid w:val="008667BF"/>
    <w:rsid w:val="00884331"/>
    <w:rsid w:val="00893DB3"/>
    <w:rsid w:val="00895645"/>
    <w:rsid w:val="008A0967"/>
    <w:rsid w:val="008A52ED"/>
    <w:rsid w:val="008A7536"/>
    <w:rsid w:val="008C3782"/>
    <w:rsid w:val="008D4626"/>
    <w:rsid w:val="008D4A32"/>
    <w:rsid w:val="008D593A"/>
    <w:rsid w:val="008E2096"/>
    <w:rsid w:val="008E7760"/>
    <w:rsid w:val="008F5706"/>
    <w:rsid w:val="00902166"/>
    <w:rsid w:val="00914D3B"/>
    <w:rsid w:val="00922001"/>
    <w:rsid w:val="00922C17"/>
    <w:rsid w:val="00930401"/>
    <w:rsid w:val="00942DDD"/>
    <w:rsid w:val="009516A8"/>
    <w:rsid w:val="00953A44"/>
    <w:rsid w:val="00964C08"/>
    <w:rsid w:val="0097705C"/>
    <w:rsid w:val="00984279"/>
    <w:rsid w:val="009964D8"/>
    <w:rsid w:val="009A0131"/>
    <w:rsid w:val="009A1EA1"/>
    <w:rsid w:val="009C402C"/>
    <w:rsid w:val="009E6D71"/>
    <w:rsid w:val="009F393D"/>
    <w:rsid w:val="009F7F46"/>
    <w:rsid w:val="00A000BF"/>
    <w:rsid w:val="00A0587E"/>
    <w:rsid w:val="00A109A1"/>
    <w:rsid w:val="00A1738B"/>
    <w:rsid w:val="00A275BC"/>
    <w:rsid w:val="00A429C1"/>
    <w:rsid w:val="00A464B4"/>
    <w:rsid w:val="00A63D6B"/>
    <w:rsid w:val="00A800C0"/>
    <w:rsid w:val="00A84B52"/>
    <w:rsid w:val="00A8569A"/>
    <w:rsid w:val="00A8660F"/>
    <w:rsid w:val="00A87809"/>
    <w:rsid w:val="00A95C48"/>
    <w:rsid w:val="00A979E6"/>
    <w:rsid w:val="00AA23B0"/>
    <w:rsid w:val="00AA317D"/>
    <w:rsid w:val="00AA3C26"/>
    <w:rsid w:val="00AA4082"/>
    <w:rsid w:val="00AA7056"/>
    <w:rsid w:val="00AB31C6"/>
    <w:rsid w:val="00AB523B"/>
    <w:rsid w:val="00AC7EB9"/>
    <w:rsid w:val="00AD17B3"/>
    <w:rsid w:val="00AD7E40"/>
    <w:rsid w:val="00AE5F8E"/>
    <w:rsid w:val="00AF4763"/>
    <w:rsid w:val="00AF6813"/>
    <w:rsid w:val="00B0617B"/>
    <w:rsid w:val="00B1477A"/>
    <w:rsid w:val="00B20993"/>
    <w:rsid w:val="00B2286A"/>
    <w:rsid w:val="00B243F1"/>
    <w:rsid w:val="00B32905"/>
    <w:rsid w:val="00B33A5B"/>
    <w:rsid w:val="00B3429B"/>
    <w:rsid w:val="00B42E96"/>
    <w:rsid w:val="00B478AA"/>
    <w:rsid w:val="00B50EE6"/>
    <w:rsid w:val="00B52185"/>
    <w:rsid w:val="00B52D7D"/>
    <w:rsid w:val="00B5402E"/>
    <w:rsid w:val="00B64C01"/>
    <w:rsid w:val="00B65335"/>
    <w:rsid w:val="00B67436"/>
    <w:rsid w:val="00B71D75"/>
    <w:rsid w:val="00B731B8"/>
    <w:rsid w:val="00B76DE2"/>
    <w:rsid w:val="00B77ACD"/>
    <w:rsid w:val="00B9753A"/>
    <w:rsid w:val="00BB479C"/>
    <w:rsid w:val="00BC4720"/>
    <w:rsid w:val="00BD75A2"/>
    <w:rsid w:val="00C07CAC"/>
    <w:rsid w:val="00C169E5"/>
    <w:rsid w:val="00C2017A"/>
    <w:rsid w:val="00C2026B"/>
    <w:rsid w:val="00C20470"/>
    <w:rsid w:val="00C26939"/>
    <w:rsid w:val="00C30AFE"/>
    <w:rsid w:val="00C34B2F"/>
    <w:rsid w:val="00C359CF"/>
    <w:rsid w:val="00C37D4C"/>
    <w:rsid w:val="00C4641B"/>
    <w:rsid w:val="00C5054A"/>
    <w:rsid w:val="00C6690E"/>
    <w:rsid w:val="00C703C5"/>
    <w:rsid w:val="00C71CE4"/>
    <w:rsid w:val="00C74798"/>
    <w:rsid w:val="00C805F2"/>
    <w:rsid w:val="00C94B82"/>
    <w:rsid w:val="00CB1D0D"/>
    <w:rsid w:val="00CB2EFF"/>
    <w:rsid w:val="00CB7659"/>
    <w:rsid w:val="00CC2253"/>
    <w:rsid w:val="00CC5E40"/>
    <w:rsid w:val="00CC6155"/>
    <w:rsid w:val="00CC68CB"/>
    <w:rsid w:val="00CD01BE"/>
    <w:rsid w:val="00CD0515"/>
    <w:rsid w:val="00CD7A05"/>
    <w:rsid w:val="00CF5007"/>
    <w:rsid w:val="00D04DD2"/>
    <w:rsid w:val="00D0624D"/>
    <w:rsid w:val="00D06E53"/>
    <w:rsid w:val="00D1569F"/>
    <w:rsid w:val="00D1665D"/>
    <w:rsid w:val="00D20B1E"/>
    <w:rsid w:val="00D22462"/>
    <w:rsid w:val="00D230AC"/>
    <w:rsid w:val="00D25C4A"/>
    <w:rsid w:val="00D30EF0"/>
    <w:rsid w:val="00D3218B"/>
    <w:rsid w:val="00D32489"/>
    <w:rsid w:val="00D3349E"/>
    <w:rsid w:val="00D35F82"/>
    <w:rsid w:val="00D73CB8"/>
    <w:rsid w:val="00D9353D"/>
    <w:rsid w:val="00DA7591"/>
    <w:rsid w:val="00DB14A5"/>
    <w:rsid w:val="00DB550F"/>
    <w:rsid w:val="00DD32DA"/>
    <w:rsid w:val="00DE1974"/>
    <w:rsid w:val="00DF38C3"/>
    <w:rsid w:val="00DF3DA2"/>
    <w:rsid w:val="00DF4BFC"/>
    <w:rsid w:val="00E011FC"/>
    <w:rsid w:val="00E04CE9"/>
    <w:rsid w:val="00E21529"/>
    <w:rsid w:val="00E300C9"/>
    <w:rsid w:val="00E32798"/>
    <w:rsid w:val="00E32C82"/>
    <w:rsid w:val="00E44331"/>
    <w:rsid w:val="00E444F1"/>
    <w:rsid w:val="00E51C91"/>
    <w:rsid w:val="00E54B6F"/>
    <w:rsid w:val="00E5628A"/>
    <w:rsid w:val="00E562E9"/>
    <w:rsid w:val="00E57A67"/>
    <w:rsid w:val="00E667C1"/>
    <w:rsid w:val="00E81761"/>
    <w:rsid w:val="00E87455"/>
    <w:rsid w:val="00E91602"/>
    <w:rsid w:val="00E95232"/>
    <w:rsid w:val="00EA0B8E"/>
    <w:rsid w:val="00EA531C"/>
    <w:rsid w:val="00EA5B46"/>
    <w:rsid w:val="00EB3E62"/>
    <w:rsid w:val="00EC3F88"/>
    <w:rsid w:val="00ED36D8"/>
    <w:rsid w:val="00EE0BA1"/>
    <w:rsid w:val="00EE6BD7"/>
    <w:rsid w:val="00EE7AAA"/>
    <w:rsid w:val="00EF0BEA"/>
    <w:rsid w:val="00EF4811"/>
    <w:rsid w:val="00F0259C"/>
    <w:rsid w:val="00F0439C"/>
    <w:rsid w:val="00F0689D"/>
    <w:rsid w:val="00F10644"/>
    <w:rsid w:val="00F123BB"/>
    <w:rsid w:val="00F16CAF"/>
    <w:rsid w:val="00F171F7"/>
    <w:rsid w:val="00F33B47"/>
    <w:rsid w:val="00F35C3D"/>
    <w:rsid w:val="00F35E89"/>
    <w:rsid w:val="00F50CA8"/>
    <w:rsid w:val="00F66495"/>
    <w:rsid w:val="00F710F2"/>
    <w:rsid w:val="00F73B5C"/>
    <w:rsid w:val="00F73E86"/>
    <w:rsid w:val="00F82244"/>
    <w:rsid w:val="00F83578"/>
    <w:rsid w:val="00F85433"/>
    <w:rsid w:val="00F91E93"/>
    <w:rsid w:val="00F92BD2"/>
    <w:rsid w:val="00F93326"/>
    <w:rsid w:val="00F946EC"/>
    <w:rsid w:val="00F953B8"/>
    <w:rsid w:val="00F97D58"/>
    <w:rsid w:val="00FA2861"/>
    <w:rsid w:val="00FB01B5"/>
    <w:rsid w:val="00FB103A"/>
    <w:rsid w:val="00FD171D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824914-D8B3-4F7F-A274-376CC77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38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63405"/>
    <w:pPr>
      <w:keepNext/>
      <w:keepLines/>
      <w:spacing w:before="80" w:after="0"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4668"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6690E"/>
    <w:pPr>
      <w:keepNext/>
      <w:keepLines/>
      <w:spacing w:before="40" w:after="0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6690E"/>
    <w:pPr>
      <w:keepNext/>
      <w:keepLines/>
      <w:spacing w:before="40" w:after="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90E"/>
    <w:pPr>
      <w:keepNext/>
      <w:keepLines/>
      <w:spacing w:before="40" w:after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C6690E"/>
    <w:pPr>
      <w:keepNext/>
      <w:keepLines/>
      <w:spacing w:before="40" w:after="0"/>
      <w:outlineLvl w:val="6"/>
    </w:pPr>
    <w:rPr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A95C48"/>
    <w:pPr>
      <w:keepNext/>
      <w:keepLines/>
      <w:spacing w:before="40" w:after="0"/>
      <w:outlineLvl w:val="7"/>
    </w:pPr>
    <w:rPr>
      <w:b/>
      <w:color w:val="272727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A95C48"/>
    <w:pPr>
      <w:keepNext/>
      <w:keepLines/>
      <w:spacing w:before="40" w:after="0"/>
      <w:outlineLvl w:val="8"/>
    </w:pPr>
    <w:rPr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50CB"/>
    <w:rPr>
      <w:rFonts w:ascii="Calibri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250CB"/>
    <w:rPr>
      <w:rFonts w:ascii="Calibri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250CB"/>
    <w:rPr>
      <w:rFonts w:ascii="Calibri" w:hAnsi="Calibri" w:cs="Times New Roman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250CB"/>
    <w:rPr>
      <w:rFonts w:ascii="Calibri" w:hAnsi="Calibri" w:cs="Times New Roman"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250CB"/>
    <w:rPr>
      <w:rFonts w:ascii="Calibri" w:hAnsi="Calibri" w:cs="Times New Roman"/>
      <w:b/>
      <w:color w:val="00000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50CB"/>
    <w:rPr>
      <w:rFonts w:ascii="Calibri" w:hAnsi="Calibri" w:cs="Times New Roman"/>
      <w:i/>
      <w:color w:val="00000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50CB"/>
    <w:rPr>
      <w:rFonts w:ascii="Calibri" w:hAnsi="Calibri" w:cs="Times New Roman"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50CB"/>
    <w:rPr>
      <w:rFonts w:ascii="Calibri" w:hAnsi="Calibri" w:cs="Times New Roman"/>
      <w:b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50CB"/>
    <w:rPr>
      <w:rFonts w:ascii="Calibri" w:hAnsi="Calibri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9F7F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A63D6B"/>
    <w:pPr>
      <w:keepNext/>
      <w:keepLines/>
      <w:spacing w:after="0" w:line="240" w:lineRule="auto"/>
      <w:contextualSpacing/>
    </w:pPr>
    <w:rPr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250CB"/>
    <w:rPr>
      <w:rFonts w:ascii="Calibri" w:hAnsi="Calibri" w:cs="Times New Roman"/>
      <w:color w:val="000000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99"/>
    <w:qFormat/>
    <w:rsid w:val="00EE6BD7"/>
    <w:rPr>
      <w:rFonts w:cs="Times New Roman"/>
      <w:b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13948"/>
    <w:pPr>
      <w:keepLines/>
      <w:pBdr>
        <w:top w:val="single" w:sz="4" w:space="10" w:color="000000"/>
        <w:bottom w:val="single" w:sz="4" w:space="10" w:color="000000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13948"/>
    <w:rPr>
      <w:rFonts w:cs="Times New Roman"/>
      <w:i/>
      <w:iCs/>
      <w:color w:val="000000"/>
    </w:rPr>
  </w:style>
  <w:style w:type="character" w:styleId="Odkazintenzivn">
    <w:name w:val="Intense Reference"/>
    <w:basedOn w:val="Standardnpsmoodstavce"/>
    <w:uiPriority w:val="99"/>
    <w:qFormat/>
    <w:rsid w:val="0039063C"/>
    <w:rPr>
      <w:rFonts w:cs="Times New Roman"/>
      <w:b/>
      <w:bCs/>
      <w:smallCaps/>
      <w:color w:val="000000"/>
      <w:spacing w:val="5"/>
    </w:rPr>
  </w:style>
  <w:style w:type="paragraph" w:styleId="slovanseznam">
    <w:name w:val="List Number"/>
    <w:aliases w:val="Číslovaný seznam A"/>
    <w:basedOn w:val="Normln"/>
    <w:uiPriority w:val="99"/>
    <w:rsid w:val="001B1E4A"/>
    <w:pPr>
      <w:spacing w:after="0"/>
      <w:ind w:left="357" w:hanging="357"/>
    </w:pPr>
  </w:style>
  <w:style w:type="paragraph" w:styleId="slovanseznam2">
    <w:name w:val="List Number 2"/>
    <w:aliases w:val="Číslovaný seznam A 2"/>
    <w:basedOn w:val="Normln"/>
    <w:uiPriority w:val="99"/>
    <w:rsid w:val="001B1E4A"/>
    <w:pPr>
      <w:numPr>
        <w:ilvl w:val="1"/>
        <w:numId w:val="3"/>
      </w:numPr>
      <w:tabs>
        <w:tab w:val="clear" w:pos="926"/>
      </w:tabs>
      <w:spacing w:after="0"/>
      <w:ind w:left="851" w:hanging="494"/>
      <w:contextualSpacing/>
    </w:pPr>
  </w:style>
  <w:style w:type="paragraph" w:styleId="slovanseznam3">
    <w:name w:val="List Number 3"/>
    <w:aliases w:val="Číslovaný seznam A 3"/>
    <w:basedOn w:val="Normln"/>
    <w:uiPriority w:val="99"/>
    <w:rsid w:val="001B1E4A"/>
    <w:pPr>
      <w:numPr>
        <w:ilvl w:val="2"/>
        <w:numId w:val="5"/>
      </w:numPr>
      <w:tabs>
        <w:tab w:val="clear" w:pos="926"/>
      </w:tabs>
      <w:spacing w:after="0"/>
      <w:ind w:left="1474" w:hanging="623"/>
      <w:contextualSpacing/>
    </w:pPr>
  </w:style>
  <w:style w:type="paragraph" w:styleId="slovanseznam4">
    <w:name w:val="List Number 4"/>
    <w:aliases w:val="Číslovaný seznam A 4"/>
    <w:basedOn w:val="Normln"/>
    <w:uiPriority w:val="99"/>
    <w:rsid w:val="001B1E4A"/>
    <w:pPr>
      <w:numPr>
        <w:ilvl w:val="3"/>
        <w:numId w:val="3"/>
      </w:numPr>
      <w:tabs>
        <w:tab w:val="clear" w:pos="926"/>
        <w:tab w:val="num" w:pos="1474"/>
      </w:tabs>
      <w:spacing w:after="0"/>
      <w:ind w:left="2268" w:hanging="794"/>
      <w:contextualSpacing/>
    </w:pPr>
  </w:style>
  <w:style w:type="paragraph" w:styleId="slovanseznam5">
    <w:name w:val="List Number 5"/>
    <w:aliases w:val="Číslovaný seznam A 5"/>
    <w:basedOn w:val="Normln"/>
    <w:uiPriority w:val="99"/>
    <w:rsid w:val="001B1E4A"/>
    <w:pPr>
      <w:numPr>
        <w:ilvl w:val="4"/>
        <w:numId w:val="8"/>
      </w:numPr>
      <w:tabs>
        <w:tab w:val="clear" w:pos="926"/>
      </w:tabs>
      <w:spacing w:after="0"/>
      <w:ind w:left="3232" w:hanging="964"/>
      <w:contextualSpacing/>
    </w:pPr>
  </w:style>
  <w:style w:type="paragraph" w:customStyle="1" w:styleId="slovanseznamB">
    <w:name w:val="Číslovaný seznam B"/>
    <w:basedOn w:val="Normln"/>
    <w:uiPriority w:val="99"/>
    <w:rsid w:val="009F7F46"/>
    <w:pPr>
      <w:spacing w:after="0"/>
      <w:ind w:left="360" w:hanging="360"/>
    </w:pPr>
  </w:style>
  <w:style w:type="paragraph" w:customStyle="1" w:styleId="slovanseznamB2">
    <w:name w:val="Číslovaný seznam B 2"/>
    <w:basedOn w:val="Normln"/>
    <w:uiPriority w:val="99"/>
    <w:rsid w:val="009F7F46"/>
    <w:pPr>
      <w:numPr>
        <w:ilvl w:val="1"/>
        <w:numId w:val="1"/>
      </w:numPr>
      <w:tabs>
        <w:tab w:val="clear" w:pos="360"/>
      </w:tabs>
      <w:spacing w:after="0"/>
      <w:ind w:left="720"/>
    </w:pPr>
  </w:style>
  <w:style w:type="paragraph" w:customStyle="1" w:styleId="slovanseznamB3">
    <w:name w:val="Číslovaný seznam B 3"/>
    <w:basedOn w:val="Normln"/>
    <w:uiPriority w:val="99"/>
    <w:rsid w:val="009F7F46"/>
    <w:pPr>
      <w:numPr>
        <w:ilvl w:val="2"/>
        <w:numId w:val="1"/>
      </w:numPr>
      <w:tabs>
        <w:tab w:val="clear" w:pos="360"/>
      </w:tabs>
      <w:spacing w:after="0"/>
      <w:ind w:left="1080"/>
    </w:pPr>
  </w:style>
  <w:style w:type="paragraph" w:customStyle="1" w:styleId="slovanseznamB4">
    <w:name w:val="Číslovaný seznam B 4"/>
    <w:basedOn w:val="Normln"/>
    <w:uiPriority w:val="99"/>
    <w:rsid w:val="009F7F46"/>
    <w:pPr>
      <w:numPr>
        <w:ilvl w:val="3"/>
        <w:numId w:val="1"/>
      </w:numPr>
      <w:tabs>
        <w:tab w:val="clear" w:pos="360"/>
      </w:tabs>
      <w:spacing w:after="0"/>
      <w:ind w:left="1440"/>
    </w:pPr>
  </w:style>
  <w:style w:type="paragraph" w:customStyle="1" w:styleId="slovanseznamB5">
    <w:name w:val="Číslovaný seznam B 5"/>
    <w:basedOn w:val="Normln"/>
    <w:uiPriority w:val="99"/>
    <w:rsid w:val="009F7F46"/>
    <w:pPr>
      <w:numPr>
        <w:ilvl w:val="4"/>
        <w:numId w:val="6"/>
      </w:numPr>
      <w:tabs>
        <w:tab w:val="clear" w:pos="360"/>
      </w:tabs>
      <w:spacing w:after="0"/>
      <w:ind w:left="1800"/>
    </w:pPr>
  </w:style>
  <w:style w:type="paragraph" w:styleId="Seznamsodrkami3">
    <w:name w:val="List Bullet 3"/>
    <w:aliases w:val="Seznam s odrážkami A 3"/>
    <w:basedOn w:val="Normln"/>
    <w:uiPriority w:val="99"/>
    <w:rsid w:val="00262DAF"/>
    <w:pPr>
      <w:numPr>
        <w:ilvl w:val="2"/>
        <w:numId w:val="10"/>
      </w:numPr>
      <w:tabs>
        <w:tab w:val="clear" w:pos="1492"/>
      </w:tabs>
      <w:spacing w:after="0"/>
      <w:ind w:left="1071" w:hanging="357"/>
      <w:contextualSpacing/>
    </w:pPr>
  </w:style>
  <w:style w:type="paragraph" w:styleId="Seznamsodrkami4">
    <w:name w:val="List Bullet 4"/>
    <w:aliases w:val="Seznam s odrážkami A 4"/>
    <w:basedOn w:val="Normln"/>
    <w:uiPriority w:val="99"/>
    <w:rsid w:val="00262DAF"/>
    <w:pPr>
      <w:numPr>
        <w:ilvl w:val="3"/>
        <w:numId w:val="2"/>
      </w:numPr>
      <w:tabs>
        <w:tab w:val="clear" w:pos="643"/>
      </w:tabs>
      <w:spacing w:after="0"/>
      <w:ind w:left="1428" w:hanging="357"/>
      <w:contextualSpacing/>
    </w:pPr>
  </w:style>
  <w:style w:type="paragraph" w:styleId="Seznamsodrkami5">
    <w:name w:val="List Bullet 5"/>
    <w:aliases w:val="Seznam s odrážkami A 5"/>
    <w:basedOn w:val="Normln"/>
    <w:uiPriority w:val="99"/>
    <w:rsid w:val="00262DAF"/>
    <w:pPr>
      <w:numPr>
        <w:ilvl w:val="4"/>
        <w:numId w:val="2"/>
      </w:numPr>
      <w:tabs>
        <w:tab w:val="clear" w:pos="643"/>
      </w:tabs>
      <w:spacing w:after="0"/>
      <w:ind w:left="1785" w:hanging="357"/>
    </w:pPr>
  </w:style>
  <w:style w:type="paragraph" w:styleId="Seznamsodrkami">
    <w:name w:val="List Bullet"/>
    <w:aliases w:val="Seznam s odrážkami A"/>
    <w:basedOn w:val="Normln"/>
    <w:uiPriority w:val="99"/>
    <w:rsid w:val="00262DAF"/>
    <w:pPr>
      <w:spacing w:after="0"/>
      <w:ind w:left="357" w:hanging="357"/>
      <w:contextualSpacing/>
    </w:pPr>
  </w:style>
  <w:style w:type="paragraph" w:styleId="Seznamsodrkami2">
    <w:name w:val="List Bullet 2"/>
    <w:aliases w:val="Seznam s odrážkami A 2"/>
    <w:basedOn w:val="Normln"/>
    <w:uiPriority w:val="99"/>
    <w:rsid w:val="00262DAF"/>
    <w:pPr>
      <w:numPr>
        <w:ilvl w:val="1"/>
        <w:numId w:val="7"/>
      </w:numPr>
      <w:tabs>
        <w:tab w:val="clear" w:pos="643"/>
      </w:tabs>
      <w:spacing w:after="0"/>
      <w:ind w:left="714" w:hanging="357"/>
      <w:contextualSpacing/>
    </w:pPr>
  </w:style>
  <w:style w:type="paragraph" w:customStyle="1" w:styleId="Nadpis1-mimoobsah">
    <w:name w:val="Nadpis 1 - mimo obsah"/>
    <w:basedOn w:val="Normln"/>
    <w:next w:val="Normln"/>
    <w:uiPriority w:val="99"/>
    <w:rsid w:val="00831374"/>
    <w:pPr>
      <w:keepNext/>
      <w:keepLines/>
      <w:spacing w:before="160" w:after="0"/>
    </w:pPr>
    <w:rPr>
      <w:b/>
      <w:sz w:val="28"/>
    </w:rPr>
  </w:style>
  <w:style w:type="paragraph" w:customStyle="1" w:styleId="Nadpis2-mimoobsah">
    <w:name w:val="Nadpis 2 - mimo obsah"/>
    <w:basedOn w:val="Normln"/>
    <w:next w:val="Normln"/>
    <w:uiPriority w:val="99"/>
    <w:rsid w:val="00AB523B"/>
    <w:pPr>
      <w:keepNext/>
      <w:keepLines/>
      <w:spacing w:before="80" w:after="0"/>
    </w:pPr>
    <w:rPr>
      <w:b/>
      <w:sz w:val="26"/>
    </w:rPr>
  </w:style>
  <w:style w:type="paragraph" w:customStyle="1" w:styleId="Nadpis3-mimoobsah">
    <w:name w:val="Nadpis 3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  <w:sz w:val="24"/>
    </w:rPr>
  </w:style>
  <w:style w:type="paragraph" w:customStyle="1" w:styleId="Nadpis4-mimoobsah">
    <w:name w:val="Nadpis 4 - mimo obsah"/>
    <w:basedOn w:val="Normln"/>
    <w:next w:val="Normln"/>
    <w:uiPriority w:val="99"/>
    <w:rsid w:val="00BB479C"/>
    <w:pPr>
      <w:keepNext/>
      <w:keepLines/>
      <w:spacing w:before="40" w:after="0"/>
    </w:pPr>
    <w:rPr>
      <w:i/>
      <w:sz w:val="24"/>
    </w:rPr>
  </w:style>
  <w:style w:type="paragraph" w:customStyle="1" w:styleId="Nadpis5-mimoobsah">
    <w:name w:val="Nadpis 5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</w:rPr>
  </w:style>
  <w:style w:type="paragraph" w:customStyle="1" w:styleId="Nadpis7mimoobsah">
    <w:name w:val="Nadpis 7 mimo obsah"/>
    <w:basedOn w:val="Normln"/>
    <w:next w:val="Normln"/>
    <w:uiPriority w:val="99"/>
    <w:rsid w:val="00BB479C"/>
    <w:pPr>
      <w:keepNext/>
      <w:keepLines/>
      <w:spacing w:before="40" w:after="0"/>
    </w:pPr>
  </w:style>
  <w:style w:type="paragraph" w:customStyle="1" w:styleId="Nadpis6mimoobsah">
    <w:name w:val="Nadpis 6 mimo obsah"/>
    <w:basedOn w:val="Normln"/>
    <w:next w:val="Normln"/>
    <w:uiPriority w:val="99"/>
    <w:rsid w:val="00A95C48"/>
    <w:pPr>
      <w:keepNext/>
      <w:keepLines/>
      <w:spacing w:before="40" w:after="0"/>
    </w:pPr>
    <w:rPr>
      <w:i/>
    </w:rPr>
  </w:style>
  <w:style w:type="paragraph" w:customStyle="1" w:styleId="Nadpis8mimoobsah">
    <w:name w:val="Nadpis 8 mimo obsah"/>
    <w:basedOn w:val="Normln"/>
    <w:next w:val="Normln"/>
    <w:uiPriority w:val="99"/>
    <w:rsid w:val="00A95C48"/>
    <w:pPr>
      <w:keepNext/>
      <w:keepLines/>
      <w:spacing w:before="40" w:after="0"/>
    </w:pPr>
    <w:rPr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99"/>
    <w:rsid w:val="00A95C48"/>
    <w:pPr>
      <w:keepNext/>
      <w:keepLines/>
      <w:spacing w:before="40" w:after="0"/>
    </w:pPr>
    <w:rPr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99"/>
    <w:qFormat/>
    <w:rsid w:val="008D4A32"/>
    <w:pPr>
      <w:numPr>
        <w:ilvl w:val="1"/>
      </w:numPr>
    </w:pPr>
    <w:rPr>
      <w:color w:val="595959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250CB"/>
    <w:rPr>
      <w:rFonts w:eastAsia="Times New Roman" w:cs="Times New Roman"/>
      <w:color w:val="595959"/>
      <w:spacing w:val="15"/>
      <w:sz w:val="28"/>
    </w:rPr>
  </w:style>
  <w:style w:type="paragraph" w:styleId="Obsah1">
    <w:name w:val="toc 1"/>
    <w:basedOn w:val="Normln"/>
    <w:next w:val="Normln"/>
    <w:autoRedefine/>
    <w:uiPriority w:val="99"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99"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99"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99"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99"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99"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99"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rsid w:val="00D22462"/>
    <w:rPr>
      <w:rFonts w:cs="Times New Roman"/>
      <w:color w:val="004B8D"/>
      <w:u w:val="single"/>
    </w:rPr>
  </w:style>
  <w:style w:type="character" w:styleId="Zdraznnjemn">
    <w:name w:val="Subtle Emphasis"/>
    <w:basedOn w:val="Standardnpsmoodstavce"/>
    <w:uiPriority w:val="99"/>
    <w:qFormat/>
    <w:rsid w:val="00A275BC"/>
    <w:rPr>
      <w:rFonts w:cs="Times New Roman"/>
      <w:i/>
      <w:iCs/>
      <w:color w:val="595959"/>
    </w:rPr>
  </w:style>
  <w:style w:type="character" w:styleId="Odkazjemn">
    <w:name w:val="Subtle Reference"/>
    <w:basedOn w:val="Standardnpsmoodstavce"/>
    <w:uiPriority w:val="99"/>
    <w:qFormat/>
    <w:rsid w:val="00A275BC"/>
    <w:rPr>
      <w:rFonts w:cs="Times New Roman"/>
      <w:smallCaps/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713948"/>
    <w:pPr>
      <w:keepLines/>
      <w:spacing w:before="240"/>
      <w:ind w:left="357" w:right="357"/>
    </w:pPr>
    <w:rPr>
      <w:i/>
      <w:iCs/>
      <w:color w:val="595959"/>
    </w:rPr>
  </w:style>
  <w:style w:type="character" w:customStyle="1" w:styleId="CittChar">
    <w:name w:val="Citát Char"/>
    <w:basedOn w:val="Standardnpsmoodstavce"/>
    <w:link w:val="Citt"/>
    <w:uiPriority w:val="99"/>
    <w:locked/>
    <w:rsid w:val="00713948"/>
    <w:rPr>
      <w:rFonts w:cs="Times New Roman"/>
      <w:i/>
      <w:iCs/>
      <w:color w:val="595959"/>
    </w:rPr>
  </w:style>
  <w:style w:type="character" w:styleId="Zdraznn">
    <w:name w:val="Emphasis"/>
    <w:basedOn w:val="Standardnpsmoodstavce"/>
    <w:uiPriority w:val="99"/>
    <w:qFormat/>
    <w:rsid w:val="00713948"/>
    <w:rPr>
      <w:rFonts w:cs="Times New Roman"/>
      <w:i/>
      <w:iCs/>
    </w:rPr>
  </w:style>
  <w:style w:type="paragraph" w:styleId="Nadpisobsahu">
    <w:name w:val="TOC Heading"/>
    <w:basedOn w:val="Nadpis1-mimoobsah"/>
    <w:next w:val="Normln"/>
    <w:uiPriority w:val="99"/>
    <w:qFormat/>
    <w:rsid w:val="003B565A"/>
  </w:style>
  <w:style w:type="paragraph" w:styleId="Datum">
    <w:name w:val="Date"/>
    <w:basedOn w:val="Normln"/>
    <w:next w:val="Normln"/>
    <w:link w:val="DatumChar"/>
    <w:uiPriority w:val="99"/>
    <w:rsid w:val="00486FB9"/>
  </w:style>
  <w:style w:type="character" w:customStyle="1" w:styleId="DatumChar">
    <w:name w:val="Datum Char"/>
    <w:basedOn w:val="Standardnpsmoodstavce"/>
    <w:link w:val="Datum"/>
    <w:uiPriority w:val="99"/>
    <w:locked/>
    <w:rsid w:val="005455E1"/>
    <w:rPr>
      <w:rFonts w:cs="Times New Roman"/>
      <w:color w:val="000000"/>
    </w:rPr>
  </w:style>
  <w:style w:type="paragraph" w:styleId="Textvbloku">
    <w:name w:val="Block Text"/>
    <w:basedOn w:val="Normln"/>
    <w:uiPriority w:val="99"/>
    <w:rsid w:val="009516A8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357" w:right="357"/>
    </w:pPr>
    <w:rPr>
      <w:i/>
      <w:iCs/>
    </w:rPr>
  </w:style>
  <w:style w:type="character" w:styleId="Sledovanodkaz">
    <w:name w:val="FollowedHyperlink"/>
    <w:basedOn w:val="Standardnpsmoodstavce"/>
    <w:uiPriority w:val="99"/>
    <w:semiHidden/>
    <w:rsid w:val="00486FB9"/>
    <w:rPr>
      <w:rFonts w:cs="Times New Roman"/>
      <w:color w:val="595959"/>
      <w:u w:val="single"/>
    </w:rPr>
  </w:style>
  <w:style w:type="paragraph" w:styleId="Zkladntext">
    <w:name w:val="Body Text"/>
    <w:basedOn w:val="Normln"/>
    <w:link w:val="ZkladntextChar"/>
    <w:uiPriority w:val="99"/>
    <w:rsid w:val="009F393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393D"/>
    <w:rPr>
      <w:rFonts w:cs="Times New Roman"/>
      <w:color w:val="000000"/>
    </w:rPr>
  </w:style>
  <w:style w:type="paragraph" w:styleId="Zkladntext-prvnodsazen">
    <w:name w:val="Body Text First Indent"/>
    <w:basedOn w:val="Zkladntext"/>
    <w:link w:val="Zkladntext-prvnodsazenChar"/>
    <w:uiPriority w:val="99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F393D"/>
    <w:rPr>
      <w:rFonts w:cs="Times New Roman"/>
      <w:color w:val="000000"/>
    </w:rPr>
  </w:style>
  <w:style w:type="paragraph" w:styleId="Zkladntextodsazen">
    <w:name w:val="Body Text Indent"/>
    <w:basedOn w:val="Normln"/>
    <w:link w:val="ZkladntextodsazenChar"/>
    <w:uiPriority w:val="99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5F2"/>
    <w:rPr>
      <w:rFonts w:cs="Times New Roman"/>
      <w:color w:val="000000"/>
    </w:rPr>
  </w:style>
  <w:style w:type="paragraph" w:customStyle="1" w:styleId="SeznamsodrkamiB">
    <w:name w:val="Seznam s odrážkami B"/>
    <w:basedOn w:val="Normln"/>
    <w:uiPriority w:val="99"/>
    <w:rsid w:val="007102D2"/>
    <w:pPr>
      <w:spacing w:after="0"/>
      <w:ind w:left="357" w:hanging="357"/>
    </w:pPr>
  </w:style>
  <w:style w:type="paragraph" w:customStyle="1" w:styleId="SeznamsodrkamiB2">
    <w:name w:val="Seznam s odrážkami B 2"/>
    <w:basedOn w:val="Normln"/>
    <w:uiPriority w:val="99"/>
    <w:rsid w:val="007102D2"/>
    <w:pPr>
      <w:numPr>
        <w:ilvl w:val="1"/>
        <w:numId w:val="4"/>
      </w:numPr>
      <w:tabs>
        <w:tab w:val="clear" w:pos="1209"/>
      </w:tabs>
      <w:spacing w:after="0"/>
      <w:ind w:left="714" w:hanging="357"/>
    </w:pPr>
  </w:style>
  <w:style w:type="paragraph" w:customStyle="1" w:styleId="SeznamsodrkamiB3">
    <w:name w:val="Seznam s odrážkami B 3"/>
    <w:basedOn w:val="Normln"/>
    <w:uiPriority w:val="99"/>
    <w:rsid w:val="007102D2"/>
    <w:pPr>
      <w:numPr>
        <w:ilvl w:val="2"/>
        <w:numId w:val="4"/>
      </w:numPr>
      <w:tabs>
        <w:tab w:val="clear" w:pos="1209"/>
      </w:tabs>
      <w:spacing w:after="0"/>
      <w:ind w:left="1071" w:hanging="357"/>
    </w:pPr>
  </w:style>
  <w:style w:type="paragraph" w:customStyle="1" w:styleId="SeznamsodrkamiB4">
    <w:name w:val="Seznam s odrážkami B 4"/>
    <w:basedOn w:val="Normln"/>
    <w:uiPriority w:val="99"/>
    <w:rsid w:val="007102D2"/>
    <w:pPr>
      <w:numPr>
        <w:ilvl w:val="3"/>
        <w:numId w:val="4"/>
      </w:numPr>
      <w:tabs>
        <w:tab w:val="clear" w:pos="1209"/>
      </w:tabs>
      <w:spacing w:after="0"/>
      <w:ind w:left="1428" w:hanging="357"/>
    </w:pPr>
  </w:style>
  <w:style w:type="paragraph" w:customStyle="1" w:styleId="SeznamsodrkamiB5">
    <w:name w:val="Seznam s odrážkami B 5"/>
    <w:basedOn w:val="Normln"/>
    <w:uiPriority w:val="99"/>
    <w:rsid w:val="007102D2"/>
    <w:pPr>
      <w:numPr>
        <w:ilvl w:val="4"/>
        <w:numId w:val="9"/>
      </w:numPr>
      <w:tabs>
        <w:tab w:val="clear" w:pos="1209"/>
      </w:tabs>
      <w:spacing w:after="0"/>
      <w:ind w:left="1785" w:hanging="357"/>
    </w:pPr>
  </w:style>
  <w:style w:type="paragraph" w:styleId="Zpat">
    <w:name w:val="footer"/>
    <w:basedOn w:val="Normln"/>
    <w:link w:val="ZpatChar"/>
    <w:uiPriority w:val="99"/>
    <w:rsid w:val="00A1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1738B"/>
    <w:rPr>
      <w:rFonts w:eastAsia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uiPriority w:val="99"/>
    <w:rsid w:val="00F953B8"/>
    <w:rPr>
      <w:rFonts w:cs="Times New Roman"/>
    </w:rPr>
  </w:style>
  <w:style w:type="paragraph" w:customStyle="1" w:styleId="Style4">
    <w:name w:val="Style4"/>
    <w:basedOn w:val="Normln"/>
    <w:uiPriority w:val="99"/>
    <w:rsid w:val="00F82244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F82244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rsid w:val="00D166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665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1665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665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665D"/>
    <w:rPr>
      <w:rFonts w:ascii="Segoe UI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uiPriority w:val="99"/>
    <w:rsid w:val="00C5054A"/>
    <w:rPr>
      <w:rFonts w:cs="Times New Roman"/>
    </w:rPr>
  </w:style>
  <w:style w:type="paragraph" w:customStyle="1" w:styleId="lnek05">
    <w:name w:val="Článek 05"/>
    <w:basedOn w:val="Normln"/>
    <w:uiPriority w:val="99"/>
    <w:rsid w:val="009964D8"/>
    <w:pPr>
      <w:widowControl w:val="0"/>
      <w:numPr>
        <w:numId w:val="16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uiPriority w:val="99"/>
    <w:rsid w:val="00F0439C"/>
    <w:pPr>
      <w:numPr>
        <w:numId w:val="17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numbering" w:customStyle="1" w:styleId="VariantaA-sla">
    <w:name w:val="Varianta A - čísla"/>
    <w:rsid w:val="0044670B"/>
    <w:pPr>
      <w:numPr>
        <w:numId w:val="14"/>
      </w:numPr>
    </w:pPr>
  </w:style>
  <w:style w:type="numbering" w:customStyle="1" w:styleId="VariantaB-odrky">
    <w:name w:val="Varianta B - odrážky"/>
    <w:rsid w:val="0044670B"/>
    <w:pPr>
      <w:numPr>
        <w:numId w:val="11"/>
      </w:numPr>
    </w:pPr>
  </w:style>
  <w:style w:type="numbering" w:customStyle="1" w:styleId="VariantaB-sla">
    <w:name w:val="Varianta B - čísla"/>
    <w:rsid w:val="0044670B"/>
    <w:pPr>
      <w:numPr>
        <w:numId w:val="13"/>
      </w:numPr>
    </w:pPr>
  </w:style>
  <w:style w:type="numbering" w:customStyle="1" w:styleId="VariantaA-odrky">
    <w:name w:val="Varianta A - odrážky"/>
    <w:rsid w:val="0044670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C26BAEA8.dotm</Template>
  <TotalTime>1</TotalTime>
  <Pages>5</Pages>
  <Words>1535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keywords/>
  <dc:description/>
  <cp:lastModifiedBy>Maisnerová Zdeňka</cp:lastModifiedBy>
  <cp:revision>2</cp:revision>
  <cp:lastPrinted>2020-06-22T08:56:00Z</cp:lastPrinted>
  <dcterms:created xsi:type="dcterms:W3CDTF">2020-07-16T12:19:00Z</dcterms:created>
  <dcterms:modified xsi:type="dcterms:W3CDTF">2020-07-16T12:19:00Z</dcterms:modified>
</cp:coreProperties>
</file>