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78" w:rsidRDefault="00250F78">
      <w:pPr>
        <w:pStyle w:val="Nadpis20"/>
        <w:framePr w:wrap="none" w:vAnchor="page" w:hAnchor="page" w:x="1298" w:y="995"/>
        <w:shd w:val="clear" w:color="auto" w:fill="auto"/>
        <w:spacing w:after="0" w:line="360" w:lineRule="exact"/>
        <w:ind w:left="4560"/>
      </w:pPr>
    </w:p>
    <w:p w:rsidR="00250F78" w:rsidRDefault="00250F78">
      <w:pPr>
        <w:pStyle w:val="Zkladntext30"/>
        <w:framePr w:w="9234" w:h="920" w:hRule="exact" w:wrap="none" w:vAnchor="page" w:hAnchor="page" w:x="1298" w:y="2167"/>
        <w:shd w:val="clear" w:color="auto" w:fill="auto"/>
        <w:spacing w:before="0" w:after="0" w:line="220" w:lineRule="exact"/>
      </w:pPr>
    </w:p>
    <w:p w:rsidR="00250F78" w:rsidRDefault="008D1B1E">
      <w:pPr>
        <w:pStyle w:val="Zkladntext40"/>
        <w:framePr w:wrap="none" w:vAnchor="page" w:hAnchor="page" w:x="1298" w:y="3443"/>
        <w:shd w:val="clear" w:color="auto" w:fill="auto"/>
        <w:spacing w:before="0" w:after="0" w:line="210" w:lineRule="exact"/>
        <w:ind w:left="7120"/>
      </w:pPr>
      <w:r>
        <w:rPr>
          <w:rStyle w:val="Zkladntext4dkovn0pt"/>
        </w:rPr>
        <w:t>Čj. NG 148/2017</w:t>
      </w:r>
    </w:p>
    <w:p w:rsidR="00250F78" w:rsidRDefault="008D1B1E">
      <w:pPr>
        <w:pStyle w:val="Nadpis30"/>
        <w:framePr w:w="9234" w:h="377" w:hRule="exact" w:wrap="none" w:vAnchor="page" w:hAnchor="page" w:x="1298" w:y="3940"/>
        <w:shd w:val="clear" w:color="auto" w:fill="auto"/>
        <w:spacing w:before="0" w:after="0" w:line="320" w:lineRule="exact"/>
        <w:ind w:left="80"/>
      </w:pPr>
      <w:bookmarkStart w:id="0" w:name="bookmark2"/>
      <w:r>
        <w:t>Smlouva o dílo</w:t>
      </w:r>
      <w:bookmarkEnd w:id="0"/>
    </w:p>
    <w:p w:rsidR="00250F78" w:rsidRDefault="008D1B1E">
      <w:pPr>
        <w:pStyle w:val="Zkladntext20"/>
        <w:framePr w:w="9234" w:h="1817" w:hRule="exact" w:wrap="none" w:vAnchor="page" w:hAnchor="page" w:x="1298" w:y="4621"/>
        <w:shd w:val="clear" w:color="auto" w:fill="auto"/>
        <w:spacing w:before="0"/>
        <w:ind w:firstLine="0"/>
      </w:pPr>
      <w:r>
        <w:rPr>
          <w:rStyle w:val="Zkladntext21"/>
        </w:rPr>
        <w:t>Objednatel:</w:t>
      </w:r>
    </w:p>
    <w:p w:rsidR="00250F78" w:rsidRDefault="008D1B1E">
      <w:pPr>
        <w:pStyle w:val="Zkladntext50"/>
        <w:framePr w:w="9234" w:h="1817" w:hRule="exact" w:wrap="none" w:vAnchor="page" w:hAnchor="page" w:x="1298" w:y="4621"/>
        <w:shd w:val="clear" w:color="auto" w:fill="auto"/>
      </w:pPr>
      <w:r>
        <w:t>Národní galerie v Praze</w:t>
      </w:r>
    </w:p>
    <w:p w:rsidR="00250F78" w:rsidRDefault="008D1B1E">
      <w:pPr>
        <w:pStyle w:val="Zkladntext20"/>
        <w:framePr w:w="9234" w:h="1817" w:hRule="exact" w:wrap="none" w:vAnchor="page" w:hAnchor="page" w:x="1298" w:y="4621"/>
        <w:shd w:val="clear" w:color="auto" w:fill="auto"/>
        <w:spacing w:before="0"/>
        <w:ind w:firstLine="0"/>
      </w:pPr>
      <w:r>
        <w:t>Staroměstské náměstí 12,110 15 Praha 1</w:t>
      </w:r>
    </w:p>
    <w:p w:rsidR="00BE3130" w:rsidRDefault="008D1B1E">
      <w:pPr>
        <w:pStyle w:val="Zkladntext20"/>
        <w:framePr w:w="9234" w:h="1817" w:hRule="exact" w:wrap="none" w:vAnchor="page" w:hAnchor="page" w:x="1298" w:y="4621"/>
        <w:shd w:val="clear" w:color="auto" w:fill="auto"/>
        <w:spacing w:before="0"/>
        <w:ind w:right="1940" w:firstLine="0"/>
      </w:pPr>
      <w:r>
        <w:t xml:space="preserve">Zastoupená: Doc. Dr. et Ing. Jiřím Fajtem, Ph.D., generálním ředitelem </w:t>
      </w:r>
    </w:p>
    <w:p w:rsidR="00250F78" w:rsidRDefault="008D1B1E">
      <w:pPr>
        <w:pStyle w:val="Zkladntext20"/>
        <w:framePr w:w="9234" w:h="1817" w:hRule="exact" w:wrap="none" w:vAnchor="page" w:hAnchor="page" w:x="1298" w:y="4621"/>
        <w:shd w:val="clear" w:color="auto" w:fill="auto"/>
        <w:spacing w:before="0"/>
        <w:ind w:right="1940" w:firstLine="0"/>
      </w:pPr>
      <w:r>
        <w:t>IČ: 00023281, DIČ: CZ00023281</w:t>
      </w:r>
    </w:p>
    <w:p w:rsidR="00250F78" w:rsidRDefault="008D1B1E">
      <w:pPr>
        <w:pStyle w:val="Zkladntext20"/>
        <w:framePr w:w="9234" w:h="1817" w:hRule="exact" w:wrap="none" w:vAnchor="page" w:hAnchor="page" w:x="1298" w:y="4621"/>
        <w:shd w:val="clear" w:color="auto" w:fill="auto"/>
        <w:spacing w:before="0"/>
        <w:ind w:firstLine="0"/>
      </w:pPr>
      <w:r>
        <w:t xml:space="preserve">bankovní spojení: </w:t>
      </w:r>
      <w:r w:rsidR="00BE3130">
        <w:t>…………………., č. účtu: ……………………………</w:t>
      </w:r>
    </w:p>
    <w:p w:rsidR="00250F78" w:rsidRDefault="008D1B1E">
      <w:pPr>
        <w:pStyle w:val="Zkladntext20"/>
        <w:framePr w:w="9234" w:h="7489" w:hRule="exact" w:wrap="none" w:vAnchor="page" w:hAnchor="page" w:x="1298" w:y="7257"/>
        <w:shd w:val="clear" w:color="auto" w:fill="auto"/>
        <w:spacing w:before="0"/>
        <w:ind w:firstLine="0"/>
      </w:pPr>
      <w:r>
        <w:rPr>
          <w:rStyle w:val="Zkladntext21"/>
        </w:rPr>
        <w:t>Zhotovitel:</w:t>
      </w:r>
    </w:p>
    <w:p w:rsidR="00250F78" w:rsidRDefault="008D1B1E">
      <w:pPr>
        <w:pStyle w:val="Zkladntext50"/>
        <w:framePr w:w="9234" w:h="7489" w:hRule="exact" w:wrap="none" w:vAnchor="page" w:hAnchor="page" w:x="1298" w:y="7257"/>
        <w:shd w:val="clear" w:color="auto" w:fill="auto"/>
      </w:pPr>
      <w:r>
        <w:t>Markéta Pavlíková, akad. mal. a restaurátorka, Ph.D.</w:t>
      </w:r>
    </w:p>
    <w:p w:rsidR="00BE3130" w:rsidRDefault="008D1B1E">
      <w:pPr>
        <w:pStyle w:val="Zkladntext20"/>
        <w:framePr w:w="9234" w:h="7489" w:hRule="exact" w:wrap="none" w:vAnchor="page" w:hAnchor="page" w:x="1298" w:y="7257"/>
        <w:shd w:val="clear" w:color="auto" w:fill="auto"/>
        <w:spacing w:before="0"/>
        <w:ind w:right="1940" w:firstLine="0"/>
      </w:pPr>
      <w:r>
        <w:t xml:space="preserve">U Laboratoře 4/565, Praha 6, 162 00 </w:t>
      </w:r>
    </w:p>
    <w:p w:rsidR="00BE3130" w:rsidRDefault="008D1B1E">
      <w:pPr>
        <w:pStyle w:val="Zkladntext20"/>
        <w:framePr w:w="9234" w:h="7489" w:hRule="exact" w:wrap="none" w:vAnchor="page" w:hAnchor="page" w:x="1298" w:y="7257"/>
        <w:shd w:val="clear" w:color="auto" w:fill="auto"/>
        <w:spacing w:before="0"/>
        <w:ind w:right="1940" w:firstLine="0"/>
      </w:pPr>
      <w:r>
        <w:t xml:space="preserve">č. licence MK ČR 9216/1992 </w:t>
      </w:r>
    </w:p>
    <w:p w:rsidR="00BE3130" w:rsidRDefault="008D1B1E">
      <w:pPr>
        <w:pStyle w:val="Zkladntext20"/>
        <w:framePr w:w="9234" w:h="7489" w:hRule="exact" w:wrap="none" w:vAnchor="page" w:hAnchor="page" w:x="1298" w:y="7257"/>
        <w:shd w:val="clear" w:color="auto" w:fill="auto"/>
        <w:spacing w:before="0"/>
        <w:ind w:right="1940" w:firstLine="0"/>
      </w:pPr>
      <w:r>
        <w:t xml:space="preserve">IČO: 69029580 </w:t>
      </w:r>
    </w:p>
    <w:p w:rsidR="00250F78" w:rsidRDefault="008D1B1E" w:rsidP="00BE3130">
      <w:pPr>
        <w:pStyle w:val="Zkladntext20"/>
        <w:framePr w:w="9234" w:h="7489" w:hRule="exact" w:wrap="none" w:vAnchor="page" w:hAnchor="page" w:x="1298" w:y="7257"/>
        <w:shd w:val="clear" w:color="auto" w:fill="auto"/>
        <w:spacing w:before="0" w:line="240" w:lineRule="auto"/>
        <w:ind w:right="1939" w:firstLine="0"/>
      </w:pPr>
      <w:r>
        <w:t>DIČ:CZ6453040759</w:t>
      </w:r>
    </w:p>
    <w:p w:rsidR="00BE3130" w:rsidRDefault="008D1B1E" w:rsidP="00BE3130">
      <w:pPr>
        <w:pStyle w:val="Zkladntext20"/>
        <w:framePr w:w="9234" w:h="7489" w:hRule="exact" w:wrap="none" w:vAnchor="page" w:hAnchor="page" w:x="1298" w:y="7257"/>
        <w:shd w:val="clear" w:color="auto" w:fill="auto"/>
        <w:spacing w:before="0" w:line="240" w:lineRule="auto"/>
        <w:ind w:right="1939" w:firstLine="0"/>
      </w:pPr>
      <w:r>
        <w:t xml:space="preserve">bankovní spojení: </w:t>
      </w:r>
      <w:r w:rsidR="00BE3130">
        <w:t>………………………, č. účtu: ………………………</w:t>
      </w:r>
      <w:r>
        <w:t xml:space="preserve"> </w:t>
      </w:r>
    </w:p>
    <w:p w:rsidR="00250F78" w:rsidRDefault="00BE3130">
      <w:pPr>
        <w:pStyle w:val="Zkladntext20"/>
        <w:framePr w:w="9234" w:h="7489" w:hRule="exact" w:wrap="none" w:vAnchor="page" w:hAnchor="page" w:x="1298" w:y="7257"/>
        <w:shd w:val="clear" w:color="auto" w:fill="auto"/>
        <w:spacing w:before="0" w:line="583" w:lineRule="exact"/>
        <w:ind w:right="1940" w:firstLine="0"/>
      </w:pPr>
      <w:r>
        <w:t>Místo restaurování:</w:t>
      </w:r>
    </w:p>
    <w:p w:rsidR="00BE3130" w:rsidRDefault="00BE3130">
      <w:pPr>
        <w:pStyle w:val="Zkladntext20"/>
        <w:framePr w:w="9234" w:h="7489" w:hRule="exact" w:wrap="none" w:vAnchor="page" w:hAnchor="page" w:x="1298" w:y="7257"/>
        <w:shd w:val="clear" w:color="auto" w:fill="auto"/>
        <w:spacing w:before="0" w:line="583" w:lineRule="exact"/>
        <w:ind w:right="1940" w:firstLine="0"/>
      </w:pPr>
    </w:p>
    <w:p w:rsidR="00250F78" w:rsidRDefault="008D1B1E">
      <w:pPr>
        <w:pStyle w:val="Nadpis60"/>
        <w:framePr w:w="9234" w:h="7489" w:hRule="exact" w:wrap="none" w:vAnchor="page" w:hAnchor="page" w:x="1298" w:y="7257"/>
        <w:numPr>
          <w:ilvl w:val="0"/>
          <w:numId w:val="1"/>
        </w:numPr>
        <w:shd w:val="clear" w:color="auto" w:fill="auto"/>
        <w:tabs>
          <w:tab w:val="left" w:pos="364"/>
        </w:tabs>
      </w:pPr>
      <w:bookmarkStart w:id="1" w:name="bookmark3"/>
      <w:r>
        <w:t>Předmět smlouvy</w:t>
      </w:r>
      <w:bookmarkEnd w:id="1"/>
    </w:p>
    <w:p w:rsidR="00250F78" w:rsidRDefault="008D1B1E">
      <w:pPr>
        <w:pStyle w:val="Zkladntext20"/>
        <w:framePr w:w="9234" w:h="7489" w:hRule="exact" w:wrap="none" w:vAnchor="page" w:hAnchor="page" w:x="1298" w:y="7257"/>
        <w:shd w:val="clear" w:color="auto" w:fill="auto"/>
        <w:spacing w:before="0" w:after="281"/>
        <w:ind w:left="400" w:right="160" w:firstLine="0"/>
        <w:jc w:val="both"/>
      </w:pPr>
      <w:r>
        <w:t>P</w:t>
      </w:r>
      <w:r>
        <w:t xml:space="preserve">ředmětem této smlouvy je závazek Zhotovitele provést pro Objednavatele dílo, spočívající provedení restaurátorských prací (dále jen „dílo") na níže </w:t>
      </w:r>
      <w:r>
        <w:t>určeném hmotném předmětu výtvarného umění (dále jen „předmět díla"), a to v níže sjednaném rozsahu. Předmětem této smlouvy je dále závazek Objednatele řádně dodané dílo převzít a zaplatit za něj Zhotoviteli sjednanou cenu. Zhotovitel prohlašuje, že se před</w:t>
      </w:r>
      <w:r>
        <w:t>mětem díla seznámil a je dostatečně odborně způsobilý a má dostatečnou profesní zkušenost, aby dílo provedl řádně a včas ve sjednaném rozsahu.</w:t>
      </w:r>
    </w:p>
    <w:p w:rsidR="00250F78" w:rsidRDefault="008D1B1E">
      <w:pPr>
        <w:pStyle w:val="Nadpis60"/>
        <w:framePr w:w="9234" w:h="7489" w:hRule="exact" w:wrap="none" w:vAnchor="page" w:hAnchor="page" w:x="1298" w:y="7257"/>
        <w:numPr>
          <w:ilvl w:val="0"/>
          <w:numId w:val="1"/>
        </w:numPr>
        <w:shd w:val="clear" w:color="auto" w:fill="auto"/>
        <w:tabs>
          <w:tab w:val="left" w:pos="364"/>
        </w:tabs>
        <w:spacing w:line="240" w:lineRule="exact"/>
      </w:pPr>
      <w:bookmarkStart w:id="2" w:name="bookmark4"/>
      <w:r>
        <w:t>Předmět díla:</w:t>
      </w:r>
      <w:bookmarkEnd w:id="2"/>
    </w:p>
    <w:p w:rsidR="00250F78" w:rsidRDefault="008D1B1E">
      <w:pPr>
        <w:pStyle w:val="Zkladntext20"/>
        <w:framePr w:w="9234" w:h="7489" w:hRule="exact" w:wrap="none" w:vAnchor="page" w:hAnchor="page" w:x="1298" w:y="7257"/>
        <w:shd w:val="clear" w:color="auto" w:fill="auto"/>
        <w:spacing w:before="0" w:line="240" w:lineRule="exact"/>
        <w:ind w:left="400" w:firstLine="0"/>
        <w:jc w:val="both"/>
      </w:pPr>
      <w:r>
        <w:t>Předmětem díla dle této smlouvy je restaurování obrazů:</w:t>
      </w:r>
    </w:p>
    <w:p w:rsidR="00250F78" w:rsidRDefault="008D1B1E" w:rsidP="00BE3130">
      <w:pPr>
        <w:pStyle w:val="Zkladntext20"/>
        <w:framePr w:w="9234" w:h="7489" w:hRule="exact" w:wrap="none" w:vAnchor="page" w:hAnchor="page" w:x="1298" w:y="7257"/>
        <w:shd w:val="clear" w:color="auto" w:fill="auto"/>
        <w:spacing w:before="0" w:line="335" w:lineRule="exact"/>
        <w:ind w:left="740" w:right="4800"/>
      </w:pPr>
      <w:r>
        <w:t>1</w:t>
      </w:r>
      <w:r>
        <w:t>.</w:t>
      </w:r>
      <w:r>
        <w:t xml:space="preserve"> </w:t>
      </w:r>
    </w:p>
    <w:p w:rsidR="00BE3130" w:rsidRDefault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rPr>
          <w:sz w:val="2"/>
          <w:szCs w:val="2"/>
        </w:rPr>
      </w:pPr>
    </w:p>
    <w:p w:rsidR="00BE3130" w:rsidRDefault="00BE3130" w:rsidP="00BE3130">
      <w:pPr>
        <w:rPr>
          <w:sz w:val="2"/>
          <w:szCs w:val="2"/>
        </w:rPr>
      </w:pPr>
    </w:p>
    <w:p w:rsidR="00BE3130" w:rsidRPr="00BE3130" w:rsidRDefault="00BE3130" w:rsidP="00BE3130">
      <w:pPr>
        <w:tabs>
          <w:tab w:val="left" w:pos="948"/>
        </w:tabs>
        <w:rPr>
          <w:rFonts w:ascii="Franklin Gothic Book" w:hAnsi="Franklin Gothic Book"/>
          <w:sz w:val="22"/>
          <w:szCs w:val="22"/>
        </w:rPr>
      </w:pPr>
      <w:r>
        <w:rPr>
          <w:sz w:val="2"/>
          <w:szCs w:val="2"/>
        </w:rPr>
        <w:tab/>
      </w:r>
      <w:r>
        <w:rPr>
          <w:rFonts w:ascii="Franklin Gothic Book" w:hAnsi="Franklin Gothic Book"/>
          <w:sz w:val="22"/>
          <w:szCs w:val="22"/>
        </w:rPr>
        <w:t>a</w:t>
      </w:r>
    </w:p>
    <w:p w:rsidR="00250F78" w:rsidRPr="00BE3130" w:rsidRDefault="00BE3130" w:rsidP="00BE3130">
      <w:pPr>
        <w:tabs>
          <w:tab w:val="left" w:pos="948"/>
        </w:tabs>
        <w:rPr>
          <w:sz w:val="2"/>
          <w:szCs w:val="2"/>
        </w:rPr>
        <w:sectPr w:rsidR="00250F78" w:rsidRPr="00BE313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BE3130" w:rsidRDefault="008D1B1E" w:rsidP="00BE3130">
      <w:pPr>
        <w:pStyle w:val="Zkladntext20"/>
        <w:framePr w:w="9122" w:h="12467" w:hRule="exact" w:wrap="none" w:vAnchor="page" w:hAnchor="page" w:x="1354" w:y="3001"/>
        <w:shd w:val="clear" w:color="auto" w:fill="auto"/>
        <w:spacing w:before="0" w:line="288" w:lineRule="exact"/>
        <w:ind w:left="400" w:firstLine="0"/>
        <w:jc w:val="both"/>
      </w:pPr>
      <w:r>
        <w:lastRenderedPageBreak/>
        <w:t xml:space="preserve">2. </w:t>
      </w:r>
      <w:bookmarkStart w:id="3" w:name="bookmark5"/>
    </w:p>
    <w:p w:rsidR="00BE3130" w:rsidRDefault="00BE3130" w:rsidP="00BE3130">
      <w:pPr>
        <w:pStyle w:val="Zkladntext20"/>
        <w:framePr w:w="9122" w:h="12467" w:hRule="exact" w:wrap="none" w:vAnchor="page" w:hAnchor="page" w:x="1354" w:y="3001"/>
        <w:shd w:val="clear" w:color="auto" w:fill="auto"/>
        <w:spacing w:before="0" w:line="288" w:lineRule="exact"/>
        <w:ind w:left="400" w:firstLine="0"/>
        <w:jc w:val="both"/>
      </w:pPr>
    </w:p>
    <w:p w:rsidR="00BE3130" w:rsidRDefault="00BE3130" w:rsidP="00BE3130">
      <w:pPr>
        <w:pStyle w:val="Zkladntext20"/>
        <w:framePr w:w="9122" w:h="12467" w:hRule="exact" w:wrap="none" w:vAnchor="page" w:hAnchor="page" w:x="1354" w:y="3001"/>
        <w:shd w:val="clear" w:color="auto" w:fill="auto"/>
        <w:spacing w:before="0" w:line="288" w:lineRule="exact"/>
        <w:ind w:left="400" w:firstLine="0"/>
        <w:jc w:val="both"/>
      </w:pPr>
    </w:p>
    <w:p w:rsidR="00BE3130" w:rsidRDefault="00BE3130" w:rsidP="00BE3130">
      <w:pPr>
        <w:pStyle w:val="Zkladntext20"/>
        <w:framePr w:w="9122" w:h="12467" w:hRule="exact" w:wrap="none" w:vAnchor="page" w:hAnchor="page" w:x="1354" w:y="3001"/>
        <w:shd w:val="clear" w:color="auto" w:fill="auto"/>
        <w:spacing w:before="0" w:line="288" w:lineRule="exact"/>
        <w:ind w:left="400" w:firstLine="0"/>
        <w:jc w:val="both"/>
      </w:pPr>
    </w:p>
    <w:p w:rsidR="00BE3130" w:rsidRDefault="00BE3130" w:rsidP="00BE3130">
      <w:pPr>
        <w:pStyle w:val="Zkladntext20"/>
        <w:framePr w:w="9122" w:h="12467" w:hRule="exact" w:wrap="none" w:vAnchor="page" w:hAnchor="page" w:x="1354" w:y="3001"/>
        <w:shd w:val="clear" w:color="auto" w:fill="auto"/>
        <w:spacing w:before="0" w:line="288" w:lineRule="exact"/>
        <w:ind w:left="400" w:firstLine="0"/>
        <w:jc w:val="both"/>
      </w:pPr>
    </w:p>
    <w:p w:rsidR="00250F78" w:rsidRPr="00BE3130" w:rsidRDefault="00BE3130" w:rsidP="00BE3130">
      <w:pPr>
        <w:pStyle w:val="Zkladntext20"/>
        <w:framePr w:w="9122" w:h="12467" w:hRule="exact" w:wrap="none" w:vAnchor="page" w:hAnchor="page" w:x="1354" w:y="3001"/>
        <w:numPr>
          <w:ilvl w:val="0"/>
          <w:numId w:val="1"/>
        </w:numPr>
        <w:shd w:val="clear" w:color="auto" w:fill="auto"/>
        <w:spacing w:before="0" w:line="288" w:lineRule="exact"/>
        <w:jc w:val="both"/>
        <w:rPr>
          <w:b/>
        </w:rPr>
      </w:pPr>
      <w:r>
        <w:rPr>
          <w:b/>
        </w:rPr>
        <w:t xml:space="preserve">3.   </w:t>
      </w:r>
      <w:r w:rsidR="008D1B1E" w:rsidRPr="00BE3130">
        <w:rPr>
          <w:b/>
        </w:rPr>
        <w:t>Popis stavu děl před restaurátorským zásahem:</w:t>
      </w:r>
      <w:bookmarkEnd w:id="3"/>
    </w:p>
    <w:p w:rsidR="00250F78" w:rsidRDefault="00250F78">
      <w:pPr>
        <w:pStyle w:val="Zkladntext60"/>
        <w:framePr w:w="9122" w:h="12467" w:hRule="exact" w:wrap="none" w:vAnchor="page" w:hAnchor="page" w:x="1354" w:y="3001"/>
        <w:shd w:val="clear" w:color="auto" w:fill="auto"/>
        <w:spacing w:after="240" w:line="241" w:lineRule="exact"/>
        <w:ind w:left="400"/>
      </w:pPr>
    </w:p>
    <w:p w:rsidR="00BE3130" w:rsidRDefault="00BE3130">
      <w:pPr>
        <w:pStyle w:val="Zkladntext60"/>
        <w:framePr w:w="9122" w:h="12467" w:hRule="exact" w:wrap="none" w:vAnchor="page" w:hAnchor="page" w:x="1354" w:y="3001"/>
        <w:shd w:val="clear" w:color="auto" w:fill="auto"/>
        <w:spacing w:after="240" w:line="241" w:lineRule="exact"/>
        <w:ind w:left="400"/>
      </w:pPr>
    </w:p>
    <w:p w:rsidR="00BE3130" w:rsidRDefault="00BE3130">
      <w:pPr>
        <w:pStyle w:val="Zkladntext60"/>
        <w:framePr w:w="9122" w:h="12467" w:hRule="exact" w:wrap="none" w:vAnchor="page" w:hAnchor="page" w:x="1354" w:y="3001"/>
        <w:shd w:val="clear" w:color="auto" w:fill="auto"/>
        <w:spacing w:after="240" w:line="241" w:lineRule="exact"/>
        <w:ind w:left="400"/>
      </w:pPr>
    </w:p>
    <w:p w:rsidR="00BE3130" w:rsidRDefault="00BE3130">
      <w:pPr>
        <w:pStyle w:val="Zkladntext60"/>
        <w:framePr w:w="9122" w:h="12467" w:hRule="exact" w:wrap="none" w:vAnchor="page" w:hAnchor="page" w:x="1354" w:y="3001"/>
        <w:shd w:val="clear" w:color="auto" w:fill="auto"/>
        <w:spacing w:after="240" w:line="241" w:lineRule="exact"/>
        <w:ind w:left="400"/>
      </w:pPr>
    </w:p>
    <w:p w:rsidR="00BE3130" w:rsidRDefault="00BE3130">
      <w:pPr>
        <w:pStyle w:val="Zkladntext60"/>
        <w:framePr w:w="9122" w:h="12467" w:hRule="exact" w:wrap="none" w:vAnchor="page" w:hAnchor="page" w:x="1354" w:y="3001"/>
        <w:shd w:val="clear" w:color="auto" w:fill="auto"/>
        <w:spacing w:after="240" w:line="241" w:lineRule="exact"/>
        <w:ind w:left="400"/>
      </w:pPr>
    </w:p>
    <w:p w:rsidR="00BE3130" w:rsidRDefault="00BE3130">
      <w:pPr>
        <w:pStyle w:val="Zkladntext60"/>
        <w:framePr w:w="9122" w:h="12467" w:hRule="exact" w:wrap="none" w:vAnchor="page" w:hAnchor="page" w:x="1354" w:y="3001"/>
        <w:shd w:val="clear" w:color="auto" w:fill="auto"/>
        <w:spacing w:after="240" w:line="241" w:lineRule="exact"/>
        <w:ind w:left="400"/>
      </w:pPr>
    </w:p>
    <w:p w:rsidR="00BE3130" w:rsidRDefault="00BE3130">
      <w:pPr>
        <w:pStyle w:val="Zkladntext60"/>
        <w:framePr w:w="9122" w:h="12467" w:hRule="exact" w:wrap="none" w:vAnchor="page" w:hAnchor="page" w:x="1354" w:y="3001"/>
        <w:shd w:val="clear" w:color="auto" w:fill="auto"/>
        <w:spacing w:after="240" w:line="241" w:lineRule="exact"/>
        <w:ind w:left="400"/>
      </w:pPr>
    </w:p>
    <w:p w:rsidR="00BE3130" w:rsidRDefault="00BE3130">
      <w:pPr>
        <w:pStyle w:val="Zkladntext60"/>
        <w:framePr w:w="9122" w:h="12467" w:hRule="exact" w:wrap="none" w:vAnchor="page" w:hAnchor="page" w:x="1354" w:y="3001"/>
        <w:shd w:val="clear" w:color="auto" w:fill="auto"/>
        <w:spacing w:after="240" w:line="241" w:lineRule="exact"/>
        <w:ind w:left="400"/>
      </w:pPr>
    </w:p>
    <w:p w:rsidR="00BE3130" w:rsidRDefault="00BE3130">
      <w:pPr>
        <w:pStyle w:val="Zkladntext60"/>
        <w:framePr w:w="9122" w:h="12467" w:hRule="exact" w:wrap="none" w:vAnchor="page" w:hAnchor="page" w:x="1354" w:y="3001"/>
        <w:shd w:val="clear" w:color="auto" w:fill="auto"/>
        <w:spacing w:after="240" w:line="241" w:lineRule="exact"/>
        <w:ind w:left="400"/>
      </w:pPr>
    </w:p>
    <w:p w:rsidR="00BE3130" w:rsidRDefault="00BE3130">
      <w:pPr>
        <w:pStyle w:val="Zkladntext60"/>
        <w:framePr w:w="9122" w:h="12467" w:hRule="exact" w:wrap="none" w:vAnchor="page" w:hAnchor="page" w:x="1354" w:y="3001"/>
        <w:shd w:val="clear" w:color="auto" w:fill="auto"/>
        <w:spacing w:after="240" w:line="241" w:lineRule="exact"/>
        <w:ind w:left="400"/>
      </w:pPr>
    </w:p>
    <w:p w:rsidR="00BE3130" w:rsidRDefault="00BE3130">
      <w:pPr>
        <w:pStyle w:val="Zkladntext60"/>
        <w:framePr w:w="9122" w:h="12467" w:hRule="exact" w:wrap="none" w:vAnchor="page" w:hAnchor="page" w:x="1354" w:y="3001"/>
        <w:shd w:val="clear" w:color="auto" w:fill="auto"/>
        <w:spacing w:after="240" w:line="241" w:lineRule="exact"/>
        <w:ind w:left="400"/>
      </w:pPr>
    </w:p>
    <w:p w:rsidR="00250F78" w:rsidRDefault="008D1B1E">
      <w:pPr>
        <w:pStyle w:val="Nadpis60"/>
        <w:framePr w:w="9122" w:h="12467" w:hRule="exact" w:wrap="none" w:vAnchor="page" w:hAnchor="page" w:x="1354" w:y="3001"/>
        <w:numPr>
          <w:ilvl w:val="0"/>
          <w:numId w:val="1"/>
        </w:numPr>
        <w:shd w:val="clear" w:color="auto" w:fill="auto"/>
        <w:tabs>
          <w:tab w:val="left" w:pos="362"/>
        </w:tabs>
        <w:spacing w:line="241" w:lineRule="exact"/>
      </w:pPr>
      <w:bookmarkStart w:id="4" w:name="bookmark6"/>
      <w:r>
        <w:t>Specifikace rozsahu (restaurátorských prací):</w:t>
      </w:r>
      <w:bookmarkEnd w:id="4"/>
    </w:p>
    <w:p w:rsidR="00250F78" w:rsidRDefault="008D1B1E">
      <w:pPr>
        <w:pStyle w:val="Zkladntext60"/>
        <w:framePr w:w="9122" w:h="12467" w:hRule="exact" w:wrap="none" w:vAnchor="page" w:hAnchor="page" w:x="1354" w:y="3001"/>
        <w:shd w:val="clear" w:color="auto" w:fill="auto"/>
        <w:spacing w:line="241" w:lineRule="exact"/>
        <w:ind w:left="400"/>
      </w:pPr>
      <w:r>
        <w:t>Položka</w:t>
      </w:r>
      <w:r>
        <w:t xml:space="preserve"> 1</w:t>
      </w:r>
    </w:p>
    <w:p w:rsidR="00250F78" w:rsidRDefault="008D1B1E">
      <w:pPr>
        <w:pStyle w:val="Zkladntext60"/>
        <w:framePr w:w="9122" w:h="12467" w:hRule="exact" w:wrap="none" w:vAnchor="page" w:hAnchor="page" w:x="1354" w:y="3001"/>
        <w:shd w:val="clear" w:color="auto" w:fill="auto"/>
        <w:spacing w:line="241" w:lineRule="exact"/>
        <w:ind w:left="400"/>
      </w:pPr>
      <w:r>
        <w:t>Návrh na postup restaurátorských prací</w:t>
      </w:r>
    </w:p>
    <w:p w:rsidR="00250F78" w:rsidRDefault="008D1B1E">
      <w:pPr>
        <w:pStyle w:val="Zkladntext60"/>
        <w:framePr w:w="9122" w:h="12467" w:hRule="exact" w:wrap="none" w:vAnchor="page" w:hAnchor="page" w:x="1354" w:y="3001"/>
        <w:shd w:val="clear" w:color="auto" w:fill="auto"/>
        <w:spacing w:after="240" w:line="241" w:lineRule="exact"/>
        <w:ind w:left="400"/>
      </w:pPr>
      <w:r>
        <w:t>Z malby bude sejmut zežloutlý lak, ztmavlé retuše a plastické tmely. Pokud bude rentoaláž soudržná, bude ponechána. Trhliny bude nutné lokálně vyrovnat a konsolidovat. V případě, že nebude možné trhlinu vyrovnat, b</w:t>
      </w:r>
      <w:r>
        <w:t>ude nutné sejmout zadní plátno a ze zadní strany trhlinu spojit lněným vláknem a lepem. V tomto případě bude nutné plátno konsolidovat roztokem BEVA 371 a rentoilovat na nové plátno. Obraz bude vypnut na vypínací rám. Defekty budou vytmeleny a vyretušovány</w:t>
      </w:r>
      <w:r>
        <w:t>. Na závěr bude obraz nalakován a zasazen do ozdobného rámu.</w:t>
      </w:r>
    </w:p>
    <w:p w:rsidR="00250F78" w:rsidRDefault="008D1B1E">
      <w:pPr>
        <w:pStyle w:val="Zkladntext60"/>
        <w:framePr w:w="9122" w:h="12467" w:hRule="exact" w:wrap="none" w:vAnchor="page" w:hAnchor="page" w:x="1354" w:y="3001"/>
        <w:shd w:val="clear" w:color="auto" w:fill="auto"/>
        <w:spacing w:line="241" w:lineRule="exact"/>
        <w:ind w:left="400"/>
      </w:pPr>
      <w:r>
        <w:t>Položka 2</w:t>
      </w:r>
    </w:p>
    <w:p w:rsidR="00250F78" w:rsidRDefault="008D1B1E">
      <w:pPr>
        <w:pStyle w:val="Zkladntext60"/>
        <w:framePr w:w="9122" w:h="12467" w:hRule="exact" w:wrap="none" w:vAnchor="page" w:hAnchor="page" w:x="1354" w:y="3001"/>
        <w:shd w:val="clear" w:color="auto" w:fill="auto"/>
        <w:spacing w:line="241" w:lineRule="exact"/>
        <w:ind w:left="400"/>
      </w:pPr>
      <w:r>
        <w:t>Návrh na postup restaurátorských prací</w:t>
      </w:r>
    </w:p>
    <w:p w:rsidR="00250F78" w:rsidRDefault="008D1B1E">
      <w:pPr>
        <w:pStyle w:val="Zkladntext60"/>
        <w:framePr w:w="9122" w:h="12467" w:hRule="exact" w:wrap="none" w:vAnchor="page" w:hAnchor="page" w:x="1354" w:y="3001"/>
        <w:shd w:val="clear" w:color="auto" w:fill="auto"/>
        <w:spacing w:after="200" w:line="241" w:lineRule="exact"/>
        <w:ind w:left="400"/>
      </w:pPr>
      <w:r>
        <w:t xml:space="preserve">Z obrazu bude odstraněno nově dublované plátno s klihovou rentoiláží. Originální plátno se opatří postřikem fungicidu. Malba bude z rubové strany </w:t>
      </w:r>
      <w:r>
        <w:t>celoplošně konsolidována. Dle stavu originálního plátna se rozhodne, zda bude provedena nová rentoaláž. Pak bude obraz vypnut na původně vyčištěný rám. Zežloutlý lak a ztmavlé retuše budou sejmuty. Bude provedena revize starých tmelů. Další defekty budou v</w:t>
      </w:r>
      <w:r>
        <w:t>ytmeleny a vyretušovány. Na závěr bude obraz nalakován a zasazen do ozdobného rámu.</w:t>
      </w:r>
    </w:p>
    <w:p w:rsidR="00250F78" w:rsidRDefault="008D1B1E">
      <w:pPr>
        <w:pStyle w:val="Zkladntext20"/>
        <w:framePr w:w="9122" w:h="12467" w:hRule="exact" w:wrap="none" w:vAnchor="page" w:hAnchor="page" w:x="1354" w:y="3001"/>
        <w:shd w:val="clear" w:color="auto" w:fill="auto"/>
        <w:spacing w:before="0"/>
        <w:ind w:firstLine="0"/>
        <w:jc w:val="both"/>
      </w:pPr>
      <w:r>
        <w:t>Průběh plnění díla a restaurátorské práce budou průběžně dokumentovány, součástí plnění díla je zpracování restaurátorské zprávy, která bude objednateli předána ve dvojím</w:t>
      </w:r>
    </w:p>
    <w:p w:rsidR="00250F78" w:rsidRDefault="00250F78">
      <w:pPr>
        <w:rPr>
          <w:sz w:val="2"/>
          <w:szCs w:val="2"/>
        </w:rPr>
        <w:sectPr w:rsidR="00250F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0F78" w:rsidRDefault="008D1B1E">
      <w:pPr>
        <w:pStyle w:val="Zkladntext20"/>
        <w:framePr w:w="9133" w:h="644" w:hRule="exact" w:wrap="none" w:vAnchor="page" w:hAnchor="page" w:x="1348" w:y="1468"/>
        <w:shd w:val="clear" w:color="auto" w:fill="auto"/>
        <w:spacing w:before="0"/>
        <w:ind w:firstLine="0"/>
        <w:jc w:val="both"/>
      </w:pPr>
      <w:r>
        <w:lastRenderedPageBreak/>
        <w:t>vyhotovení v tištěné podobě, ke každé zprávě bude přiložena její elektronická podoba, včetně podstatného výběru neupravené fotodokumentace.</w:t>
      </w:r>
    </w:p>
    <w:p w:rsidR="00250F78" w:rsidRDefault="008D1B1E">
      <w:pPr>
        <w:pStyle w:val="Nadpis60"/>
        <w:framePr w:w="9133" w:h="1176" w:hRule="exact" w:wrap="none" w:vAnchor="page" w:hAnchor="page" w:x="1348" w:y="2970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exact"/>
      </w:pPr>
      <w:bookmarkStart w:id="5" w:name="bookmark7"/>
      <w:r>
        <w:t>Místo plnění:</w:t>
      </w:r>
      <w:bookmarkEnd w:id="5"/>
    </w:p>
    <w:p w:rsidR="00250F78" w:rsidRDefault="00BE3130">
      <w:pPr>
        <w:pStyle w:val="Zkladntext20"/>
        <w:framePr w:w="9133" w:h="1176" w:hRule="exact" w:wrap="none" w:vAnchor="page" w:hAnchor="page" w:x="1348" w:y="2970"/>
        <w:shd w:val="clear" w:color="auto" w:fill="auto"/>
        <w:spacing w:before="0" w:after="293" w:line="240" w:lineRule="exact"/>
        <w:ind w:left="400" w:firstLine="0"/>
        <w:jc w:val="both"/>
      </w:pPr>
      <w:r>
        <w:t>…………………………………………</w:t>
      </w:r>
    </w:p>
    <w:p w:rsidR="00250F78" w:rsidRDefault="008D1B1E">
      <w:pPr>
        <w:pStyle w:val="Nadpis60"/>
        <w:framePr w:w="9133" w:h="1176" w:hRule="exact" w:wrap="none" w:vAnchor="page" w:hAnchor="page" w:x="1348" w:y="2970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exact"/>
      </w:pPr>
      <w:bookmarkStart w:id="6" w:name="bookmark8"/>
      <w:r>
        <w:t>Dodací Ihůta (čas plnění): do 28. února 201</w:t>
      </w:r>
      <w:r>
        <w:t>7</w:t>
      </w:r>
      <w:bookmarkEnd w:id="6"/>
    </w:p>
    <w:p w:rsidR="00250F78" w:rsidRDefault="008D1B1E">
      <w:pPr>
        <w:pStyle w:val="Nadpis60"/>
        <w:framePr w:w="9133" w:h="10775" w:hRule="exact" w:wrap="none" w:vAnchor="page" w:hAnchor="page" w:x="1348" w:y="4683"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7" w:name="bookmark9"/>
      <w:r>
        <w:t>Finanční ujednání - cena za dílo:</w:t>
      </w:r>
      <w:bookmarkEnd w:id="7"/>
    </w:p>
    <w:p w:rsidR="00250F78" w:rsidRDefault="008D1B1E">
      <w:pPr>
        <w:pStyle w:val="Zkladntext20"/>
        <w:framePr w:w="9133" w:h="10775" w:hRule="exact" w:wrap="none" w:vAnchor="page" w:hAnchor="page" w:x="1348" w:y="4683"/>
        <w:shd w:val="clear" w:color="auto" w:fill="auto"/>
        <w:spacing w:before="0"/>
        <w:ind w:left="400" w:firstLine="0"/>
        <w:jc w:val="both"/>
      </w:pPr>
      <w:r>
        <w:t>Mezi objednavatelem a zhotovitelem došlo k dohodě o ceně za dílo, která byla smluvní mi stranami stanovena jako cena pevná a činí:</w:t>
      </w:r>
    </w:p>
    <w:p w:rsidR="00250F78" w:rsidRDefault="008D1B1E">
      <w:pPr>
        <w:pStyle w:val="Zkladntext50"/>
        <w:framePr w:w="9133" w:h="10775" w:hRule="exact" w:wrap="none" w:vAnchor="page" w:hAnchor="page" w:x="1348" w:y="4683"/>
        <w:shd w:val="clear" w:color="auto" w:fill="auto"/>
        <w:tabs>
          <w:tab w:val="left" w:pos="1728"/>
        </w:tabs>
        <w:ind w:left="400"/>
        <w:jc w:val="both"/>
      </w:pPr>
      <w:r>
        <w:t>Položka 1</w:t>
      </w:r>
      <w:r>
        <w:tab/>
        <w:t>18.000,- Kč</w:t>
      </w:r>
    </w:p>
    <w:p w:rsidR="00250F78" w:rsidRDefault="008D1B1E">
      <w:pPr>
        <w:pStyle w:val="Zkladntext50"/>
        <w:framePr w:w="9133" w:h="10775" w:hRule="exact" w:wrap="none" w:vAnchor="page" w:hAnchor="page" w:x="1348" w:y="4683"/>
        <w:shd w:val="clear" w:color="auto" w:fill="auto"/>
        <w:tabs>
          <w:tab w:val="left" w:pos="1728"/>
        </w:tabs>
        <w:spacing w:after="281"/>
        <w:ind w:left="400"/>
        <w:jc w:val="both"/>
      </w:pPr>
      <w:r>
        <w:t>Položka 2</w:t>
      </w:r>
      <w:r>
        <w:tab/>
        <w:t>48.000,- Kč</w:t>
      </w:r>
    </w:p>
    <w:p w:rsidR="00250F78" w:rsidRDefault="008D1B1E">
      <w:pPr>
        <w:pStyle w:val="Zkladntext20"/>
        <w:framePr w:w="9133" w:h="10775" w:hRule="exact" w:wrap="none" w:vAnchor="page" w:hAnchor="page" w:x="1348" w:y="4683"/>
        <w:shd w:val="clear" w:color="auto" w:fill="auto"/>
        <w:spacing w:before="0" w:after="248" w:line="240" w:lineRule="exact"/>
        <w:ind w:left="400" w:firstLine="0"/>
        <w:jc w:val="both"/>
      </w:pPr>
      <w:r>
        <w:rPr>
          <w:rStyle w:val="Zkladntext2Tun"/>
        </w:rPr>
        <w:t xml:space="preserve">Cena celkem: 66.000,- </w:t>
      </w:r>
      <w:r>
        <w:t xml:space="preserve">Kč (slovy: </w:t>
      </w:r>
      <w:r>
        <w:t>šedesátšesttisíc korun českých).</w:t>
      </w:r>
    </w:p>
    <w:p w:rsidR="00250F78" w:rsidRDefault="008D1B1E">
      <w:pPr>
        <w:pStyle w:val="Nadpis60"/>
        <w:framePr w:w="9133" w:h="10775" w:hRule="exact" w:wrap="none" w:vAnchor="page" w:hAnchor="page" w:x="1348" w:y="4683"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8" w:name="bookmark10"/>
      <w:r>
        <w:t>Podmínky fakturace:</w:t>
      </w:r>
      <w:bookmarkEnd w:id="8"/>
    </w:p>
    <w:p w:rsidR="00250F78" w:rsidRDefault="008D1B1E">
      <w:pPr>
        <w:pStyle w:val="Zkladntext20"/>
        <w:framePr w:w="9133" w:h="10775" w:hRule="exact" w:wrap="none" w:vAnchor="page" w:hAnchor="page" w:x="1348" w:y="4683"/>
        <w:shd w:val="clear" w:color="auto" w:fill="auto"/>
        <w:spacing w:before="0"/>
        <w:ind w:left="400" w:firstLine="0"/>
        <w:jc w:val="both"/>
      </w:pPr>
      <w:r>
        <w:t>Právo fakturovat vzniká zhotoviteli po převzetí díla ze strany Objednatele, které je podmíněno odsouhlasením jakosti díla odbornými pracovníky Objednatele a dodáním restaurátorské zprávy.</w:t>
      </w:r>
    </w:p>
    <w:p w:rsidR="00250F78" w:rsidRDefault="008D1B1E">
      <w:pPr>
        <w:pStyle w:val="Zkladntext20"/>
        <w:framePr w:w="9133" w:h="10775" w:hRule="exact" w:wrap="none" w:vAnchor="page" w:hAnchor="page" w:x="1348" w:y="4683"/>
        <w:shd w:val="clear" w:color="auto" w:fill="auto"/>
        <w:spacing w:before="0" w:after="240"/>
        <w:ind w:left="400" w:firstLine="0"/>
        <w:jc w:val="both"/>
      </w:pPr>
      <w:r>
        <w:t xml:space="preserve">Při předání </w:t>
      </w:r>
      <w:r>
        <w:t>díla bude Objednateli předána Restaurátorská zpráva ve dvou kompletních vyhotoveních v tištěné podobě (včetně barevné fotodokumentace na fotografickém papíře) a v jednom vyhotovení na CD nebo DVD nosiči ve formátu.pdf (textová část), ve formátu.jpg (fotodo</w:t>
      </w:r>
      <w:r>
        <w:t>kumentace).</w:t>
      </w:r>
    </w:p>
    <w:p w:rsidR="00250F78" w:rsidRDefault="008D1B1E">
      <w:pPr>
        <w:pStyle w:val="Nadpis60"/>
        <w:framePr w:w="9133" w:h="10775" w:hRule="exact" w:wrap="none" w:vAnchor="page" w:hAnchor="page" w:x="1348" w:y="4683"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9" w:name="bookmark11"/>
      <w:r>
        <w:t>Ujednání o náležitosti faktury:</w:t>
      </w:r>
      <w:bookmarkEnd w:id="9"/>
    </w:p>
    <w:p w:rsidR="00250F78" w:rsidRDefault="008D1B1E">
      <w:pPr>
        <w:pStyle w:val="Zkladntext20"/>
        <w:framePr w:w="9133" w:h="10775" w:hRule="exact" w:wrap="none" w:vAnchor="page" w:hAnchor="page" w:x="1348" w:y="4683"/>
        <w:shd w:val="clear" w:color="auto" w:fill="auto"/>
        <w:spacing w:before="0" w:after="243"/>
        <w:ind w:left="400" w:firstLine="0"/>
        <w:jc w:val="both"/>
      </w:pPr>
      <w:r>
        <w:t>Splatnost faktury se sjednává na 30 dnů. Pokud faktura neobsahuje všechny zákonem a smlouvou stanovené náležitosti, je Objednatel oprávněn jí do data splatnosti vrátit stím, že Zhotovitel je poté povinen vystavit</w:t>
      </w:r>
      <w:r>
        <w:t xml:space="preserve"> novou fakturu s novým termínem splatnosti. V takovém případě není Objednatel v prodlení s úhradou. Fakturu je Zhotovitel povinen zaslat v tištěné podobě na adresu Objednatele a též elektronicky na adresu: </w:t>
      </w:r>
      <w:hyperlink r:id="rId7" w:history="1">
        <w:r>
          <w:rPr>
            <w:rStyle w:val="Hypertextovodkaz"/>
            <w:lang w:val="en-US" w:eastAsia="en-US" w:bidi="en-US"/>
          </w:rPr>
          <w:t>faktury@ngpr</w:t>
        </w:r>
        <w:r>
          <w:rPr>
            <w:rStyle w:val="Hypertextovodkaz"/>
            <w:lang w:val="en-US" w:eastAsia="en-US" w:bidi="en-US"/>
          </w:rPr>
          <w:t>ague.cz</w:t>
        </w:r>
      </w:hyperlink>
      <w:r>
        <w:rPr>
          <w:lang w:val="en-US" w:eastAsia="en-US" w:bidi="en-US"/>
        </w:rPr>
        <w:t>.</w:t>
      </w:r>
    </w:p>
    <w:p w:rsidR="00250F78" w:rsidRDefault="008D1B1E">
      <w:pPr>
        <w:pStyle w:val="Nadpis60"/>
        <w:framePr w:w="9133" w:h="10775" w:hRule="exact" w:wrap="none" w:vAnchor="page" w:hAnchor="page" w:x="1348" w:y="4683"/>
        <w:numPr>
          <w:ilvl w:val="0"/>
          <w:numId w:val="1"/>
        </w:numPr>
        <w:shd w:val="clear" w:color="auto" w:fill="auto"/>
        <w:tabs>
          <w:tab w:val="left" w:pos="457"/>
        </w:tabs>
        <w:spacing w:line="288" w:lineRule="exact"/>
      </w:pPr>
      <w:bookmarkStart w:id="10" w:name="bookmark12"/>
      <w:r>
        <w:t>Ujednání o spolupůsobení při výkonu finanční kontroly:</w:t>
      </w:r>
      <w:bookmarkEnd w:id="10"/>
    </w:p>
    <w:p w:rsidR="00250F78" w:rsidRDefault="008D1B1E">
      <w:pPr>
        <w:pStyle w:val="Zkladntext20"/>
        <w:framePr w:w="9133" w:h="10775" w:hRule="exact" w:wrap="none" w:vAnchor="page" w:hAnchor="page" w:x="1348" w:y="4683"/>
        <w:shd w:val="clear" w:color="auto" w:fill="auto"/>
        <w:spacing w:before="0" w:after="237" w:line="288" w:lineRule="exact"/>
        <w:ind w:left="400" w:firstLine="0"/>
      </w:pPr>
      <w:r>
        <w:t>Zhotovitel je podle ustanovení § 2 písm. e) zákona č. 320/2001 Sb. o finanční kontrole ve veřejné správě a o změně některých zákonů (zákon o finanční kontrole), ve znění pozdějších předpisů</w:t>
      </w:r>
      <w:r>
        <w:t>, osobou povinnou spolupůsobit při výkonu finanční kontroly prováděné v souvislosti s úhradou služeb z veřejných výdajů.</w:t>
      </w:r>
    </w:p>
    <w:p w:rsidR="00250F78" w:rsidRDefault="008D1B1E">
      <w:pPr>
        <w:pStyle w:val="Nadpis60"/>
        <w:framePr w:w="9133" w:h="10775" w:hRule="exact" w:wrap="none" w:vAnchor="page" w:hAnchor="page" w:x="1348" w:y="4683"/>
        <w:numPr>
          <w:ilvl w:val="0"/>
          <w:numId w:val="1"/>
        </w:numPr>
        <w:shd w:val="clear" w:color="auto" w:fill="auto"/>
        <w:tabs>
          <w:tab w:val="left" w:pos="460"/>
        </w:tabs>
      </w:pPr>
      <w:bookmarkStart w:id="11" w:name="bookmark13"/>
      <w:r>
        <w:t>Záruka za jakost:</w:t>
      </w:r>
      <w:bookmarkEnd w:id="11"/>
    </w:p>
    <w:p w:rsidR="00250F78" w:rsidRDefault="008D1B1E">
      <w:pPr>
        <w:pStyle w:val="Zkladntext20"/>
        <w:framePr w:w="9133" w:h="10775" w:hRule="exact" w:wrap="none" w:vAnchor="page" w:hAnchor="page" w:x="1348" w:y="4683"/>
        <w:shd w:val="clear" w:color="auto" w:fill="auto"/>
        <w:spacing w:before="0" w:after="281"/>
        <w:ind w:left="400" w:firstLine="0"/>
        <w:jc w:val="both"/>
      </w:pPr>
      <w:r>
        <w:t>Zhotovitel poskytuje Objednateli záruku za jakost díla a veškerých prací dodaných v rámci plnění této smlouvy po dobu</w:t>
      </w:r>
      <w:r>
        <w:t xml:space="preserve"> 60 měsíců, za předpokladu dodržení běžných klimatických podmínek Objednatelem.</w:t>
      </w:r>
    </w:p>
    <w:p w:rsidR="00250F78" w:rsidRDefault="008D1B1E">
      <w:pPr>
        <w:pStyle w:val="Nadpis60"/>
        <w:framePr w:w="9133" w:h="10775" w:hRule="exact" w:wrap="none" w:vAnchor="page" w:hAnchor="page" w:x="1348" w:y="4683"/>
        <w:numPr>
          <w:ilvl w:val="0"/>
          <w:numId w:val="1"/>
        </w:numPr>
        <w:shd w:val="clear" w:color="auto" w:fill="auto"/>
        <w:tabs>
          <w:tab w:val="left" w:pos="460"/>
        </w:tabs>
        <w:spacing w:line="240" w:lineRule="exact"/>
      </w:pPr>
      <w:bookmarkStart w:id="12" w:name="bookmark14"/>
      <w:r>
        <w:t>Odpovědnost za škodu a pojištění</w:t>
      </w:r>
      <w:bookmarkEnd w:id="12"/>
    </w:p>
    <w:p w:rsidR="00250F78" w:rsidRDefault="00250F78">
      <w:pPr>
        <w:rPr>
          <w:sz w:val="2"/>
          <w:szCs w:val="2"/>
        </w:rPr>
        <w:sectPr w:rsidR="00250F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0F78" w:rsidRDefault="008D1B1E">
      <w:pPr>
        <w:pStyle w:val="Zkladntext20"/>
        <w:framePr w:w="9126" w:h="14057" w:hRule="exact" w:wrap="none" w:vAnchor="page" w:hAnchor="page" w:x="1352" w:y="1407"/>
        <w:shd w:val="clear" w:color="auto" w:fill="auto"/>
        <w:spacing w:before="0"/>
        <w:ind w:left="420" w:firstLine="0"/>
        <w:jc w:val="both"/>
      </w:pPr>
      <w:r>
        <w:lastRenderedPageBreak/>
        <w:t>Zhotovitel odpovídá až do výše touto smlouvou sjednané pojistné hodnoty předmětu díla, za jakékoliv poškození, znehodno</w:t>
      </w:r>
      <w:r>
        <w:t>cení, zkázu nebo ztrátu předmětu díla a to od okamžiku jeho převzetí až do okamžiku jeho předání Objednateli a zavazuje se nahradit tuto škodu Objednateli v penězích, nebude-li písemně sjednáno jinak. Obě strany se dohodly, že při zjištění škody stanoví od</w:t>
      </w:r>
      <w:r>
        <w:t>borní pracovníci Objednatele výši náhrady až do výše pojistné hodnoty předmětu díla dle čl. 2. této smlouvy. Peněžitou náhradu Zhotovitel uhradí do 5 dnů od jejího vyúčtování Objednatelem na účet Objednatele. Zhotovitel též odpovídá za škodu způsobenou jeh</w:t>
      </w:r>
      <w:r>
        <w:t>o neodborným postupem, která se projeví na předmětu díla až po předání předmětu díla zpět Objednateli, nebude-li odstraněna v rámci záruky za jakost dle čl. 11 této smlouvy.</w:t>
      </w:r>
    </w:p>
    <w:p w:rsidR="00250F78" w:rsidRDefault="008D1B1E">
      <w:pPr>
        <w:pStyle w:val="Zkladntext20"/>
        <w:framePr w:w="9126" w:h="14057" w:hRule="exact" w:wrap="none" w:vAnchor="page" w:hAnchor="page" w:x="1352" w:y="1407"/>
        <w:shd w:val="clear" w:color="auto" w:fill="auto"/>
        <w:spacing w:before="0" w:after="240"/>
        <w:ind w:left="420" w:firstLine="0"/>
        <w:jc w:val="both"/>
      </w:pPr>
      <w:r>
        <w:t>Zhotovitel prohlašuje, že je ke dni uzavření této smlouvy a bude po celou dobu pln</w:t>
      </w:r>
      <w:r>
        <w:t>ění díla pojištěn pojištěním odpovědnosti za škodu způsobenou třetí osobě v souvislosti s činností restaurátora nejméně v rozsahu pojistného plnění až do výše 1.000.000,- Kč. Toto pojištění musí krýt případy odpovědnosti Zhotovitele dle čl. 12 této smlouvy</w:t>
      </w:r>
      <w:r>
        <w:t>. Odmítne-li pojišťovna pojistné plnění uhradit nebo bude-li skutečná škoda přesahovat limit pojistného plnění, není tím dotčen závazek Zhotovitele uhradit Objednateli škodu v penězích.</w:t>
      </w:r>
    </w:p>
    <w:p w:rsidR="00250F78" w:rsidRDefault="008D1B1E">
      <w:pPr>
        <w:pStyle w:val="Nadpis60"/>
        <w:framePr w:w="9126" w:h="14057" w:hRule="exact" w:wrap="none" w:vAnchor="page" w:hAnchor="page" w:x="1352" w:y="1407"/>
        <w:numPr>
          <w:ilvl w:val="0"/>
          <w:numId w:val="1"/>
        </w:numPr>
        <w:shd w:val="clear" w:color="auto" w:fill="auto"/>
        <w:tabs>
          <w:tab w:val="left" w:pos="417"/>
        </w:tabs>
      </w:pPr>
      <w:bookmarkStart w:id="13" w:name="bookmark15"/>
      <w:r>
        <w:t>Ujednání o povinnosti mlčenlivosti:</w:t>
      </w:r>
      <w:bookmarkEnd w:id="13"/>
    </w:p>
    <w:p w:rsidR="00250F78" w:rsidRDefault="008D1B1E">
      <w:pPr>
        <w:pStyle w:val="Zkladntext20"/>
        <w:framePr w:w="9126" w:h="14057" w:hRule="exact" w:wrap="none" w:vAnchor="page" w:hAnchor="page" w:x="1352" w:y="1407"/>
        <w:shd w:val="clear" w:color="auto" w:fill="auto"/>
        <w:spacing w:before="0" w:after="240"/>
        <w:ind w:left="420" w:firstLine="0"/>
      </w:pPr>
      <w:r>
        <w:t xml:space="preserve">Zhotovitel se zavazuje během </w:t>
      </w:r>
      <w:r>
        <w:t>plnění smlouvy i po předání díla Objednavateli, zachovávat mlčenlivost o všech skutečnostech, o kterých se dozví od objednavatele v souvislosti s plněním smlouvy, nevyplývá-li povinnost je sdělit ze zákona nebo pravomocného soudního nebo úředního rozhodnut</w:t>
      </w:r>
      <w:r>
        <w:t>í.</w:t>
      </w:r>
    </w:p>
    <w:p w:rsidR="00250F78" w:rsidRDefault="008D1B1E">
      <w:pPr>
        <w:pStyle w:val="Nadpis60"/>
        <w:framePr w:w="9126" w:h="14057" w:hRule="exact" w:wrap="none" w:vAnchor="page" w:hAnchor="page" w:x="1352" w:y="1407"/>
        <w:numPr>
          <w:ilvl w:val="0"/>
          <w:numId w:val="1"/>
        </w:numPr>
        <w:shd w:val="clear" w:color="auto" w:fill="auto"/>
        <w:tabs>
          <w:tab w:val="left" w:pos="417"/>
        </w:tabs>
      </w:pPr>
      <w:bookmarkStart w:id="14" w:name="bookmark16"/>
      <w:r>
        <w:t>Ujednání o sankci za porušení povinnosti mlčenlivosti:</w:t>
      </w:r>
      <w:bookmarkEnd w:id="14"/>
    </w:p>
    <w:p w:rsidR="00250F78" w:rsidRDefault="008D1B1E">
      <w:pPr>
        <w:pStyle w:val="Zkladntext20"/>
        <w:framePr w:w="9126" w:h="14057" w:hRule="exact" w:wrap="none" w:vAnchor="page" w:hAnchor="page" w:x="1352" w:y="1407"/>
        <w:shd w:val="clear" w:color="auto" w:fill="auto"/>
        <w:spacing w:before="0" w:after="240"/>
        <w:ind w:left="420" w:firstLine="0"/>
      </w:pPr>
      <w:r>
        <w:t xml:space="preserve">Za porušení povinnosti mlčenlivosti specifikované v této smlouvě je zhotovitel povinen uhradit objednateli smluvní pokutu ve výši 1.000,- Kč, a to za každý jednotlivý případ porušení povinností. </w:t>
      </w:r>
      <w:r>
        <w:t>Smluvní pokuta vzniká vedle nároku na náhradu škody.</w:t>
      </w:r>
    </w:p>
    <w:p w:rsidR="00250F78" w:rsidRDefault="008D1B1E">
      <w:pPr>
        <w:pStyle w:val="Nadpis60"/>
        <w:framePr w:w="9126" w:h="14057" w:hRule="exact" w:wrap="none" w:vAnchor="page" w:hAnchor="page" w:x="1352" w:y="1407"/>
        <w:shd w:val="clear" w:color="auto" w:fill="auto"/>
      </w:pPr>
      <w:bookmarkStart w:id="15" w:name="bookmark17"/>
      <w:r>
        <w:t>15.Sankce:</w:t>
      </w:r>
      <w:bookmarkEnd w:id="15"/>
    </w:p>
    <w:p w:rsidR="00250F78" w:rsidRDefault="008D1B1E">
      <w:pPr>
        <w:pStyle w:val="Zkladntext20"/>
        <w:framePr w:w="9126" w:h="14057" w:hRule="exact" w:wrap="none" w:vAnchor="page" w:hAnchor="page" w:x="1352" w:y="1407"/>
        <w:shd w:val="clear" w:color="auto" w:fill="auto"/>
        <w:spacing w:before="0" w:after="243"/>
        <w:ind w:left="420" w:firstLine="0"/>
        <w:jc w:val="both"/>
      </w:pPr>
      <w:r>
        <w:t xml:space="preserve">V případě prodlení Zhotovitele s dodáním díla se Zhotovitel zavazuje uhradit Objednateli smluvní pokutu ve výši 0,05% z ceny díla za každý den prodlení. Smluvní strany výslovně sjednávají, že </w:t>
      </w:r>
      <w:r>
        <w:t>tuto smluvní pokutu je Objednatel oprávněn započíst proti nároku Zhotovitele na úhradu ceny za dílo.</w:t>
      </w:r>
    </w:p>
    <w:p w:rsidR="00250F78" w:rsidRDefault="008D1B1E">
      <w:pPr>
        <w:pStyle w:val="Nadpis60"/>
        <w:framePr w:w="9126" w:h="14057" w:hRule="exact" w:wrap="none" w:vAnchor="page" w:hAnchor="page" w:x="1352" w:y="1407"/>
        <w:numPr>
          <w:ilvl w:val="0"/>
          <w:numId w:val="2"/>
        </w:numPr>
        <w:shd w:val="clear" w:color="auto" w:fill="auto"/>
        <w:tabs>
          <w:tab w:val="left" w:pos="414"/>
        </w:tabs>
        <w:spacing w:line="288" w:lineRule="exact"/>
      </w:pPr>
      <w:bookmarkStart w:id="16" w:name="bookmark18"/>
      <w:r>
        <w:t>Registr smluv</w:t>
      </w:r>
      <w:bookmarkEnd w:id="16"/>
    </w:p>
    <w:p w:rsidR="00250F78" w:rsidRDefault="008D1B1E">
      <w:pPr>
        <w:pStyle w:val="Zkladntext20"/>
        <w:framePr w:w="9126" w:h="14057" w:hRule="exact" w:wrap="none" w:vAnchor="page" w:hAnchor="page" w:x="1352" w:y="1407"/>
        <w:shd w:val="clear" w:color="auto" w:fill="auto"/>
        <w:spacing w:before="0" w:after="237" w:line="288" w:lineRule="exact"/>
        <w:ind w:left="420" w:firstLine="0"/>
        <w:jc w:val="both"/>
      </w:pPr>
      <w:r>
        <w:t xml:space="preserve">Pro případ povinnosti zveřejnění této smlouvy dle zákona č. 340/2015 Sb., o registru smluv, smluvní strany sjednávají, že zveřejnění provede </w:t>
      </w:r>
      <w:r>
        <w:t xml:space="preserve">Objednatel. Obě smluvní strany berou na vědomí, že nebudou zveřejněny pouze ty informace, které nelze poskytnout podle předpisů upravujících svobodný přístup k informacím. Považuje-li Zhotovitel některé informace uvedené v této smlouvě za informace, které </w:t>
      </w:r>
      <w:r>
        <w:t>nemohou nebo nemají být zveřejněny v registru smluv dle zákona č. 340/2015 Sb., je povinen na to Objednatele současně s uzavřením této smlouvy písemně upozornit.</w:t>
      </w:r>
    </w:p>
    <w:p w:rsidR="00250F78" w:rsidRDefault="008D1B1E">
      <w:pPr>
        <w:pStyle w:val="Nadpis60"/>
        <w:framePr w:w="9126" w:h="14057" w:hRule="exact" w:wrap="none" w:vAnchor="page" w:hAnchor="page" w:x="1352" w:y="1407"/>
        <w:numPr>
          <w:ilvl w:val="0"/>
          <w:numId w:val="2"/>
        </w:numPr>
        <w:shd w:val="clear" w:color="auto" w:fill="auto"/>
        <w:tabs>
          <w:tab w:val="left" w:pos="417"/>
        </w:tabs>
      </w:pPr>
      <w:bookmarkStart w:id="17" w:name="bookmark19"/>
      <w:r>
        <w:t>Závěrečná ujednání:</w:t>
      </w:r>
      <w:bookmarkEnd w:id="17"/>
    </w:p>
    <w:p w:rsidR="00250F78" w:rsidRDefault="008D1B1E">
      <w:pPr>
        <w:pStyle w:val="Zkladntext20"/>
        <w:framePr w:w="9126" w:h="14057" w:hRule="exact" w:wrap="none" w:vAnchor="page" w:hAnchor="page" w:x="1352" w:y="1407"/>
        <w:shd w:val="clear" w:color="auto" w:fill="auto"/>
        <w:spacing w:before="0"/>
        <w:ind w:left="320" w:firstLine="0"/>
        <w:jc w:val="both"/>
      </w:pPr>
      <w:r>
        <w:t xml:space="preserve">Otázky touto smlouvou výslovně neupravené se řídí platnými právními </w:t>
      </w:r>
      <w:r>
        <w:t>normami, především občanským zákoníkem. Tato smlouva může být měněna nebo doplňována pouze písemnými, vzestupně číslovanými, dodatky, podepsanými oběma smluvními</w:t>
      </w:r>
    </w:p>
    <w:p w:rsidR="00250F78" w:rsidRDefault="00250F78">
      <w:pPr>
        <w:rPr>
          <w:sz w:val="2"/>
          <w:szCs w:val="2"/>
        </w:rPr>
        <w:sectPr w:rsidR="00250F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0F78" w:rsidRDefault="008D1B1E">
      <w:pPr>
        <w:pStyle w:val="Zkladntext20"/>
        <w:framePr w:w="8824" w:h="658" w:hRule="exact" w:wrap="none" w:vAnchor="page" w:hAnchor="page" w:x="1503" w:y="1422"/>
        <w:shd w:val="clear" w:color="auto" w:fill="auto"/>
        <w:spacing w:before="0" w:line="295" w:lineRule="exact"/>
        <w:ind w:firstLine="0"/>
        <w:jc w:val="both"/>
      </w:pPr>
      <w:r>
        <w:lastRenderedPageBreak/>
        <w:t>stranami. Tato smlouva se vyhotovuje ve třech vyhotoveních, z nichž dv</w:t>
      </w:r>
      <w:r>
        <w:t>ě obdrží Objednatel a jedno Zhotovitel.</w:t>
      </w:r>
    </w:p>
    <w:p w:rsidR="00BE3130" w:rsidRDefault="008D1B1E" w:rsidP="00BE3130">
      <w:pPr>
        <w:pStyle w:val="Zkladntext20"/>
        <w:framePr w:w="3313" w:h="1225" w:hRule="exact" w:wrap="none" w:vAnchor="page" w:hAnchor="page" w:x="1219" w:y="2653"/>
        <w:shd w:val="clear" w:color="auto" w:fill="auto"/>
        <w:spacing w:before="0" w:line="580" w:lineRule="exact"/>
        <w:ind w:firstLine="0"/>
      </w:pPr>
      <w:r>
        <w:t xml:space="preserve">V Praze dne </w:t>
      </w:r>
      <w:r w:rsidR="00BE3130">
        <w:t xml:space="preserve"> 24. 1. 2017</w:t>
      </w:r>
    </w:p>
    <w:p w:rsidR="00250F78" w:rsidRDefault="008D1B1E" w:rsidP="00BE3130">
      <w:pPr>
        <w:pStyle w:val="Zkladntext20"/>
        <w:framePr w:w="3313" w:h="1225" w:hRule="exact" w:wrap="none" w:vAnchor="page" w:hAnchor="page" w:x="1219" w:y="2653"/>
        <w:shd w:val="clear" w:color="auto" w:fill="auto"/>
        <w:spacing w:before="0" w:line="580" w:lineRule="exact"/>
        <w:ind w:firstLine="0"/>
      </w:pPr>
      <w:r>
        <w:t>Za Objednatele:</w:t>
      </w:r>
    </w:p>
    <w:p w:rsidR="00250F78" w:rsidRDefault="008D1B1E">
      <w:pPr>
        <w:pStyle w:val="Zkladntext20"/>
        <w:framePr w:wrap="none" w:vAnchor="page" w:hAnchor="page" w:x="7468" w:y="3511"/>
        <w:shd w:val="clear" w:color="auto" w:fill="auto"/>
        <w:spacing w:before="0" w:line="240" w:lineRule="exact"/>
        <w:ind w:firstLine="0"/>
      </w:pPr>
      <w:r>
        <w:t>Za Zhotovitele :</w:t>
      </w:r>
    </w:p>
    <w:p w:rsidR="00250F78" w:rsidRDefault="008D1B1E">
      <w:pPr>
        <w:pStyle w:val="Titulekobrzku0"/>
        <w:framePr w:w="1627" w:h="600" w:hRule="exact" w:wrap="none" w:vAnchor="page" w:hAnchor="page" w:x="1816" w:y="5069"/>
        <w:shd w:val="clear" w:color="auto" w:fill="auto"/>
        <w:spacing w:after="0" w:line="240" w:lineRule="exact"/>
        <w:ind w:left="20"/>
      </w:pPr>
      <w:r>
        <w:t>Jiří Fajt</w:t>
      </w:r>
    </w:p>
    <w:p w:rsidR="00250F78" w:rsidRDefault="008D1B1E">
      <w:pPr>
        <w:pStyle w:val="Titulekobrzku0"/>
        <w:framePr w:w="1627" w:h="600" w:hRule="exact" w:wrap="none" w:vAnchor="page" w:hAnchor="page" w:x="1816" w:y="5069"/>
        <w:shd w:val="clear" w:color="auto" w:fill="auto"/>
        <w:spacing w:after="0" w:line="240" w:lineRule="exact"/>
        <w:jc w:val="left"/>
      </w:pPr>
      <w:r>
        <w:t>generální ředitel</w:t>
      </w:r>
    </w:p>
    <w:p w:rsidR="00250F78" w:rsidRDefault="00250F78">
      <w:pPr>
        <w:pStyle w:val="Nadpis10"/>
        <w:framePr w:wrap="none" w:vAnchor="page" w:hAnchor="page" w:x="6622" w:y="4570"/>
        <w:shd w:val="clear" w:color="auto" w:fill="auto"/>
        <w:spacing w:line="360" w:lineRule="exact"/>
      </w:pPr>
    </w:p>
    <w:p w:rsidR="00250F78" w:rsidRDefault="008D1B1E">
      <w:pPr>
        <w:pStyle w:val="Zkladntext20"/>
        <w:framePr w:wrap="none" w:vAnchor="page" w:hAnchor="page" w:x="6777" w:y="5073"/>
        <w:shd w:val="clear" w:color="auto" w:fill="auto"/>
        <w:spacing w:before="0" w:line="240" w:lineRule="exact"/>
        <w:ind w:firstLine="0"/>
      </w:pPr>
      <w:r>
        <w:t>Markéta Pavlíková, ak. mal. a rest.</w:t>
      </w:r>
    </w:p>
    <w:p w:rsidR="00250F78" w:rsidRDefault="00250F78">
      <w:pPr>
        <w:rPr>
          <w:sz w:val="2"/>
          <w:szCs w:val="2"/>
        </w:rPr>
      </w:pPr>
      <w:bookmarkStart w:id="18" w:name="_GoBack"/>
      <w:bookmarkEnd w:id="18"/>
    </w:p>
    <w:sectPr w:rsidR="00250F7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B1E" w:rsidRDefault="008D1B1E">
      <w:r>
        <w:separator/>
      </w:r>
    </w:p>
  </w:endnote>
  <w:endnote w:type="continuationSeparator" w:id="0">
    <w:p w:rsidR="008D1B1E" w:rsidRDefault="008D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B1E" w:rsidRDefault="008D1B1E"/>
  </w:footnote>
  <w:footnote w:type="continuationSeparator" w:id="0">
    <w:p w:rsidR="008D1B1E" w:rsidRDefault="008D1B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036"/>
    <w:multiLevelType w:val="hybridMultilevel"/>
    <w:tmpl w:val="1106840E"/>
    <w:lvl w:ilvl="0" w:tplc="0405000F">
      <w:start w:val="1"/>
      <w:numFmt w:val="decimal"/>
      <w:lvlText w:val="%1."/>
      <w:lvlJc w:val="left"/>
      <w:pPr>
        <w:ind w:left="1120" w:hanging="360"/>
      </w:p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1A9C0A0B"/>
    <w:multiLevelType w:val="multilevel"/>
    <w:tmpl w:val="0782809C"/>
    <w:lvl w:ilvl="0">
      <w:start w:val="16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FF2BFC"/>
    <w:multiLevelType w:val="hybridMultilevel"/>
    <w:tmpl w:val="21D42D16"/>
    <w:lvl w:ilvl="0" w:tplc="0405000F">
      <w:start w:val="1"/>
      <w:numFmt w:val="decimal"/>
      <w:lvlText w:val="%1."/>
      <w:lvlJc w:val="left"/>
      <w:pPr>
        <w:ind w:left="1120" w:hanging="360"/>
      </w:p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757A09E3"/>
    <w:multiLevelType w:val="multilevel"/>
    <w:tmpl w:val="FBFE05C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50F78"/>
    <w:rsid w:val="00250F78"/>
    <w:rsid w:val="008D1B1E"/>
    <w:rsid w:val="00B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96E9"/>
  <w15:docId w15:val="{3EC391CD-09E3-4949-9EA1-636F3F22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2">
    <w:name w:val="Nadpis #2_"/>
    <w:basedOn w:val="Standardnpsmoodstavce"/>
    <w:link w:val="Nadpis2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Nadpis21">
    <w:name w:val="Nadpis #2"/>
    <w:basedOn w:val="Nadpis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41">
    <w:name w:val="Nadpis #4"/>
    <w:basedOn w:val="Nadpis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Calibri11ptKurzva">
    <w:name w:val="Základní text (3) + Calibri;11 pt;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Zkladntext4dkovn0pt">
    <w:name w:val="Základní text (4) + Řádkování 0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6">
    <w:name w:val="Nadpis #6_"/>
    <w:basedOn w:val="Standardnpsmoodstavce"/>
    <w:link w:val="Nadpis6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Netun">
    <w:name w:val="Základní text (7) + Ne tučné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20"/>
      <w:w w:val="10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Sylfaen" w:eastAsia="Sylfaen" w:hAnsi="Sylfaen" w:cs="Sylfaen"/>
      <w:b w:val="0"/>
      <w:bCs w:val="0"/>
      <w:i/>
      <w:iCs/>
      <w:smallCaps w:val="0"/>
      <w:strike w:val="0"/>
      <w:spacing w:val="-3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40" w:line="0" w:lineRule="atLeast"/>
      <w:outlineLvl w:val="1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840" w:after="360" w:line="0" w:lineRule="atLeast"/>
      <w:outlineLvl w:val="3"/>
    </w:pPr>
    <w:rPr>
      <w:rFonts w:ascii="Calibri" w:eastAsia="Calibri" w:hAnsi="Calibri" w:cs="Calibri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42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20" w:after="360" w:line="0" w:lineRule="atLeast"/>
    </w:pPr>
    <w:rPr>
      <w:rFonts w:ascii="Arial" w:eastAsia="Arial" w:hAnsi="Arial" w:cs="Arial"/>
      <w:spacing w:val="20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420" w:line="0" w:lineRule="atLeast"/>
      <w:jc w:val="center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line="292" w:lineRule="exact"/>
      <w:ind w:hanging="340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92" w:lineRule="exact"/>
    </w:pPr>
    <w:rPr>
      <w:rFonts w:ascii="Calibri" w:eastAsia="Calibri" w:hAnsi="Calibri" w:cs="Calibri"/>
      <w:b/>
      <w:bCs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292" w:lineRule="exact"/>
      <w:jc w:val="both"/>
      <w:outlineLvl w:val="5"/>
    </w:pPr>
    <w:rPr>
      <w:rFonts w:ascii="Calibri" w:eastAsia="Calibri" w:hAnsi="Calibri" w:cs="Calibri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9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59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outlineLvl w:val="4"/>
    </w:pPr>
    <w:rPr>
      <w:rFonts w:ascii="Century Gothic" w:eastAsia="Century Gothic" w:hAnsi="Century Gothic" w:cs="Century Gothic"/>
      <w:spacing w:val="-20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  <w:jc w:val="center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i/>
      <w:iCs/>
      <w:spacing w:val="-30"/>
      <w:sz w:val="36"/>
      <w:szCs w:val="3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91" w:lineRule="exact"/>
    </w:pPr>
    <w:rPr>
      <w:rFonts w:ascii="Candara" w:eastAsia="Candara" w:hAnsi="Candara" w:cs="Candar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1180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c224.pk.gr-20170130150451</dc:title>
  <dc:subject/>
  <dc:creator/>
  <cp:keywords/>
  <cp:lastModifiedBy>Zdenka Šímová</cp:lastModifiedBy>
  <cp:revision>2</cp:revision>
  <dcterms:created xsi:type="dcterms:W3CDTF">2017-01-30T13:00:00Z</dcterms:created>
  <dcterms:modified xsi:type="dcterms:W3CDTF">2017-01-30T13:09:00Z</dcterms:modified>
</cp:coreProperties>
</file>