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9DB" w:rsidRDefault="00B20862">
      <w:pPr>
        <w:pStyle w:val="Headerorfooter0"/>
        <w:framePr w:wrap="none" w:vAnchor="page" w:hAnchor="page" w:x="4396" w:y="945"/>
        <w:shd w:val="clear" w:color="auto" w:fill="auto"/>
      </w:pPr>
      <w:r>
        <w:t>SMLOUVA O PRONÁJMU</w:t>
      </w:r>
    </w:p>
    <w:p w:rsidR="002F59DB" w:rsidRDefault="00B20862">
      <w:pPr>
        <w:pStyle w:val="Bodytext20"/>
        <w:framePr w:w="4517" w:h="500" w:hRule="exact" w:wrap="none" w:vAnchor="page" w:hAnchor="page" w:x="1281" w:y="1704"/>
        <w:shd w:val="clear" w:color="auto" w:fill="auto"/>
        <w:ind w:firstLine="0"/>
      </w:pPr>
      <w:r>
        <w:t>níže uvedeného dne, měsíce a roku uzavřeli dle zákoník, ve znění pozdějších předpisů</w:t>
      </w:r>
    </w:p>
    <w:p w:rsidR="002F59DB" w:rsidRDefault="00B20862">
      <w:pPr>
        <w:pStyle w:val="Bodytext20"/>
        <w:framePr w:w="3984" w:h="1594" w:hRule="exact" w:wrap="none" w:vAnchor="page" w:hAnchor="page" w:x="1281" w:y="2591"/>
        <w:shd w:val="clear" w:color="auto" w:fill="auto"/>
        <w:spacing w:line="216" w:lineRule="exact"/>
        <w:ind w:firstLine="0"/>
        <w:jc w:val="left"/>
      </w:pPr>
      <w:r>
        <w:t>Společnost: AVT Group a s.</w:t>
      </w:r>
    </w:p>
    <w:p w:rsidR="002F59DB" w:rsidRDefault="00B20862">
      <w:pPr>
        <w:pStyle w:val="Bodytext20"/>
        <w:framePr w:w="3984" w:h="1594" w:hRule="exact" w:wrap="none" w:vAnchor="page" w:hAnchor="page" w:x="1281" w:y="2591"/>
        <w:shd w:val="clear" w:color="auto" w:fill="auto"/>
        <w:spacing w:line="216" w:lineRule="exact"/>
        <w:ind w:firstLine="0"/>
        <w:jc w:val="left"/>
      </w:pPr>
      <w:r>
        <w:t>IČ: 01691988, DIČ: CZ01691988</w:t>
      </w:r>
    </w:p>
    <w:p w:rsidR="002F59DB" w:rsidRDefault="00B20862">
      <w:pPr>
        <w:pStyle w:val="Bodytext20"/>
        <w:framePr w:w="3984" w:h="1594" w:hRule="exact" w:wrap="none" w:vAnchor="page" w:hAnchor="page" w:x="1281" w:y="2591"/>
        <w:shd w:val="clear" w:color="auto" w:fill="auto"/>
        <w:spacing w:line="216" w:lineRule="exact"/>
        <w:ind w:firstLine="0"/>
        <w:jc w:val="left"/>
      </w:pPr>
      <w:r>
        <w:t>se sídlem: V Lomech 2376/10a, Praha 4, PSČ</w:t>
      </w:r>
    </w:p>
    <w:p w:rsidR="002F59DB" w:rsidRDefault="00B20862">
      <w:pPr>
        <w:pStyle w:val="Bodytext20"/>
        <w:framePr w:w="3984" w:h="1594" w:hRule="exact" w:wrap="none" w:vAnchor="page" w:hAnchor="page" w:x="1281" w:y="2591"/>
        <w:shd w:val="clear" w:color="auto" w:fill="auto"/>
        <w:spacing w:line="216" w:lineRule="exact"/>
        <w:ind w:firstLine="0"/>
        <w:jc w:val="left"/>
      </w:pPr>
      <w:r>
        <w:t>14900</w:t>
      </w:r>
    </w:p>
    <w:p w:rsidR="002F59DB" w:rsidRDefault="00B20862">
      <w:pPr>
        <w:pStyle w:val="Bodytext20"/>
        <w:framePr w:w="3984" w:h="1594" w:hRule="exact" w:wrap="none" w:vAnchor="page" w:hAnchor="page" w:x="1281" w:y="2591"/>
        <w:shd w:val="clear" w:color="auto" w:fill="auto"/>
        <w:spacing w:line="216" w:lineRule="exact"/>
        <w:ind w:firstLine="0"/>
        <w:jc w:val="left"/>
      </w:pPr>
      <w:r>
        <w:t>zastoupená: Ing. Petrem Vlčkem, jediným</w:t>
      </w:r>
    </w:p>
    <w:p w:rsidR="002F59DB" w:rsidRDefault="00B20862">
      <w:pPr>
        <w:pStyle w:val="Bodytext20"/>
        <w:framePr w:w="3984" w:h="1594" w:hRule="exact" w:wrap="none" w:vAnchor="page" w:hAnchor="page" w:x="1281" w:y="2591"/>
        <w:shd w:val="clear" w:color="auto" w:fill="auto"/>
        <w:spacing w:line="216" w:lineRule="exact"/>
        <w:ind w:firstLine="0"/>
        <w:jc w:val="left"/>
      </w:pPr>
      <w:r>
        <w:t>členem představenstva</w:t>
      </w:r>
    </w:p>
    <w:p w:rsidR="002F59DB" w:rsidRDefault="00B20862">
      <w:pPr>
        <w:pStyle w:val="Bodytext20"/>
        <w:framePr w:w="3984" w:h="1594" w:hRule="exact" w:wrap="none" w:vAnchor="page" w:hAnchor="page" w:x="1281" w:y="2591"/>
        <w:shd w:val="clear" w:color="auto" w:fill="auto"/>
        <w:spacing w:line="216" w:lineRule="exact"/>
        <w:ind w:firstLine="0"/>
        <w:jc w:val="left"/>
      </w:pPr>
      <w:r>
        <w:t>(dále jen „pronajímatel") na straně jedné</w:t>
      </w:r>
    </w:p>
    <w:p w:rsidR="002F59DB" w:rsidRDefault="00B20862">
      <w:pPr>
        <w:pStyle w:val="Bodytext20"/>
        <w:framePr w:wrap="none" w:vAnchor="page" w:hAnchor="page" w:x="5860" w:y="1706"/>
        <w:shd w:val="clear" w:color="auto" w:fill="auto"/>
        <w:spacing w:line="212" w:lineRule="exact"/>
        <w:ind w:firstLine="0"/>
        <w:jc w:val="left"/>
      </w:pPr>
      <w:r>
        <w:t>§ 2201 a násl. zákona č. 89/2012 Sb., občanský</w:t>
      </w:r>
    </w:p>
    <w:p w:rsidR="002F59DB" w:rsidRDefault="00B20862">
      <w:pPr>
        <w:pStyle w:val="Bodytext20"/>
        <w:framePr w:w="4205" w:h="1604" w:hRule="exact" w:wrap="none" w:vAnchor="page" w:hAnchor="page" w:x="6124" w:y="2582"/>
        <w:shd w:val="clear" w:color="auto" w:fill="auto"/>
        <w:ind w:firstLine="0"/>
        <w:jc w:val="left"/>
      </w:pPr>
      <w:r>
        <w:t>Společnost: Hudební divadlo v Karl</w:t>
      </w:r>
      <w:r w:rsidR="00844C88">
        <w:t>í</w:t>
      </w:r>
      <w:r>
        <w:t>ně</w:t>
      </w:r>
    </w:p>
    <w:p w:rsidR="002F59DB" w:rsidRDefault="00B20862">
      <w:pPr>
        <w:pStyle w:val="Bodytext20"/>
        <w:framePr w:w="4205" w:h="1604" w:hRule="exact" w:wrap="none" w:vAnchor="page" w:hAnchor="page" w:x="6124" w:y="2582"/>
        <w:shd w:val="clear" w:color="auto" w:fill="auto"/>
        <w:ind w:firstLine="0"/>
        <w:jc w:val="left"/>
      </w:pPr>
      <w:r>
        <w:t>IČ: 00064335</w:t>
      </w:r>
    </w:p>
    <w:p w:rsidR="002F59DB" w:rsidRDefault="00B20862">
      <w:pPr>
        <w:pStyle w:val="Bodytext20"/>
        <w:framePr w:w="4205" w:h="1604" w:hRule="exact" w:wrap="none" w:vAnchor="page" w:hAnchor="page" w:x="6124" w:y="2582"/>
        <w:shd w:val="clear" w:color="auto" w:fill="auto"/>
        <w:ind w:firstLine="0"/>
        <w:jc w:val="left"/>
      </w:pPr>
      <w:r>
        <w:t>DIČ: CZ00064335</w:t>
      </w:r>
    </w:p>
    <w:p w:rsidR="002F59DB" w:rsidRDefault="00B20862">
      <w:pPr>
        <w:pStyle w:val="Bodytext20"/>
        <w:framePr w:w="4205" w:h="1604" w:hRule="exact" w:wrap="none" w:vAnchor="page" w:hAnchor="page" w:x="6124" w:y="2582"/>
        <w:shd w:val="clear" w:color="auto" w:fill="auto"/>
        <w:ind w:firstLine="0"/>
        <w:jc w:val="left"/>
      </w:pPr>
      <w:r>
        <w:t>se sídlem: Křižíkova 283/10</w:t>
      </w:r>
    </w:p>
    <w:p w:rsidR="002F59DB" w:rsidRDefault="00B20862">
      <w:pPr>
        <w:pStyle w:val="Bodytext20"/>
        <w:framePr w:w="4205" w:h="1604" w:hRule="exact" w:wrap="none" w:vAnchor="page" w:hAnchor="page" w:x="6124" w:y="2582"/>
        <w:shd w:val="clear" w:color="auto" w:fill="auto"/>
        <w:ind w:firstLine="0"/>
        <w:jc w:val="left"/>
      </w:pPr>
      <w:r>
        <w:t>zastoupená: Bc. Janem Lepšou, na základě plné</w:t>
      </w:r>
    </w:p>
    <w:p w:rsidR="002F59DB" w:rsidRDefault="00B20862">
      <w:pPr>
        <w:pStyle w:val="Bodytext20"/>
        <w:framePr w:w="4205" w:h="1604" w:hRule="exact" w:wrap="none" w:vAnchor="page" w:hAnchor="page" w:x="6124" w:y="2582"/>
        <w:shd w:val="clear" w:color="auto" w:fill="auto"/>
        <w:ind w:firstLine="0"/>
        <w:jc w:val="left"/>
      </w:pPr>
      <w:r>
        <w:t>moci</w:t>
      </w:r>
    </w:p>
    <w:p w:rsidR="002F59DB" w:rsidRDefault="00B20862">
      <w:pPr>
        <w:pStyle w:val="Bodytext20"/>
        <w:framePr w:w="4205" w:h="1604" w:hRule="exact" w:wrap="none" w:vAnchor="page" w:hAnchor="page" w:x="6124" w:y="2582"/>
        <w:shd w:val="clear" w:color="auto" w:fill="auto"/>
        <w:ind w:firstLine="0"/>
        <w:jc w:val="left"/>
      </w:pPr>
      <w:r>
        <w:t>(dále jen „nájemce") na straně druhé</w:t>
      </w:r>
    </w:p>
    <w:p w:rsidR="002F59DB" w:rsidRDefault="00B20862">
      <w:pPr>
        <w:pStyle w:val="Bodytext20"/>
        <w:framePr w:w="9067" w:h="2613" w:hRule="exact" w:wrap="none" w:vAnchor="page" w:hAnchor="page" w:x="1281" w:y="4540"/>
        <w:shd w:val="clear" w:color="auto" w:fill="auto"/>
        <w:spacing w:after="258" w:line="259" w:lineRule="exact"/>
        <w:ind w:firstLine="0"/>
      </w:pPr>
      <w:r>
        <w:t>Pronajímatel a nájemce jsou pro účely této smlouvy společně dále též označováni jako „smluvní strany" nebo každý samostatně jako „smluvní strana"</w:t>
      </w:r>
    </w:p>
    <w:p w:rsidR="002F59DB" w:rsidRDefault="00B20862">
      <w:pPr>
        <w:pStyle w:val="Bodytext20"/>
        <w:framePr w:w="9067" w:h="2613" w:hRule="exact" w:wrap="none" w:vAnchor="page" w:hAnchor="page" w:x="1281" w:y="4540"/>
        <w:shd w:val="clear" w:color="auto" w:fill="auto"/>
        <w:spacing w:line="212" w:lineRule="exact"/>
        <w:ind w:left="320" w:hanging="320"/>
      </w:pPr>
      <w:r>
        <w:t>tuto</w:t>
      </w:r>
    </w:p>
    <w:p w:rsidR="002F59DB" w:rsidRDefault="00B20862">
      <w:pPr>
        <w:pStyle w:val="Heading20"/>
        <w:framePr w:w="9067" w:h="2613" w:hRule="exact" w:wrap="none" w:vAnchor="page" w:hAnchor="page" w:x="1281" w:y="4540"/>
        <w:shd w:val="clear" w:color="auto" w:fill="auto"/>
        <w:spacing w:after="240"/>
      </w:pPr>
      <w:bookmarkStart w:id="0" w:name="bookmark0"/>
      <w:r>
        <w:t xml:space="preserve">smlouvu o pronájmu projektoru pro scénické projekce </w:t>
      </w:r>
      <w:r>
        <w:rPr>
          <w:rStyle w:val="Heading2NotBold"/>
        </w:rPr>
        <w:t xml:space="preserve">(dále jen </w:t>
      </w:r>
      <w:r>
        <w:t>„smlo</w:t>
      </w:r>
      <w:r>
        <w:t>uva</w:t>
      </w:r>
      <w:r w:rsidR="00844C88">
        <w:t>“</w:t>
      </w:r>
      <w:r w:rsidRPr="00844C88">
        <w:rPr>
          <w:b w:val="0"/>
        </w:rPr>
        <w:t>)</w:t>
      </w:r>
      <w:bookmarkEnd w:id="0"/>
    </w:p>
    <w:p w:rsidR="002F59DB" w:rsidRPr="00844C88" w:rsidRDefault="00844C88">
      <w:pPr>
        <w:pStyle w:val="Heading220"/>
        <w:framePr w:w="9067" w:h="2613" w:hRule="exact" w:wrap="none" w:vAnchor="page" w:hAnchor="page" w:x="1281" w:y="4540"/>
        <w:shd w:val="clear" w:color="auto" w:fill="auto"/>
        <w:spacing w:before="0"/>
        <w:ind w:left="4460"/>
        <w:rPr>
          <w:rFonts w:ascii="Arial" w:hAnsi="Arial" w:cs="Arial"/>
          <w:sz w:val="20"/>
          <w:szCs w:val="20"/>
        </w:rPr>
      </w:pPr>
      <w:bookmarkStart w:id="1" w:name="bookmark1"/>
      <w:r>
        <w:rPr>
          <w:rFonts w:ascii="Arial" w:hAnsi="Arial" w:cs="Arial"/>
          <w:sz w:val="20"/>
          <w:szCs w:val="20"/>
        </w:rPr>
        <w:t>I</w:t>
      </w:r>
      <w:r w:rsidR="00B20862" w:rsidRPr="00844C88">
        <w:rPr>
          <w:rFonts w:ascii="Arial" w:hAnsi="Arial" w:cs="Arial"/>
          <w:sz w:val="20"/>
          <w:szCs w:val="20"/>
        </w:rPr>
        <w:t>.</w:t>
      </w:r>
      <w:bookmarkEnd w:id="1"/>
    </w:p>
    <w:p w:rsidR="002F59DB" w:rsidRDefault="00B20862">
      <w:pPr>
        <w:pStyle w:val="Heading30"/>
        <w:framePr w:w="9067" w:h="2613" w:hRule="exact" w:wrap="none" w:vAnchor="page" w:hAnchor="page" w:x="1281" w:y="4540"/>
        <w:shd w:val="clear" w:color="auto" w:fill="auto"/>
      </w:pPr>
      <w:bookmarkStart w:id="2" w:name="bookmark2"/>
      <w:r>
        <w:t>Úvodní ustanovení</w:t>
      </w:r>
      <w:bookmarkEnd w:id="2"/>
    </w:p>
    <w:p w:rsidR="002F59DB" w:rsidRDefault="00B20862">
      <w:pPr>
        <w:pStyle w:val="Bodytext20"/>
        <w:framePr w:w="9067" w:h="2613" w:hRule="exact" w:wrap="none" w:vAnchor="page" w:hAnchor="page" w:x="1281" w:y="4540"/>
        <w:numPr>
          <w:ilvl w:val="0"/>
          <w:numId w:val="1"/>
        </w:numPr>
        <w:shd w:val="clear" w:color="auto" w:fill="auto"/>
        <w:tabs>
          <w:tab w:val="left" w:pos="304"/>
        </w:tabs>
        <w:ind w:left="320" w:hanging="320"/>
      </w:pPr>
      <w:r>
        <w:t xml:space="preserve">Pronajímatel se touto smlouvou zavazuje přenechat nájemci předmět nájmu specifikovaný v odstavci 1 článku II. této smlouvy k dočasnému užívání, a to na dobu dle článku </w:t>
      </w:r>
      <w:r>
        <w:rPr>
          <w:lang w:val="en-US" w:eastAsia="en-US" w:bidi="en-US"/>
        </w:rPr>
        <w:t xml:space="preserve">III. </w:t>
      </w:r>
      <w:r>
        <w:t xml:space="preserve">této smlouvy a nájemce se zavazuje pronajímateli platit </w:t>
      </w:r>
      <w:r>
        <w:t>za to nájemné uvedené v čl. IV. smlouvy.</w:t>
      </w:r>
    </w:p>
    <w:p w:rsidR="002F59DB" w:rsidRDefault="00B20862">
      <w:pPr>
        <w:pStyle w:val="Heading30"/>
        <w:framePr w:w="9067" w:h="6490" w:hRule="exact" w:wrap="none" w:vAnchor="page" w:hAnchor="page" w:x="1281" w:y="7315"/>
        <w:shd w:val="clear" w:color="auto" w:fill="auto"/>
        <w:ind w:left="4460"/>
        <w:jc w:val="left"/>
      </w:pPr>
      <w:bookmarkStart w:id="3" w:name="bookmark3"/>
      <w:r>
        <w:t>II.</w:t>
      </w:r>
      <w:bookmarkEnd w:id="3"/>
    </w:p>
    <w:p w:rsidR="002F59DB" w:rsidRDefault="00B20862">
      <w:pPr>
        <w:pStyle w:val="Heading30"/>
        <w:framePr w:w="9067" w:h="6490" w:hRule="exact" w:wrap="none" w:vAnchor="page" w:hAnchor="page" w:x="1281" w:y="7315"/>
        <w:shd w:val="clear" w:color="auto" w:fill="auto"/>
      </w:pPr>
      <w:bookmarkStart w:id="4" w:name="bookmark4"/>
      <w:r>
        <w:t>Předmět smlouvy</w:t>
      </w:r>
      <w:bookmarkEnd w:id="4"/>
    </w:p>
    <w:p w:rsidR="002F59DB" w:rsidRDefault="00B20862">
      <w:pPr>
        <w:pStyle w:val="Bodytext20"/>
        <w:framePr w:w="9067" w:h="6490" w:hRule="exact" w:wrap="none" w:vAnchor="page" w:hAnchor="page" w:x="1281" w:y="7315"/>
        <w:numPr>
          <w:ilvl w:val="0"/>
          <w:numId w:val="2"/>
        </w:numPr>
        <w:shd w:val="clear" w:color="auto" w:fill="auto"/>
        <w:tabs>
          <w:tab w:val="left" w:pos="304"/>
        </w:tabs>
        <w:spacing w:after="245"/>
        <w:ind w:left="320" w:hanging="320"/>
      </w:pPr>
      <w:r>
        <w:t xml:space="preserve">Předmětem smlouvy je nájem projektoru EPSON EB-L1495U s objektivem ELPLW06 a držákem High- EB-G7000/L1000 (dále jen </w:t>
      </w:r>
      <w:r>
        <w:rPr>
          <w:rStyle w:val="Bodytext2Bold"/>
        </w:rPr>
        <w:t>„předmět nájmu</w:t>
      </w:r>
      <w:r w:rsidR="00844C88">
        <w:rPr>
          <w:rStyle w:val="Bodytext2Bold"/>
        </w:rPr>
        <w:t>“</w:t>
      </w:r>
      <w:r>
        <w:rPr>
          <w:rStyle w:val="Bodytext2Bold"/>
        </w:rPr>
        <w:t xml:space="preserve"> </w:t>
      </w:r>
      <w:r>
        <w:t xml:space="preserve">nebo </w:t>
      </w:r>
      <w:r>
        <w:rPr>
          <w:rStyle w:val="Bodytext2Bold"/>
        </w:rPr>
        <w:t xml:space="preserve">„projektor"), </w:t>
      </w:r>
      <w:r>
        <w:t>který je nájemci pronajat spolu se svými sou</w:t>
      </w:r>
      <w:r>
        <w:t>částmi a příslušenstvím za podmínek níže stanovených.</w:t>
      </w:r>
    </w:p>
    <w:p w:rsidR="002F59DB" w:rsidRPr="00844C88" w:rsidRDefault="00B20862">
      <w:pPr>
        <w:pStyle w:val="Heading320"/>
        <w:framePr w:w="9067" w:h="6490" w:hRule="exact" w:wrap="none" w:vAnchor="page" w:hAnchor="page" w:x="1281" w:y="7315"/>
        <w:shd w:val="clear" w:color="auto" w:fill="auto"/>
        <w:spacing w:before="0"/>
        <w:ind w:left="4460"/>
        <w:rPr>
          <w:rFonts w:ascii="Arial" w:hAnsi="Arial" w:cs="Arial"/>
          <w:sz w:val="20"/>
          <w:szCs w:val="20"/>
        </w:rPr>
      </w:pPr>
      <w:bookmarkStart w:id="5" w:name="bookmark5"/>
      <w:r w:rsidRPr="00844C88">
        <w:rPr>
          <w:rFonts w:ascii="Arial" w:hAnsi="Arial" w:cs="Arial"/>
          <w:sz w:val="20"/>
          <w:szCs w:val="20"/>
        </w:rPr>
        <w:t>III.</w:t>
      </w:r>
      <w:bookmarkEnd w:id="5"/>
    </w:p>
    <w:p w:rsidR="002F59DB" w:rsidRDefault="00B20862">
      <w:pPr>
        <w:pStyle w:val="Heading30"/>
        <w:framePr w:w="9067" w:h="6490" w:hRule="exact" w:wrap="none" w:vAnchor="page" w:hAnchor="page" w:x="1281" w:y="7315"/>
        <w:shd w:val="clear" w:color="auto" w:fill="auto"/>
        <w:spacing w:line="212" w:lineRule="exact"/>
      </w:pPr>
      <w:bookmarkStart w:id="6" w:name="bookmark6"/>
      <w:r>
        <w:t>Doba trvání nájmu</w:t>
      </w:r>
      <w:bookmarkEnd w:id="6"/>
    </w:p>
    <w:p w:rsidR="002F59DB" w:rsidRDefault="00B20862">
      <w:pPr>
        <w:pStyle w:val="Bodytext20"/>
        <w:framePr w:w="9067" w:h="6490" w:hRule="exact" w:wrap="none" w:vAnchor="page" w:hAnchor="page" w:x="1281" w:y="7315"/>
        <w:numPr>
          <w:ilvl w:val="0"/>
          <w:numId w:val="3"/>
        </w:numPr>
        <w:shd w:val="clear" w:color="auto" w:fill="auto"/>
        <w:tabs>
          <w:tab w:val="left" w:pos="304"/>
        </w:tabs>
        <w:spacing w:after="223" w:line="216" w:lineRule="exact"/>
        <w:ind w:left="320" w:hanging="320"/>
      </w:pPr>
      <w:r>
        <w:t xml:space="preserve">Nájem se sjednává na dobu určitou, a to na dobu </w:t>
      </w:r>
      <w:r>
        <w:rPr>
          <w:rStyle w:val="Bodytext2Bold"/>
        </w:rPr>
        <w:t xml:space="preserve">od 1.7.2020 do 31.12.2020. </w:t>
      </w:r>
      <w:r>
        <w:t xml:space="preserve">Nájem bude automaticky prodloužen o dobu tří měsíců v případě, že nájemce pronajímateli do 1 měsíce před uplynutím doby nájmu písemně sdělí, že </w:t>
      </w:r>
      <w:r>
        <w:rPr>
          <w:rStyle w:val="Bodytext21"/>
        </w:rPr>
        <w:t>netrvá</w:t>
      </w:r>
      <w:r>
        <w:t xml:space="preserve"> na prodloužení smlouvy o další rok.</w:t>
      </w:r>
    </w:p>
    <w:p w:rsidR="002F59DB" w:rsidRDefault="00B20862">
      <w:pPr>
        <w:pStyle w:val="Heading30"/>
        <w:framePr w:w="9067" w:h="6490" w:hRule="exact" w:wrap="none" w:vAnchor="page" w:hAnchor="page" w:x="1281" w:y="7315"/>
        <w:shd w:val="clear" w:color="auto" w:fill="auto"/>
        <w:spacing w:line="212" w:lineRule="exact"/>
        <w:ind w:left="4460"/>
        <w:jc w:val="left"/>
      </w:pPr>
      <w:bookmarkStart w:id="7" w:name="bookmark7"/>
      <w:r>
        <w:t>IV.</w:t>
      </w:r>
      <w:bookmarkEnd w:id="7"/>
    </w:p>
    <w:p w:rsidR="002F59DB" w:rsidRDefault="00B20862">
      <w:pPr>
        <w:pStyle w:val="Heading30"/>
        <w:framePr w:w="9067" w:h="6490" w:hRule="exact" w:wrap="none" w:vAnchor="page" w:hAnchor="page" w:x="1281" w:y="7315"/>
        <w:shd w:val="clear" w:color="auto" w:fill="auto"/>
        <w:spacing w:after="213" w:line="212" w:lineRule="exact"/>
      </w:pPr>
      <w:bookmarkStart w:id="8" w:name="bookmark8"/>
      <w:r>
        <w:t>Nájemné a úhrada za plnění spojená s užíváním</w:t>
      </w:r>
      <w:bookmarkEnd w:id="8"/>
    </w:p>
    <w:p w:rsidR="002F59DB" w:rsidRDefault="00B20862">
      <w:pPr>
        <w:pStyle w:val="Bodytext20"/>
        <w:framePr w:w="9067" w:h="6490" w:hRule="exact" w:wrap="none" w:vAnchor="page" w:hAnchor="page" w:x="1281" w:y="7315"/>
        <w:numPr>
          <w:ilvl w:val="0"/>
          <w:numId w:val="4"/>
        </w:numPr>
        <w:shd w:val="clear" w:color="auto" w:fill="auto"/>
        <w:tabs>
          <w:tab w:val="left" w:pos="304"/>
        </w:tabs>
        <w:ind w:left="320" w:hanging="320"/>
      </w:pPr>
      <w:r>
        <w:t xml:space="preserve">Výše nájemného byla mezi smluvními stranami stanovena dohodou a činí celkem částku ve výši 15.000,- Kč (slovy: patnáct tisíc korun) za jeden kalendářní měsíc nájmu dle článku </w:t>
      </w:r>
      <w:r>
        <w:rPr>
          <w:lang w:val="en-US" w:eastAsia="en-US" w:bidi="en-US"/>
        </w:rPr>
        <w:t xml:space="preserve">III. </w:t>
      </w:r>
      <w:r>
        <w:t xml:space="preserve">bod 1. (dále jen </w:t>
      </w:r>
      <w:r>
        <w:rPr>
          <w:rStyle w:val="Bodytext2Bold"/>
        </w:rPr>
        <w:t xml:space="preserve">„nájemné"). </w:t>
      </w:r>
      <w:r>
        <w:t xml:space="preserve">Smluvní strany se dohodly na měsíčním splácení </w:t>
      </w:r>
      <w:r>
        <w:t>nájemného, kdy nájemné tak činí 15.000,- Kč měsíčně + zákonná výše DPH. Nájemné je splatné vždy k 15. dni v měsíci, a to zasláním peněžní částky prostřednictvím bankovního převodu na účet pronajímatele, na základě faktury vystavené pronajímatelem.</w:t>
      </w:r>
    </w:p>
    <w:p w:rsidR="002F59DB" w:rsidRDefault="00B20862">
      <w:pPr>
        <w:pStyle w:val="Bodytext20"/>
        <w:framePr w:w="9067" w:h="6490" w:hRule="exact" w:wrap="none" w:vAnchor="page" w:hAnchor="page" w:x="1281" w:y="7315"/>
        <w:numPr>
          <w:ilvl w:val="0"/>
          <w:numId w:val="4"/>
        </w:numPr>
        <w:shd w:val="clear" w:color="auto" w:fill="auto"/>
        <w:tabs>
          <w:tab w:val="left" w:pos="315"/>
        </w:tabs>
        <w:ind w:left="320" w:hanging="320"/>
      </w:pPr>
      <w:r>
        <w:t>V případ</w:t>
      </w:r>
      <w:r>
        <w:t>ě prodlení nájemce s úhradou nájemného dle tohoto článku smlouvy se nájemce zavazuje k úhradě smluvního úroku z prodlení ve prospěch pronajímatele ve výši 0,05% z dlužné částky za každý započatý den prodlení.</w:t>
      </w:r>
    </w:p>
    <w:p w:rsidR="002F59DB" w:rsidRDefault="00B20862">
      <w:pPr>
        <w:pStyle w:val="Bodytext20"/>
        <w:framePr w:w="9067" w:h="6490" w:hRule="exact" w:wrap="none" w:vAnchor="page" w:hAnchor="page" w:x="1281" w:y="7315"/>
        <w:numPr>
          <w:ilvl w:val="0"/>
          <w:numId w:val="4"/>
        </w:numPr>
        <w:shd w:val="clear" w:color="auto" w:fill="auto"/>
        <w:tabs>
          <w:tab w:val="left" w:pos="320"/>
        </w:tabs>
        <w:ind w:left="320" w:hanging="320"/>
      </w:pPr>
      <w:r>
        <w:t xml:space="preserve">V nájemném </w:t>
      </w:r>
      <w:r>
        <w:rPr>
          <w:rStyle w:val="Bodytext2Bold"/>
        </w:rPr>
        <w:t xml:space="preserve">jsou </w:t>
      </w:r>
      <w:r>
        <w:t xml:space="preserve">zahrnuty i veškeré tyto níže </w:t>
      </w:r>
      <w:r>
        <w:t>uvedené náklady:</w:t>
      </w:r>
    </w:p>
    <w:p w:rsidR="002F59DB" w:rsidRDefault="00B20862">
      <w:pPr>
        <w:pStyle w:val="Bodytext20"/>
        <w:framePr w:w="9067" w:h="6490" w:hRule="exact" w:wrap="none" w:vAnchor="page" w:hAnchor="page" w:x="1281" w:y="7315"/>
        <w:numPr>
          <w:ilvl w:val="0"/>
          <w:numId w:val="5"/>
        </w:numPr>
        <w:shd w:val="clear" w:color="auto" w:fill="auto"/>
        <w:tabs>
          <w:tab w:val="left" w:pos="1409"/>
        </w:tabs>
        <w:ind w:left="1080" w:firstLine="0"/>
        <w:jc w:val="left"/>
      </w:pPr>
      <w:r>
        <w:t>náklady pronajímatele spojené s dodávkou projektoru nájemci</w:t>
      </w:r>
    </w:p>
    <w:p w:rsidR="002F59DB" w:rsidRDefault="00B20862">
      <w:pPr>
        <w:pStyle w:val="Bodytext20"/>
        <w:framePr w:w="9067" w:h="6490" w:hRule="exact" w:wrap="none" w:vAnchor="page" w:hAnchor="page" w:x="1281" w:y="7315"/>
        <w:numPr>
          <w:ilvl w:val="0"/>
          <w:numId w:val="5"/>
        </w:numPr>
        <w:shd w:val="clear" w:color="auto" w:fill="auto"/>
        <w:tabs>
          <w:tab w:val="left" w:pos="1409"/>
        </w:tabs>
        <w:ind w:left="1080" w:firstLine="0"/>
        <w:jc w:val="left"/>
      </w:pPr>
      <w:r>
        <w:t>náklady na potřebné zaškolení obsluhy projektoru pronajímatelem</w:t>
      </w:r>
    </w:p>
    <w:p w:rsidR="002F59DB" w:rsidRDefault="00B20862">
      <w:pPr>
        <w:pStyle w:val="Bodytext20"/>
        <w:framePr w:w="9067" w:h="6490" w:hRule="exact" w:wrap="none" w:vAnchor="page" w:hAnchor="page" w:x="1281" w:y="7315"/>
        <w:numPr>
          <w:ilvl w:val="0"/>
          <w:numId w:val="5"/>
        </w:numPr>
        <w:shd w:val="clear" w:color="auto" w:fill="auto"/>
        <w:tabs>
          <w:tab w:val="left" w:pos="1409"/>
        </w:tabs>
        <w:ind w:left="1080" w:firstLine="0"/>
        <w:jc w:val="left"/>
      </w:pPr>
      <w:r>
        <w:t>náklady na veškerý servis projektoru pronajímatelem včetně dopravy</w:t>
      </w:r>
    </w:p>
    <w:p w:rsidR="002F59DB" w:rsidRDefault="00B20862">
      <w:pPr>
        <w:pStyle w:val="Bodytext20"/>
        <w:framePr w:w="9067" w:h="6490" w:hRule="exact" w:wrap="none" w:vAnchor="page" w:hAnchor="page" w:x="1281" w:y="7315"/>
        <w:numPr>
          <w:ilvl w:val="0"/>
          <w:numId w:val="5"/>
        </w:numPr>
        <w:shd w:val="clear" w:color="auto" w:fill="auto"/>
        <w:tabs>
          <w:tab w:val="left" w:pos="1409"/>
        </w:tabs>
        <w:ind w:left="1080" w:firstLine="0"/>
        <w:jc w:val="left"/>
      </w:pPr>
      <w:r>
        <w:t>servisní prohlídky projektoru pronajímatelem, po</w:t>
      </w:r>
      <w:r>
        <w:t xml:space="preserve">kud jsou vyžadovány. </w:t>
      </w:r>
      <w:r>
        <w:rPr>
          <w:vertAlign w:val="superscript"/>
        </w:rPr>
        <w:t>4 4</w:t>
      </w:r>
    </w:p>
    <w:p w:rsidR="002F59DB" w:rsidRDefault="00B20862">
      <w:pPr>
        <w:pStyle w:val="Footnote0"/>
        <w:framePr w:w="9048" w:h="687" w:hRule="exact" w:wrap="none" w:vAnchor="page" w:hAnchor="page" w:x="1290" w:y="14045"/>
        <w:shd w:val="clear" w:color="auto" w:fill="auto"/>
        <w:tabs>
          <w:tab w:val="left" w:pos="269"/>
        </w:tabs>
        <w:ind w:left="320" w:hanging="320"/>
      </w:pPr>
      <w:r>
        <w:t>4.</w:t>
      </w:r>
      <w:r>
        <w:tab/>
        <w:t xml:space="preserve">V rámci nájemného </w:t>
      </w:r>
      <w:r>
        <w:rPr>
          <w:rStyle w:val="FootnoteBold"/>
        </w:rPr>
        <w:t xml:space="preserve">nejsou </w:t>
      </w:r>
      <w:r>
        <w:t>zahrnuty náklady na čištění projektoru, pokud je dle návodu nebo pokynu pronajímatele vyžadován. Tyto náklady je nájemce povinen hradit dle planých ceníků pronajímatele nebo po dohodě s pronajímatelem za</w:t>
      </w:r>
      <w:r>
        <w:t>jistit samostatně v autorizovaném servisu.</w:t>
      </w:r>
    </w:p>
    <w:p w:rsidR="002F59DB" w:rsidRDefault="002F59DB">
      <w:pPr>
        <w:rPr>
          <w:sz w:val="2"/>
          <w:szCs w:val="2"/>
        </w:rPr>
        <w:sectPr w:rsidR="002F59D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59DB" w:rsidRDefault="00B20862">
      <w:pPr>
        <w:pStyle w:val="Headerorfooter0"/>
        <w:framePr w:wrap="none" w:vAnchor="page" w:hAnchor="page" w:x="4396" w:y="956"/>
        <w:shd w:val="clear" w:color="auto" w:fill="auto"/>
      </w:pPr>
      <w:r>
        <w:lastRenderedPageBreak/>
        <w:t>SMLOUVA O PRONÁJMU</w:t>
      </w:r>
    </w:p>
    <w:p w:rsidR="002F59DB" w:rsidRDefault="00B20862">
      <w:pPr>
        <w:pStyle w:val="Heading30"/>
        <w:framePr w:w="9062" w:h="7443" w:hRule="exact" w:wrap="none" w:vAnchor="page" w:hAnchor="page" w:x="1295" w:y="1722"/>
        <w:shd w:val="clear" w:color="auto" w:fill="auto"/>
        <w:spacing w:line="212" w:lineRule="exact"/>
        <w:ind w:left="4560"/>
        <w:jc w:val="left"/>
      </w:pPr>
      <w:bookmarkStart w:id="9" w:name="bookmark9"/>
      <w:r>
        <w:t>V.</w:t>
      </w:r>
      <w:bookmarkEnd w:id="9"/>
    </w:p>
    <w:p w:rsidR="002F59DB" w:rsidRDefault="00B20862">
      <w:pPr>
        <w:pStyle w:val="Heading30"/>
        <w:framePr w:w="9062" w:h="7443" w:hRule="exact" w:wrap="none" w:vAnchor="page" w:hAnchor="page" w:x="1295" w:y="1722"/>
        <w:shd w:val="clear" w:color="auto" w:fill="auto"/>
        <w:spacing w:after="233" w:line="212" w:lineRule="exact"/>
        <w:ind w:left="20"/>
      </w:pPr>
      <w:bookmarkStart w:id="10" w:name="bookmark10"/>
      <w:r>
        <w:t>Práva a povinnosti nájemce</w:t>
      </w:r>
      <w:bookmarkEnd w:id="10"/>
    </w:p>
    <w:p w:rsidR="002F59DB" w:rsidRDefault="00B20862">
      <w:pPr>
        <w:pStyle w:val="Bodytext20"/>
        <w:framePr w:w="9062" w:h="7443" w:hRule="exact" w:wrap="none" w:vAnchor="page" w:hAnchor="page" w:x="1295" w:y="1722"/>
        <w:numPr>
          <w:ilvl w:val="0"/>
          <w:numId w:val="6"/>
        </w:numPr>
        <w:shd w:val="clear" w:color="auto" w:fill="auto"/>
        <w:tabs>
          <w:tab w:val="left" w:pos="276"/>
        </w:tabs>
        <w:ind w:left="300" w:hanging="300"/>
      </w:pPr>
      <w:r>
        <w:t xml:space="preserve">Nájemce není oprávněn po dobu nájmu přenechat projektor do užívání třetí osobě nebo jej dát do podnájmu, jakkoli jej zatížit či zcizit a je </w:t>
      </w:r>
      <w:r>
        <w:t>povinen pečovat o to, aby na projektoru a/či jeho příslušenství nevznikla škoda. Nájemce je povinen užívat předmět nájmu obvyklým způsobem a k účelu k němuž je určen. Nájemce není oprávněn po dobu nájmu na projektoru činit jakékoli opravy, úpravy, servisní</w:t>
      </w:r>
      <w:r>
        <w:t xml:space="preserve"> či montážní práce. Takové skutečnosti či potřeby je nájemce povinen obratem písemně sdělit pronajímateli.</w:t>
      </w:r>
    </w:p>
    <w:p w:rsidR="002F59DB" w:rsidRDefault="00B20862">
      <w:pPr>
        <w:pStyle w:val="Bodytext20"/>
        <w:framePr w:w="9062" w:h="7443" w:hRule="exact" w:wrap="none" w:vAnchor="page" w:hAnchor="page" w:x="1295" w:y="1722"/>
        <w:numPr>
          <w:ilvl w:val="0"/>
          <w:numId w:val="6"/>
        </w:numPr>
        <w:shd w:val="clear" w:color="auto" w:fill="auto"/>
        <w:tabs>
          <w:tab w:val="left" w:pos="279"/>
        </w:tabs>
        <w:ind w:left="300" w:hanging="300"/>
      </w:pPr>
      <w:r>
        <w:t>Nájemce je povinen vrátit pronajímateli projektor včetně jeho součástí, příslušenství a návodu k obsluze poslední den nájmu v sídle provozovny pronaj</w:t>
      </w:r>
      <w:r>
        <w:t xml:space="preserve">ímatele. Nevrátí-li nájemce projektor včetně jeho součástí a jeho příslušenství pronajímateli včas, je nájemce povinen zaplatit pronajímateli za každý započatý nesmluvený den </w:t>
      </w:r>
      <w:r>
        <w:rPr>
          <w:rStyle w:val="Bodytext2Bold"/>
        </w:rPr>
        <w:t xml:space="preserve">smluvní pokutu </w:t>
      </w:r>
      <w:r>
        <w:t>ve výši 500 Kč. Nájemce je povinen vrátit projektor včetně jeho so</w:t>
      </w:r>
      <w:r>
        <w:t>učástí a příslušenství v řádném stavu, tj. očištěný a zbavený všech nečistot způsobených používáním projektoru.</w:t>
      </w:r>
    </w:p>
    <w:p w:rsidR="002F59DB" w:rsidRDefault="00B20862">
      <w:pPr>
        <w:pStyle w:val="Bodytext20"/>
        <w:framePr w:w="9062" w:h="7443" w:hRule="exact" w:wrap="none" w:vAnchor="page" w:hAnchor="page" w:x="1295" w:y="1722"/>
        <w:numPr>
          <w:ilvl w:val="0"/>
          <w:numId w:val="6"/>
        </w:numPr>
        <w:shd w:val="clear" w:color="auto" w:fill="auto"/>
        <w:tabs>
          <w:tab w:val="left" w:pos="279"/>
        </w:tabs>
        <w:ind w:left="300" w:hanging="300"/>
      </w:pPr>
      <w:r>
        <w:t xml:space="preserve">V případě poškození, ztráty, odcizení nebo zničení projektoru je nájemce povinen uhradit pronajímateli vzniklou škodu a veškeré náklady spojené </w:t>
      </w:r>
      <w:r>
        <w:t>s odstraněním škod, které během užívání stroje nájemcem vzniknou.</w:t>
      </w:r>
    </w:p>
    <w:p w:rsidR="002F59DB" w:rsidRDefault="00B20862">
      <w:pPr>
        <w:pStyle w:val="Bodytext20"/>
        <w:framePr w:w="9062" w:h="7443" w:hRule="exact" w:wrap="none" w:vAnchor="page" w:hAnchor="page" w:x="1295" w:y="1722"/>
        <w:numPr>
          <w:ilvl w:val="0"/>
          <w:numId w:val="6"/>
        </w:numPr>
        <w:shd w:val="clear" w:color="auto" w:fill="auto"/>
        <w:tabs>
          <w:tab w:val="left" w:pos="279"/>
        </w:tabs>
        <w:spacing w:after="247"/>
        <w:ind w:left="300" w:hanging="300"/>
      </w:pPr>
      <w:r>
        <w:t>Nájemce odpovídá v plné výši za škodu způsobenou porušením svých povinností vyplývajících z této smlouvy a všeobecně závazných právních předpisů.</w:t>
      </w:r>
    </w:p>
    <w:p w:rsidR="002F59DB" w:rsidRDefault="00B20862">
      <w:pPr>
        <w:pStyle w:val="Heading30"/>
        <w:framePr w:w="9062" w:h="7443" w:hRule="exact" w:wrap="none" w:vAnchor="page" w:hAnchor="page" w:x="1295" w:y="1722"/>
        <w:shd w:val="clear" w:color="auto" w:fill="auto"/>
        <w:spacing w:line="212" w:lineRule="exact"/>
        <w:ind w:left="4380"/>
        <w:jc w:val="left"/>
      </w:pPr>
      <w:bookmarkStart w:id="11" w:name="bookmark11"/>
      <w:r>
        <w:t>VI.</w:t>
      </w:r>
      <w:bookmarkEnd w:id="11"/>
    </w:p>
    <w:p w:rsidR="002F59DB" w:rsidRDefault="00B20862">
      <w:pPr>
        <w:pStyle w:val="Heading30"/>
        <w:framePr w:w="9062" w:h="7443" w:hRule="exact" w:wrap="none" w:vAnchor="page" w:hAnchor="page" w:x="1295" w:y="1722"/>
        <w:shd w:val="clear" w:color="auto" w:fill="auto"/>
        <w:spacing w:after="233" w:line="212" w:lineRule="exact"/>
        <w:ind w:left="20"/>
      </w:pPr>
      <w:bookmarkStart w:id="12" w:name="bookmark12"/>
      <w:r>
        <w:t>Práva a povinnosti pronajímatele</w:t>
      </w:r>
      <w:bookmarkEnd w:id="12"/>
    </w:p>
    <w:p w:rsidR="002F59DB" w:rsidRDefault="00B20862">
      <w:pPr>
        <w:pStyle w:val="Bodytext20"/>
        <w:framePr w:w="9062" w:h="7443" w:hRule="exact" w:wrap="none" w:vAnchor="page" w:hAnchor="page" w:x="1295" w:y="1722"/>
        <w:numPr>
          <w:ilvl w:val="0"/>
          <w:numId w:val="7"/>
        </w:numPr>
        <w:shd w:val="clear" w:color="auto" w:fill="auto"/>
        <w:tabs>
          <w:tab w:val="left" w:pos="276"/>
        </w:tabs>
        <w:ind w:left="300" w:hanging="300"/>
      </w:pPr>
      <w:r>
        <w:t>Pronajímatel neodpovídá za vady či škody na majetku nájemce či třetích osob, které budou způsobeny chybnou manipulací s</w:t>
      </w:r>
      <w:r>
        <w:t xml:space="preserve"> projektorem či manipulací v rozporu s návodem použití nebo zákonem. V takovém případě se nájemce vzdává jakékoli náhrady škody po prona</w:t>
      </w:r>
      <w:r>
        <w:t>jímateli ve vztahu k</w:t>
      </w:r>
      <w:r>
        <w:t xml:space="preserve"> projektoru.</w:t>
      </w:r>
    </w:p>
    <w:p w:rsidR="002F59DB" w:rsidRDefault="00B20862">
      <w:pPr>
        <w:pStyle w:val="Bodytext20"/>
        <w:framePr w:w="9062" w:h="7443" w:hRule="exact" w:wrap="none" w:vAnchor="page" w:hAnchor="page" w:x="1295" w:y="1722"/>
        <w:numPr>
          <w:ilvl w:val="0"/>
          <w:numId w:val="7"/>
        </w:numPr>
        <w:shd w:val="clear" w:color="auto" w:fill="auto"/>
        <w:tabs>
          <w:tab w:val="left" w:pos="276"/>
        </w:tabs>
        <w:ind w:left="300" w:hanging="300"/>
      </w:pPr>
      <w:r>
        <w:t>Pronajímatel je povinen zachovávat mlčenlivost o osobních údajích nájemce-fyzické osoby a osoby jednající za nájemce ve smyslu a za podmínek zákona č. 101/2000 Sb., o ochraně osobních údajů, ve znění pozdějších předpisů.</w:t>
      </w:r>
    </w:p>
    <w:p w:rsidR="002F59DB" w:rsidRDefault="00B20862">
      <w:pPr>
        <w:pStyle w:val="Bodytext20"/>
        <w:framePr w:w="9062" w:h="7443" w:hRule="exact" w:wrap="none" w:vAnchor="page" w:hAnchor="page" w:x="1295" w:y="1722"/>
        <w:numPr>
          <w:ilvl w:val="0"/>
          <w:numId w:val="7"/>
        </w:numPr>
        <w:shd w:val="clear" w:color="auto" w:fill="auto"/>
        <w:tabs>
          <w:tab w:val="left" w:pos="279"/>
        </w:tabs>
        <w:ind w:left="300" w:hanging="300"/>
      </w:pPr>
      <w:r>
        <w:t>N</w:t>
      </w:r>
      <w:r>
        <w:t>ájemce může být dle zákona o veřejných zakázkách povinen tuto smlouvu zveřejnit v registru smluv a pronajímatel tuto skutečnost bere na vědomí.</w:t>
      </w:r>
    </w:p>
    <w:p w:rsidR="002F59DB" w:rsidRDefault="00B20862">
      <w:pPr>
        <w:pStyle w:val="Heading30"/>
        <w:framePr w:w="9062" w:h="463" w:hRule="exact" w:wrap="none" w:vAnchor="page" w:hAnchor="page" w:x="1295" w:y="9541"/>
        <w:shd w:val="clear" w:color="auto" w:fill="auto"/>
        <w:spacing w:line="212" w:lineRule="exact"/>
        <w:ind w:left="4380"/>
        <w:jc w:val="left"/>
      </w:pPr>
      <w:bookmarkStart w:id="13" w:name="bookmark13"/>
      <w:r>
        <w:t>VII.</w:t>
      </w:r>
      <w:bookmarkEnd w:id="13"/>
    </w:p>
    <w:p w:rsidR="002F59DB" w:rsidRDefault="00B20862">
      <w:pPr>
        <w:pStyle w:val="Heading30"/>
        <w:framePr w:w="9062" w:h="463" w:hRule="exact" w:wrap="none" w:vAnchor="page" w:hAnchor="page" w:x="1295" w:y="9541"/>
        <w:shd w:val="clear" w:color="auto" w:fill="auto"/>
        <w:spacing w:line="212" w:lineRule="exact"/>
        <w:ind w:left="20"/>
      </w:pPr>
      <w:bookmarkStart w:id="14" w:name="bookmark14"/>
      <w:r>
        <w:t xml:space="preserve">Skončení nájemní smlouvy a výpovědní lhůta </w:t>
      </w:r>
      <w:bookmarkEnd w:id="14"/>
    </w:p>
    <w:p w:rsidR="002F59DB" w:rsidRDefault="00B20862">
      <w:pPr>
        <w:pStyle w:val="Footnote0"/>
        <w:framePr w:w="9038" w:h="3249" w:hRule="exact" w:wrap="none" w:vAnchor="page" w:hAnchor="page" w:x="1309" w:y="10231"/>
        <w:shd w:val="clear" w:color="auto" w:fill="auto"/>
        <w:ind w:firstLine="0"/>
        <w:jc w:val="left"/>
      </w:pPr>
      <w:r>
        <w:t>1. Smlouva může zaniknout z těchto důvodů:</w:t>
      </w:r>
    </w:p>
    <w:p w:rsidR="002F59DB" w:rsidRDefault="00B20862">
      <w:pPr>
        <w:pStyle w:val="Footnote0"/>
        <w:framePr w:w="9038" w:h="3249" w:hRule="exact" w:wrap="none" w:vAnchor="page" w:hAnchor="page" w:x="1309" w:y="10231"/>
        <w:numPr>
          <w:ilvl w:val="0"/>
          <w:numId w:val="8"/>
        </w:numPr>
        <w:shd w:val="clear" w:color="auto" w:fill="auto"/>
        <w:tabs>
          <w:tab w:val="left" w:pos="718"/>
        </w:tabs>
        <w:ind w:left="720" w:hanging="280"/>
        <w:jc w:val="left"/>
      </w:pPr>
      <w:r>
        <w:t xml:space="preserve">uplynutím doby sjednané v čl. </w:t>
      </w:r>
      <w:r>
        <w:rPr>
          <w:lang w:val="en-US" w:eastAsia="en-US" w:bidi="en-US"/>
        </w:rPr>
        <w:t xml:space="preserve">Ill </w:t>
      </w:r>
      <w:r>
        <w:t>této Smlouvy</w:t>
      </w:r>
    </w:p>
    <w:p w:rsidR="002F59DB" w:rsidRDefault="00B20862">
      <w:pPr>
        <w:pStyle w:val="Footnote0"/>
        <w:framePr w:w="9038" w:h="3249" w:hRule="exact" w:wrap="none" w:vAnchor="page" w:hAnchor="page" w:x="1309" w:y="10231"/>
        <w:numPr>
          <w:ilvl w:val="0"/>
          <w:numId w:val="8"/>
        </w:numPr>
        <w:shd w:val="clear" w:color="auto" w:fill="auto"/>
        <w:tabs>
          <w:tab w:val="left" w:pos="714"/>
        </w:tabs>
        <w:ind w:left="720" w:hanging="280"/>
        <w:jc w:val="left"/>
      </w:pPr>
      <w:r>
        <w:t>písemnou dohodou smluvních stran před uplynutím stanovené doby nájmu</w:t>
      </w:r>
    </w:p>
    <w:p w:rsidR="002F59DB" w:rsidRDefault="00B20862">
      <w:pPr>
        <w:pStyle w:val="Footnote0"/>
        <w:framePr w:w="9038" w:h="3249" w:hRule="exact" w:wrap="none" w:vAnchor="page" w:hAnchor="page" w:x="1309" w:y="10231"/>
        <w:numPr>
          <w:ilvl w:val="0"/>
          <w:numId w:val="8"/>
        </w:numPr>
        <w:shd w:val="clear" w:color="auto" w:fill="auto"/>
        <w:tabs>
          <w:tab w:val="left" w:pos="714"/>
        </w:tabs>
        <w:ind w:left="720" w:hanging="280"/>
        <w:jc w:val="left"/>
      </w:pPr>
      <w:r>
        <w:t>písemnou výpovědí jedné ze smluvních stran z důvodu závažného porušení smluvních podmínek, kterým je zejména:</w:t>
      </w:r>
    </w:p>
    <w:p w:rsidR="002F59DB" w:rsidRDefault="00B20862">
      <w:pPr>
        <w:pStyle w:val="Footnote0"/>
        <w:framePr w:w="9038" w:h="3249" w:hRule="exact" w:wrap="none" w:vAnchor="page" w:hAnchor="page" w:x="1309" w:y="10231"/>
        <w:numPr>
          <w:ilvl w:val="0"/>
          <w:numId w:val="9"/>
        </w:numPr>
        <w:shd w:val="clear" w:color="auto" w:fill="auto"/>
        <w:tabs>
          <w:tab w:val="left" w:pos="1335"/>
        </w:tabs>
        <w:ind w:left="1340"/>
        <w:jc w:val="left"/>
      </w:pPr>
      <w:r>
        <w:t xml:space="preserve">prodlení nájemce s placením </w:t>
      </w:r>
      <w:r>
        <w:t>sjednaného nájemného (měsíčních splátek) déle než 15 dní, nebo</w:t>
      </w:r>
    </w:p>
    <w:p w:rsidR="002F59DB" w:rsidRDefault="00B20862">
      <w:pPr>
        <w:pStyle w:val="Footnote0"/>
        <w:framePr w:w="9038" w:h="3249" w:hRule="exact" w:wrap="none" w:vAnchor="page" w:hAnchor="page" w:x="1309" w:y="10231"/>
        <w:numPr>
          <w:ilvl w:val="0"/>
          <w:numId w:val="9"/>
        </w:numPr>
        <w:shd w:val="clear" w:color="auto" w:fill="auto"/>
        <w:tabs>
          <w:tab w:val="left" w:pos="1335"/>
        </w:tabs>
        <w:ind w:left="1340"/>
        <w:jc w:val="left"/>
      </w:pPr>
      <w:r>
        <w:t>nemožnost řádného užívání předmětu nájmu nájemcem z důvodů na straně pronajímatele po dobu delší 30 dnů,</w:t>
      </w:r>
    </w:p>
    <w:p w:rsidR="002F59DB" w:rsidRDefault="00B20862">
      <w:pPr>
        <w:pStyle w:val="Footnote0"/>
        <w:framePr w:w="9038" w:h="3249" w:hRule="exact" w:wrap="none" w:vAnchor="page" w:hAnchor="page" w:x="1309" w:y="10231"/>
        <w:numPr>
          <w:ilvl w:val="0"/>
          <w:numId w:val="9"/>
        </w:numPr>
        <w:shd w:val="clear" w:color="auto" w:fill="auto"/>
        <w:tabs>
          <w:tab w:val="left" w:pos="1330"/>
        </w:tabs>
        <w:ind w:left="1340"/>
        <w:jc w:val="left"/>
      </w:pPr>
      <w:r>
        <w:t>vydání pravomocného rozhodnutí o úpadku jedné ze smluvních stran nebo zamítnutí insolven</w:t>
      </w:r>
      <w:r>
        <w:t>čního návrhu pro nedostatek majetku</w:t>
      </w:r>
    </w:p>
    <w:p w:rsidR="002F59DB" w:rsidRDefault="00B20862">
      <w:pPr>
        <w:pStyle w:val="Footnote0"/>
        <w:framePr w:w="9038" w:h="3249" w:hRule="exact" w:wrap="none" w:vAnchor="page" w:hAnchor="page" w:x="1309" w:y="10231"/>
        <w:shd w:val="clear" w:color="auto" w:fill="auto"/>
        <w:spacing w:after="127"/>
        <w:ind w:left="720" w:firstLine="0"/>
      </w:pPr>
      <w:r>
        <w:t>a to s výpovědní lhůtou 30 dní, která začíná běžet prvním dnem následujícího měsíce po doručení výpovědi.</w:t>
      </w:r>
    </w:p>
    <w:p w:rsidR="002F59DB" w:rsidRDefault="00B20862">
      <w:pPr>
        <w:pStyle w:val="Footnote0"/>
        <w:framePr w:w="9038" w:h="3249" w:hRule="exact" w:wrap="none" w:vAnchor="page" w:hAnchor="page" w:x="1309" w:y="10231"/>
        <w:numPr>
          <w:ilvl w:val="0"/>
          <w:numId w:val="8"/>
        </w:numPr>
        <w:shd w:val="clear" w:color="auto" w:fill="auto"/>
        <w:tabs>
          <w:tab w:val="left" w:pos="714"/>
        </w:tabs>
        <w:spacing w:line="212" w:lineRule="exact"/>
        <w:ind w:left="720" w:hanging="280"/>
        <w:jc w:val="left"/>
      </w:pPr>
      <w:r>
        <w:t>zánikem kterékoliv ze stran bez právního nástupce nebo zánikem předmětu nájmu.</w:t>
      </w:r>
    </w:p>
    <w:p w:rsidR="002F59DB" w:rsidRDefault="00B20862">
      <w:pPr>
        <w:pStyle w:val="Footnote0"/>
        <w:framePr w:w="9038" w:h="461" w:hRule="exact" w:wrap="none" w:vAnchor="page" w:hAnchor="page" w:x="1309" w:y="13598"/>
        <w:shd w:val="clear" w:color="auto" w:fill="auto"/>
        <w:tabs>
          <w:tab w:val="left" w:pos="716"/>
        </w:tabs>
        <w:spacing w:line="230" w:lineRule="exact"/>
        <w:ind w:left="720" w:hanging="340"/>
        <w:jc w:val="left"/>
      </w:pPr>
      <w:r>
        <w:t>2.</w:t>
      </w:r>
      <w:r>
        <w:tab/>
        <w:t xml:space="preserve">Smluvní strany sjednávají </w:t>
      </w:r>
      <w:r>
        <w:t>oprávnění nájemce odkoupit po uplynutí sjednané doby nájmu předmět nájmu od pronajímatele. Podmínky odkupu stanoví smluvní strany dohodou.</w:t>
      </w:r>
    </w:p>
    <w:p w:rsidR="002F59DB" w:rsidRDefault="00B20862">
      <w:pPr>
        <w:pStyle w:val="Footnote0"/>
        <w:framePr w:w="9038" w:h="490" w:hRule="exact" w:wrap="none" w:vAnchor="page" w:hAnchor="page" w:x="1309" w:y="14174"/>
        <w:shd w:val="clear" w:color="auto" w:fill="auto"/>
        <w:tabs>
          <w:tab w:val="left" w:pos="721"/>
        </w:tabs>
        <w:spacing w:line="230" w:lineRule="exact"/>
        <w:ind w:left="720" w:hanging="340"/>
        <w:jc w:val="left"/>
      </w:pPr>
      <w:r>
        <w:t>3.</w:t>
      </w:r>
      <w:r>
        <w:tab/>
        <w:t>Při ukončení této nájemní smlouvy bude oběma smluvními stranami podepsán přejímací protokol, v němž bude popsán ak</w:t>
      </w:r>
      <w:r>
        <w:t>tuální stav předmětu nájmu k takovému dni.</w:t>
      </w:r>
    </w:p>
    <w:p w:rsidR="002F59DB" w:rsidRDefault="00B20862">
      <w:pPr>
        <w:pStyle w:val="Headerorfooter20"/>
        <w:framePr w:wrap="none" w:vAnchor="page" w:hAnchor="page" w:x="5749" w:y="15518"/>
        <w:shd w:val="clear" w:color="auto" w:fill="auto"/>
      </w:pPr>
      <w:r>
        <w:t>2</w:t>
      </w:r>
    </w:p>
    <w:p w:rsidR="002F59DB" w:rsidRDefault="002F59DB">
      <w:pPr>
        <w:rPr>
          <w:sz w:val="2"/>
          <w:szCs w:val="2"/>
        </w:rPr>
        <w:sectPr w:rsidR="002F59D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59DB" w:rsidRDefault="00B20862">
      <w:pPr>
        <w:pStyle w:val="Headerorfooter0"/>
        <w:framePr w:wrap="none" w:vAnchor="page" w:hAnchor="page" w:x="4415" w:y="952"/>
        <w:shd w:val="clear" w:color="auto" w:fill="auto"/>
      </w:pPr>
      <w:r>
        <w:lastRenderedPageBreak/>
        <w:t>SMLOUVA O PRONÁJMU</w:t>
      </w:r>
    </w:p>
    <w:p w:rsidR="002F59DB" w:rsidRPr="0003339E" w:rsidRDefault="00B20862">
      <w:pPr>
        <w:pStyle w:val="Bodytext30"/>
        <w:framePr w:w="9110" w:h="3137" w:hRule="exact" w:wrap="none" w:vAnchor="page" w:hAnchor="page" w:x="1271" w:y="1943"/>
        <w:shd w:val="clear" w:color="auto" w:fill="auto"/>
        <w:ind w:right="20"/>
        <w:rPr>
          <w:rFonts w:ascii="Arial" w:hAnsi="Arial" w:cs="Arial"/>
          <w:sz w:val="20"/>
          <w:szCs w:val="20"/>
        </w:rPr>
      </w:pPr>
      <w:r w:rsidRPr="0003339E">
        <w:rPr>
          <w:rFonts w:ascii="Arial" w:hAnsi="Arial" w:cs="Arial"/>
          <w:sz w:val="20"/>
          <w:szCs w:val="20"/>
        </w:rPr>
        <w:t>VI</w:t>
      </w:r>
      <w:r w:rsidR="0003339E">
        <w:rPr>
          <w:rFonts w:ascii="Arial" w:hAnsi="Arial" w:cs="Arial"/>
          <w:sz w:val="20"/>
          <w:szCs w:val="20"/>
        </w:rPr>
        <w:t>I</w:t>
      </w:r>
      <w:r w:rsidRPr="0003339E">
        <w:rPr>
          <w:rFonts w:ascii="Arial" w:hAnsi="Arial" w:cs="Arial"/>
          <w:sz w:val="20"/>
          <w:szCs w:val="20"/>
        </w:rPr>
        <w:t>I.</w:t>
      </w:r>
    </w:p>
    <w:p w:rsidR="002F59DB" w:rsidRDefault="00B20862">
      <w:pPr>
        <w:pStyle w:val="Bodytext40"/>
        <w:framePr w:w="9110" w:h="3137" w:hRule="exact" w:wrap="none" w:vAnchor="page" w:hAnchor="page" w:x="1271" w:y="1943"/>
        <w:shd w:val="clear" w:color="auto" w:fill="auto"/>
        <w:spacing w:after="213"/>
        <w:ind w:right="20" w:firstLine="0"/>
      </w:pPr>
      <w:r>
        <w:t>Závěrečná ustanovení</w:t>
      </w:r>
    </w:p>
    <w:p w:rsidR="002F59DB" w:rsidRDefault="00B20862">
      <w:pPr>
        <w:pStyle w:val="Bodytext20"/>
        <w:framePr w:w="9110" w:h="3137" w:hRule="exact" w:wrap="none" w:vAnchor="page" w:hAnchor="page" w:x="1271" w:y="1943"/>
        <w:numPr>
          <w:ilvl w:val="0"/>
          <w:numId w:val="10"/>
        </w:numPr>
        <w:shd w:val="clear" w:color="auto" w:fill="auto"/>
        <w:tabs>
          <w:tab w:val="left" w:pos="343"/>
        </w:tabs>
        <w:ind w:left="420"/>
      </w:pPr>
      <w:r>
        <w:t>Tato smlouva nabývá platnosti a účinnosti dnem podpisu oběma smluvními stranami.</w:t>
      </w:r>
    </w:p>
    <w:p w:rsidR="002F59DB" w:rsidRDefault="00B20862">
      <w:pPr>
        <w:pStyle w:val="Bodytext20"/>
        <w:framePr w:w="9110" w:h="3137" w:hRule="exact" w:wrap="none" w:vAnchor="page" w:hAnchor="page" w:x="1271" w:y="1943"/>
        <w:numPr>
          <w:ilvl w:val="0"/>
          <w:numId w:val="10"/>
        </w:numPr>
        <w:shd w:val="clear" w:color="auto" w:fill="auto"/>
        <w:tabs>
          <w:tab w:val="left" w:pos="343"/>
        </w:tabs>
        <w:ind w:left="420"/>
      </w:pPr>
      <w:r>
        <w:t xml:space="preserve">Jakékoliv změny a dodatky k této smlouvě vyžadují ke své </w:t>
      </w:r>
      <w:r>
        <w:t>platnosti písemnou formu a podpisy obou smluvních stran.</w:t>
      </w:r>
    </w:p>
    <w:p w:rsidR="002F59DB" w:rsidRDefault="00B20862">
      <w:pPr>
        <w:pStyle w:val="Bodytext20"/>
        <w:framePr w:w="9110" w:h="3137" w:hRule="exact" w:wrap="none" w:vAnchor="page" w:hAnchor="page" w:x="1271" w:y="1943"/>
        <w:numPr>
          <w:ilvl w:val="0"/>
          <w:numId w:val="10"/>
        </w:numPr>
        <w:shd w:val="clear" w:color="auto" w:fill="auto"/>
        <w:tabs>
          <w:tab w:val="left" w:pos="343"/>
        </w:tabs>
        <w:ind w:left="420"/>
      </w:pPr>
      <w:r>
        <w:t>V otázkách touto smlouvou výslovně neupravených se obě strany řídí příslušnými ustanoveními občanského zákoníku.</w:t>
      </w:r>
    </w:p>
    <w:p w:rsidR="002F59DB" w:rsidRDefault="00B20862">
      <w:pPr>
        <w:pStyle w:val="Bodytext20"/>
        <w:framePr w:w="9110" w:h="3137" w:hRule="exact" w:wrap="none" w:vAnchor="page" w:hAnchor="page" w:x="1271" w:y="1943"/>
        <w:numPr>
          <w:ilvl w:val="0"/>
          <w:numId w:val="10"/>
        </w:numPr>
        <w:shd w:val="clear" w:color="auto" w:fill="auto"/>
        <w:tabs>
          <w:tab w:val="left" w:pos="343"/>
        </w:tabs>
        <w:ind w:left="420"/>
      </w:pPr>
      <w:r>
        <w:t>Smlouva je vyhotovena ve dvou výtiscích s platností originálu, z nichž po jednom výtis</w:t>
      </w:r>
      <w:r>
        <w:t>ku obdrží každá ze smluvních stran.</w:t>
      </w:r>
    </w:p>
    <w:p w:rsidR="002F59DB" w:rsidRDefault="00B20862">
      <w:pPr>
        <w:pStyle w:val="Bodytext40"/>
        <w:framePr w:w="9110" w:h="3137" w:hRule="exact" w:wrap="none" w:vAnchor="page" w:hAnchor="page" w:x="1271" w:y="1943"/>
        <w:numPr>
          <w:ilvl w:val="0"/>
          <w:numId w:val="10"/>
        </w:numPr>
        <w:shd w:val="clear" w:color="auto" w:fill="auto"/>
        <w:tabs>
          <w:tab w:val="left" w:pos="343"/>
        </w:tabs>
        <w:spacing w:after="0" w:line="221" w:lineRule="exact"/>
        <w:ind w:left="420"/>
        <w:jc w:val="both"/>
      </w:pPr>
      <w:r>
        <w:rPr>
          <w:rStyle w:val="Bodytext4NotBold"/>
        </w:rPr>
        <w:t xml:space="preserve">Smluvní strany prohlašují, že si smlouvu před jejím podpisem přečetly, uzavřely jí po vzájemném </w:t>
      </w:r>
      <w:r>
        <w:t>projednání a činí tak podle své pravé a svobodné vůle, určitě, srozumitelně a vážně, nikoliv v tísni a za nápadně nevýhodnýc</w:t>
      </w:r>
      <w:r>
        <w:t>h podmínek pro jednu ze smluvních stran. Na důkaz toho připojují své podpisy.</w:t>
      </w:r>
    </w:p>
    <w:p w:rsidR="002F59DB" w:rsidRDefault="00B20862">
      <w:pPr>
        <w:pStyle w:val="Bodytext40"/>
        <w:framePr w:w="2669" w:h="1026" w:hRule="exact" w:wrap="none" w:vAnchor="page" w:hAnchor="page" w:x="1271" w:y="5697"/>
        <w:shd w:val="clear" w:color="auto" w:fill="auto"/>
        <w:spacing w:after="14"/>
        <w:ind w:right="1421" w:firstLine="0"/>
        <w:jc w:val="both"/>
      </w:pPr>
      <w:r>
        <w:rPr>
          <w:rStyle w:val="Bodytext4NotBold"/>
        </w:rPr>
        <w:t xml:space="preserve">V </w:t>
      </w:r>
      <w:r>
        <w:t>Praze, dne:</w:t>
      </w:r>
    </w:p>
    <w:p w:rsidR="002F59DB" w:rsidRDefault="00B20862">
      <w:pPr>
        <w:pStyle w:val="Heading10"/>
        <w:framePr w:w="2669" w:h="1026" w:hRule="exact" w:wrap="none" w:vAnchor="page" w:hAnchor="page" w:x="1271" w:y="5697"/>
        <w:shd w:val="clear" w:color="auto" w:fill="auto"/>
        <w:spacing w:before="0" w:after="0"/>
        <w:ind w:right="1421"/>
      </w:pPr>
      <w:bookmarkStart w:id="15" w:name="bookmark15"/>
      <w:r>
        <w:t>Ing. Petr</w:t>
      </w:r>
      <w:r>
        <w:br/>
        <w:t>Vlček</w:t>
      </w:r>
      <w:bookmarkEnd w:id="15"/>
    </w:p>
    <w:p w:rsidR="002F59DB" w:rsidRDefault="00B20862">
      <w:pPr>
        <w:pStyle w:val="Bodytext60"/>
        <w:framePr w:w="1229" w:h="796" w:hRule="exact" w:wrap="none" w:vAnchor="page" w:hAnchor="page" w:x="2711" w:y="5937"/>
        <w:shd w:val="clear" w:color="auto" w:fill="auto"/>
      </w:pPr>
      <w:r>
        <w:t>Digitálně podepsal Ing. Petr Vlček Datum: 2020.07.08 16:21:24+02'00'</w:t>
      </w:r>
    </w:p>
    <w:p w:rsidR="002F59DB" w:rsidRDefault="00B20862">
      <w:pPr>
        <w:pStyle w:val="Heading330"/>
        <w:framePr w:w="2669" w:h="275" w:hRule="exact" w:wrap="none" w:vAnchor="page" w:hAnchor="page" w:x="1271" w:y="7026"/>
        <w:shd w:val="clear" w:color="auto" w:fill="auto"/>
        <w:spacing w:before="0"/>
        <w:ind w:left="120"/>
      </w:pPr>
      <w:bookmarkStart w:id="16" w:name="bookmark16"/>
      <w:r>
        <w:t>pronajímatel</w:t>
      </w:r>
      <w:bookmarkEnd w:id="16"/>
    </w:p>
    <w:p w:rsidR="002F59DB" w:rsidRDefault="00B20862">
      <w:pPr>
        <w:pStyle w:val="Bodytext40"/>
        <w:framePr w:wrap="none" w:vAnchor="page" w:hAnchor="page" w:x="6752" w:y="5697"/>
        <w:shd w:val="clear" w:color="auto" w:fill="auto"/>
        <w:spacing w:after="0"/>
        <w:ind w:firstLine="0"/>
        <w:jc w:val="left"/>
      </w:pPr>
      <w:r>
        <w:rPr>
          <w:rStyle w:val="Bodytext4NotBold"/>
        </w:rPr>
        <w:t xml:space="preserve">V </w:t>
      </w:r>
      <w:r>
        <w:t>Praze, dne:</w:t>
      </w:r>
    </w:p>
    <w:p w:rsidR="002F59DB" w:rsidRDefault="00B20862">
      <w:pPr>
        <w:pStyle w:val="Bodytext50"/>
        <w:framePr w:w="2573" w:h="1186" w:hRule="exact" w:wrap="none" w:vAnchor="page" w:hAnchor="page" w:x="6752" w:y="5997"/>
        <w:shd w:val="clear" w:color="auto" w:fill="auto"/>
        <w:spacing w:before="0"/>
        <w:ind w:left="62"/>
      </w:pPr>
      <w:r>
        <w:t>Digitálně podepsáno</w:t>
      </w:r>
      <w:r>
        <w:br/>
        <w:t>Jméno: Bc. Jan Lepša</w:t>
      </w:r>
      <w:r>
        <w:br/>
      </w:r>
      <w:r>
        <w:rPr>
          <w:rStyle w:val="Bodytext5NotBold"/>
          <w:lang w:val="en-US" w:eastAsia="en-US" w:bidi="en-US"/>
        </w:rPr>
        <w:t>Datum</w:t>
      </w:r>
      <w:r w:rsidR="0003339E">
        <w:rPr>
          <w:rStyle w:val="Bodytext5NotBold"/>
          <w:lang w:val="en-US" w:eastAsia="en-US" w:bidi="en-US"/>
        </w:rPr>
        <w:t>:</w:t>
      </w:r>
      <w:bookmarkStart w:id="17" w:name="_GoBack"/>
      <w:bookmarkEnd w:id="17"/>
      <w:r>
        <w:rPr>
          <w:rStyle w:val="Bodytext5NotBold"/>
          <w:lang w:val="en-US" w:eastAsia="en-US" w:bidi="en-US"/>
        </w:rPr>
        <w:t xml:space="preserve"> </w:t>
      </w:r>
      <w:r>
        <w:rPr>
          <w:rStyle w:val="Bodytext5NotBold"/>
        </w:rPr>
        <w:t xml:space="preserve">09 </w:t>
      </w:r>
      <w:r>
        <w:rPr>
          <w:rStyle w:val="Bodytext5NotBold"/>
        </w:rPr>
        <w:t>07 7020</w:t>
      </w:r>
      <w:r>
        <w:rPr>
          <w:rStyle w:val="Bodytext5NotBold"/>
        </w:rPr>
        <w:br/>
      </w:r>
      <w:r>
        <w:rPr>
          <w:rStyle w:val="Bodytext512ptNotBold"/>
        </w:rPr>
        <w:t>09</w:t>
      </w:r>
      <w:r>
        <w:rPr>
          <w:rStyle w:val="Bodytext5Calibri12ptNotBold"/>
        </w:rPr>
        <w:t>:</w:t>
      </w:r>
      <w:r>
        <w:rPr>
          <w:rStyle w:val="Bodytext512ptNotBold"/>
        </w:rPr>
        <w:t>49:29</w:t>
      </w:r>
    </w:p>
    <w:p w:rsidR="002F59DB" w:rsidRDefault="00B20862">
      <w:pPr>
        <w:pStyle w:val="Bodytext70"/>
        <w:framePr w:wrap="none" w:vAnchor="page" w:hAnchor="page" w:x="7439" w:y="7060"/>
        <w:shd w:val="clear" w:color="auto" w:fill="auto"/>
      </w:pPr>
      <w:r>
        <w:t>nájemce</w:t>
      </w:r>
    </w:p>
    <w:p w:rsidR="002F59DB" w:rsidRDefault="00B20862">
      <w:pPr>
        <w:pStyle w:val="Headerorfooter20"/>
        <w:framePr w:wrap="none" w:vAnchor="page" w:hAnchor="page" w:x="5764" w:y="15513"/>
        <w:shd w:val="clear" w:color="auto" w:fill="auto"/>
      </w:pPr>
      <w:r>
        <w:t>3</w:t>
      </w:r>
    </w:p>
    <w:p w:rsidR="002F59DB" w:rsidRDefault="002F59DB">
      <w:pPr>
        <w:rPr>
          <w:sz w:val="2"/>
          <w:szCs w:val="2"/>
        </w:rPr>
      </w:pPr>
    </w:p>
    <w:sectPr w:rsidR="002F59D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862" w:rsidRDefault="00B20862">
      <w:r>
        <w:separator/>
      </w:r>
    </w:p>
  </w:endnote>
  <w:endnote w:type="continuationSeparator" w:id="0">
    <w:p w:rsidR="00B20862" w:rsidRDefault="00B20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Simplified Arabic">
    <w:altName w:val="Times New Roman"/>
    <w:panose1 w:val="00000000000000000000"/>
    <w:charset w:val="00"/>
    <w:family w:val="roman"/>
    <w:notTrueType/>
    <w:pitch w:val="default"/>
  </w:font>
  <w:font w:name="IrisUPC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862" w:rsidRDefault="00B20862">
      <w:r>
        <w:separator/>
      </w:r>
    </w:p>
  </w:footnote>
  <w:footnote w:type="continuationSeparator" w:id="0">
    <w:p w:rsidR="00B20862" w:rsidRDefault="00B20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54C"/>
    <w:multiLevelType w:val="multilevel"/>
    <w:tmpl w:val="FA4029F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545A4C"/>
    <w:multiLevelType w:val="multilevel"/>
    <w:tmpl w:val="AB2A02DC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D20902"/>
    <w:multiLevelType w:val="multilevel"/>
    <w:tmpl w:val="AA4E1F1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6B4675"/>
    <w:multiLevelType w:val="multilevel"/>
    <w:tmpl w:val="6F86C76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E4143D"/>
    <w:multiLevelType w:val="multilevel"/>
    <w:tmpl w:val="37A4E62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414AE4"/>
    <w:multiLevelType w:val="multilevel"/>
    <w:tmpl w:val="85F481A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F952D1"/>
    <w:multiLevelType w:val="multilevel"/>
    <w:tmpl w:val="E878CB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7C6BCF"/>
    <w:multiLevelType w:val="multilevel"/>
    <w:tmpl w:val="5E1CD71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2C7A95"/>
    <w:multiLevelType w:val="multilevel"/>
    <w:tmpl w:val="E8A45BA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8F75EB6"/>
    <w:multiLevelType w:val="multilevel"/>
    <w:tmpl w:val="51CA234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F59DB"/>
    <w:rsid w:val="0003339E"/>
    <w:rsid w:val="002F59DB"/>
    <w:rsid w:val="00800713"/>
    <w:rsid w:val="00844C88"/>
    <w:rsid w:val="00B20862"/>
    <w:rsid w:val="00BC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6F06"/>
  <w15:docId w15:val="{A68BAF0D-4BD5-4015-A687-4FA47457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NotBold">
    <w:name w:val="Heading #2 + Not Bold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22">
    <w:name w:val="Heading #2 (2)_"/>
    <w:basedOn w:val="Standardnpsmoodstavce"/>
    <w:link w:val="Heading2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32">
    <w:name w:val="Heading #3 (2)_"/>
    <w:basedOn w:val="Standardnpsmoodstavce"/>
    <w:link w:val="Heading320"/>
    <w:rPr>
      <w:rFonts w:ascii="Nirmala UI" w:eastAsia="Nirmala UI" w:hAnsi="Nirmala UI" w:cs="Nirmala UI"/>
      <w:b/>
      <w:bCs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Footnote">
    <w:name w:val="Footnote_"/>
    <w:basedOn w:val="Standardnpsmoodstavce"/>
    <w:link w:val="Footnote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ootnoteBold">
    <w:name w:val="Footnote + Bold"/>
    <w:basedOn w:val="Footnot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erorfooter2">
    <w:name w:val="Header or footer (2)_"/>
    <w:basedOn w:val="Standardnpsmoodstavce"/>
    <w:link w:val="Headerorfooter20"/>
    <w:rPr>
      <w:rFonts w:ascii="Simplified Arabic" w:eastAsia="Simplified Arabic" w:hAnsi="Simplified Arabic" w:cs="Simplified Arabic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IrisUPC" w:eastAsia="IrisUPC" w:hAnsi="IrisUPC" w:cs="IrisUPC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NotBold">
    <w:name w:val="Body text (4) + Not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Heading33">
    <w:name w:val="Heading #3 (3)_"/>
    <w:basedOn w:val="Standardnpsmoodstavce"/>
    <w:link w:val="Heading3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NotBold">
    <w:name w:val="Body text (5) + 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512ptNotBold">
    <w:name w:val="Body text (5) + 12 pt;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5Calibri12ptNotBold">
    <w:name w:val="Body text (5) + Calibri;12 pt;Not Bold"/>
    <w:basedOn w:val="Bodytext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21" w:lineRule="exact"/>
      <w:ind w:hanging="420"/>
      <w:jc w:val="both"/>
    </w:pPr>
    <w:rPr>
      <w:rFonts w:ascii="Arial" w:eastAsia="Arial" w:hAnsi="Arial" w:cs="Arial"/>
      <w:sz w:val="19"/>
      <w:szCs w:val="19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20" w:line="246" w:lineRule="exact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before="220" w:line="221" w:lineRule="exact"/>
      <w:outlineLvl w:val="1"/>
    </w:pPr>
    <w:rPr>
      <w:rFonts w:ascii="Trebuchet MS" w:eastAsia="Trebuchet MS" w:hAnsi="Trebuchet MS" w:cs="Trebuchet MS"/>
      <w:b/>
      <w:bCs/>
      <w:sz w:val="13"/>
      <w:szCs w:val="13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221" w:lineRule="exact"/>
      <w:jc w:val="center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320">
    <w:name w:val="Heading #3 (2)"/>
    <w:basedOn w:val="Normln"/>
    <w:link w:val="Heading32"/>
    <w:pPr>
      <w:shd w:val="clear" w:color="auto" w:fill="FFFFFF"/>
      <w:spacing w:before="220" w:line="190" w:lineRule="exact"/>
      <w:outlineLvl w:val="2"/>
    </w:pPr>
    <w:rPr>
      <w:rFonts w:ascii="Nirmala UI" w:eastAsia="Nirmala UI" w:hAnsi="Nirmala UI" w:cs="Nirmala UI"/>
      <w:b/>
      <w:bCs/>
      <w:sz w:val="13"/>
      <w:szCs w:val="13"/>
      <w:lang w:val="en-US" w:eastAsia="en-US" w:bidi="en-US"/>
    </w:rPr>
  </w:style>
  <w:style w:type="paragraph" w:customStyle="1" w:styleId="Footnote0">
    <w:name w:val="Footnote"/>
    <w:basedOn w:val="Normln"/>
    <w:link w:val="Footnote"/>
    <w:pPr>
      <w:shd w:val="clear" w:color="auto" w:fill="FFFFFF"/>
      <w:spacing w:line="221" w:lineRule="exact"/>
      <w:ind w:hanging="360"/>
      <w:jc w:val="both"/>
    </w:pPr>
    <w:rPr>
      <w:rFonts w:ascii="Arial" w:eastAsia="Arial" w:hAnsi="Arial" w:cs="Arial"/>
      <w:sz w:val="19"/>
      <w:szCs w:val="19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200" w:lineRule="exact"/>
    </w:pPr>
    <w:rPr>
      <w:rFonts w:ascii="Simplified Arabic" w:eastAsia="Simplified Arabic" w:hAnsi="Simplified Arabic" w:cs="Simplified Arabic"/>
      <w:sz w:val="18"/>
      <w:szCs w:val="1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12" w:lineRule="exact"/>
      <w:jc w:val="center"/>
    </w:pPr>
    <w:rPr>
      <w:rFonts w:ascii="IrisUPC" w:eastAsia="IrisUPC" w:hAnsi="IrisUPC" w:cs="IrisUPC"/>
      <w:b/>
      <w:bCs/>
      <w:sz w:val="30"/>
      <w:szCs w:val="3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220" w:line="212" w:lineRule="exact"/>
      <w:ind w:hanging="42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140" w:after="240" w:line="370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82" w:lineRule="exact"/>
    </w:pPr>
    <w:rPr>
      <w:rFonts w:ascii="Arial" w:eastAsia="Arial" w:hAnsi="Arial" w:cs="Arial"/>
      <w:b/>
      <w:bCs/>
      <w:sz w:val="13"/>
      <w:szCs w:val="13"/>
    </w:rPr>
  </w:style>
  <w:style w:type="paragraph" w:customStyle="1" w:styleId="Heading330">
    <w:name w:val="Heading #3 (3)"/>
    <w:basedOn w:val="Normln"/>
    <w:link w:val="Heading33"/>
    <w:pPr>
      <w:shd w:val="clear" w:color="auto" w:fill="FFFFFF"/>
      <w:spacing w:before="240" w:line="212" w:lineRule="exact"/>
      <w:jc w:val="center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140" w:line="288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1048</Words>
  <Characters>6186</Characters>
  <Application>Microsoft Office Word</Application>
  <DocSecurity>0</DocSecurity>
  <Lines>51</Lines>
  <Paragraphs>14</Paragraphs>
  <ScaleCrop>false</ScaleCrop>
  <Company>Hudební divadlo Karlín</Company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5</cp:revision>
  <dcterms:created xsi:type="dcterms:W3CDTF">2020-07-09T12:18:00Z</dcterms:created>
  <dcterms:modified xsi:type="dcterms:W3CDTF">2020-07-09T12:24:00Z</dcterms:modified>
</cp:coreProperties>
</file>