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DODATEK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. 4 K SMLOUV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Ě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>O DÍLO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„II/134, II/402, III/13423 Batelov pr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ů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tah</w:t>
        <w:br/>
        <w:t>k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ř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iž. nám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cs-CZ" w:eastAsia="cs-CZ" w:bidi="cs-CZ"/>
        </w:rPr>
        <w:t>ě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stí Míru“</w:t>
      </w:r>
      <w:bookmarkEnd w:id="0"/>
      <w:bookmarkEnd w:id="1"/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smlouvy objednatele: 26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/2019/D2/ZP</w:t>
      </w: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Ř</w:t>
      </w: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/JI/S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rFonts w:ascii="Arial" w:eastAsia="Arial" w:hAnsi="Arial" w:cs="Arial"/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cs-CZ" w:eastAsia="cs-CZ" w:bidi="cs-CZ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íslo smlouvy zhotovitele: 9-0838A19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2692400</wp:posOffset>
                </wp:positionV>
                <wp:extent cx="6434455" cy="3746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34455" cy="3746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006"/>
                              <w:gridCol w:w="8126"/>
                            </w:tblGrid>
                            <w:tr>
                              <w:trPr>
                                <w:tblHeader/>
                                <w:trHeight w:val="590" w:hRule="exact"/>
                              </w:trPr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IČO: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Borders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00090450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cs-CZ" w:eastAsia="cs-CZ" w:bidi="cs-CZ"/>
                                    </w:rPr>
                                    <w:t>CZ00090450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pt;margin-top:212.pt;width:506.64999999999998pt;height:29.5pt;z-index:-125829375;mso-wrap-distance-left:0;mso-wrap-distance-right:0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006"/>
                        <w:gridCol w:w="8126"/>
                      </w:tblGrid>
                      <w:tr>
                        <w:trPr>
                          <w:tblHeader/>
                          <w:trHeight w:val="590" w:hRule="exact"/>
                        </w:trPr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IČO: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Borders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00090450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CZ00090450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700" distL="114300" distR="114300" simplePos="0" relativeHeight="125829380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3048000</wp:posOffset>
                </wp:positionV>
                <wp:extent cx="2225040" cy="10426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25040" cy="1042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Telefon: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E-mail: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20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Zřizovatel:</w:t>
                              <w:tab/>
                              <w:t>Kraj Vysočina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(dále jen „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“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)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5.950000000000003pt;margin-top:240.pt;width:175.19999999999999pt;height:82.099999999999994pt;z-index:-125829373;mso-wrap-distance-left:9.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Telefon: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E-mail: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20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Zřizovatel:</w:t>
                        <w:tab/>
                        <w:t>Kraj Vysočina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(dále jen „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“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tbl>
      <w:tblPr>
        <w:tblOverlap w:val="never"/>
        <w:jc w:val="left"/>
        <w:tblLayout w:type="fixed"/>
      </w:tblPr>
      <w:tblGrid>
        <w:gridCol w:w="2006"/>
        <w:gridCol w:w="8126"/>
      </w:tblGrid>
      <w:tr>
        <w:trPr>
          <w:trHeight w:val="64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133" w:h="2597" w:vSpace="25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lánek 1 Smluvní strany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Krajská správa a údržba silnic Vyso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iny, 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ísp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ě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Ing. Radovanem Necidem,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ř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editelem organizace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, referent investi č ní výstavby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 dozor: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 oddělení investiční výstavby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Koordinátor BOZP: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 oddělení investiční výstavby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33" w:h="2597" w:vSpace="254" w:wrap="notBeside" w:vAnchor="text" w:hAnchor="text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23"/>
        <w:keepNext w:val="0"/>
        <w:keepLines w:val="0"/>
        <w:framePr w:w="1104" w:h="312" w:hSpace="9029" w:wrap="notBeside" w:vAnchor="text" w:hAnchor="text" w:x="20" w:y="25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after="99" w:line="1" w:lineRule="exact"/>
      </w:pPr>
    </w:p>
    <w:p>
      <w:pPr>
        <w:widowControl w:val="0"/>
        <w:spacing w:after="99"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8126"/>
      </w:tblGrid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Zhotovitel: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PORR a.s.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Dubečská 3238/36, 100 00 Praha 10 - Strašnice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zapsán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Úsek: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Městský soud v Praze, odd. B, vložka 1006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PORR a.s., Dopravní a inženýrské stavby, Oblast Morava</w:t>
            </w:r>
          </w:p>
        </w:tc>
      </w:tr>
      <w:tr>
        <w:trPr>
          <w:trHeight w:val="134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24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ř editelem úseku Dopravních a inženýrských staveb, PORR a.s., Oblast Morava, na základě plné moci a vedoucím provozu Jihlava, úsek Dopravních a inženýrských staveb PORR a.s. Oblast Morava, na základě plné moci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(spole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ě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</w:r>
          </w:p>
        </w:tc>
      </w:tr>
    </w:tbl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Osoby pověřené jednat jménem zhotovitele ve věcech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8126"/>
      </w:tblGrid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smluvních: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(spole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č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ě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)</w:t>
            </w:r>
          </w:p>
        </w:tc>
      </w:tr>
      <w:tr>
        <w:trPr>
          <w:trHeight w:val="10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technických: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vedoucí provozu Jihlava, autorizovaný stavitel v oboru DS tel.: 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stavbyvedoucí, autorizovaný technik v oboru DS, tel.:</w:t>
            </w:r>
          </w:p>
        </w:tc>
      </w:tr>
      <w:tr>
        <w:trPr>
          <w:trHeight w:val="571" w:hRule="exact"/>
        </w:trPr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Bankovní spojení: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Č. účtu: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Raiffeisenbank a.s.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782" w:left="1100" w:right="668" w:bottom="1505" w:header="135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paragraph">
                  <wp:posOffset>12700</wp:posOffset>
                </wp:positionV>
                <wp:extent cx="838200" cy="35369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353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43005560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CZ43005560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9.15000000000001pt;margin-top:1.pt;width:66.pt;height:27.8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43005560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CZ43005560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DIČ: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Telefon: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(společně také jako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 nebo jednotlivě „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strana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“)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lánek 2</w:t>
        <w:br/>
        <w:t>Zm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smluvních podmínek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vzájemně dohodly na změně stávající smlouvy ze dne 4. 9. 2019 ve znění dodatku č. 1 ze dne 31. 10. 2019, ve znění dodatku č. 2 ze dne 15. 11. 2019 a ve znění dodatku č. 3 ze dne 16. 12. 2019, spočívající ve změně předmětu plnění a ceně díla a v prodloužení lhůt plnění o dva měsíce tak, jak je ujednáno dále.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  <w:tab w:pos="1674" w:val="left"/>
          <w:tab w:pos="2384" w:val="left"/>
          <w:tab w:pos="2792" w:val="left"/>
          <w:tab w:pos="6286" w:val="left"/>
          <w:tab w:pos="6925" w:val="left"/>
          <w:tab w:pos="9070" w:val="left"/>
          <w:tab w:pos="9392" w:val="left"/>
          <w:tab w:pos="99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Předmět</w:t>
        <w:tab/>
        <w:t>plnění</w:t>
        <w:tab/>
        <w:t>dle</w:t>
        <w:tab/>
        <w:t>Č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lánku III.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stávající smlouvy ve</w:t>
        <w:tab/>
        <w:t>znění</w:t>
        <w:tab/>
        <w:t>předchozích dodatků</w:t>
        <w:tab/>
        <w:t>se</w:t>
        <w:tab/>
        <w:t>mění</w:t>
        <w:tab/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dodatečné stavební práce v souladu se schváleným Změnovým listem č. 2, který je přílohou tohoto dodatku.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části dodatku jsou změny závazku z původní smlouvy na veřejnou zakázku, které se nepovažují za podstatnou změnu závazku, neboť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222 odst. 5 ZZVZ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nepovažují dodatečné stavební práce, služby nebo dodávky od dodavatele původní veřejné zakázky, které nebyly zahrnuty v původním závazku ze smlouvy na veřejnou zakázku, pokud jsou nezbytné a změna v osobě dodavatele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 možná z ekonomických anebo technických důvodů spočívajících zejména v požadavcích na slučitelnost nebo interoperabilitu se stávajícím zařízením, službami nebo instalacemi pořízenými zadavatelem v původním zadávacím řízení,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9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by způsobila zadavateli značné obtíže nebo výrazné zvýšení nákladů a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82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hodnota dodatečných stavebních prací, služeb nebo dodávek nepřekročí 50 % původní hodnoty závazku; změny závazku spočívají ve změně technického řešení a tím dodatečných stavebních pracích a zejména dodávek materiálu a montážních prací.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je zjištění situace až při provádění stavby, kdy stavební práce zahrnovaly přeložku trasového uzávěru RWE a odstranění 2 ks odvodňovačů na SO 104 Okružní křižovatka. Ve výkazu výměr však byly zohledněny pouze zemní práce pro tuto přeložku. Dodávka materiálu a montážní práce nebyly obsaženy ve výkazu výměr.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plnění dle Č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lánku IV.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mění takto: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Původní znění v Článku IV Doba plnění, odst. 4.1.: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82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uvedení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1. etapy stavby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ů od zahájení prací po zimní přestávce,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nejdéle však do 30. 6. 2020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1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 uvedení 1. etapy stavby do užívání dle bodu d),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 do 31. 7. 2020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(vyjma zpracování geometrického plánu)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2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ů od uvedení 1. etapy stavby do užívání dle bodu d),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 do 30. 9. 2020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 a nahrazuje novým zněním: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3" w:val="left"/>
        </w:tabs>
        <w:bidi w:val="0"/>
        <w:spacing w:before="0" w:line="288" w:lineRule="auto"/>
        <w:ind w:left="0" w:right="0" w:firstLine="0"/>
        <w:jc w:val="both"/>
        <w:rPr>
          <w:sz w:val="19"/>
          <w:szCs w:val="19"/>
        </w:r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662" w:left="1114" w:right="677" w:bottom="1203" w:header="1234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uvedení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1. etapy stavby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do užívání ve smyslu čl. XII. obchodních podmínek (dále i „OP“):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do 31. 8. 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Dodatek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 xml:space="preserve">. 4 k SoD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č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. 26/2019/D2/ZP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Ř</w:t>
      </w: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/JI/S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2020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3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dokončení díla vč. předání kompletní dokladové části Objednateli: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1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síce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 uvedení 1. etapy stavby do užívání dle bodu d),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 do 30. 9. 2020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(vyjma zpracování geometrického plánu)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1" w:val="left"/>
        </w:tabs>
        <w:bidi w:val="0"/>
        <w:spacing w:before="0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předání a převzetí ověřeného geometrického plánu: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3 m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síc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ů od uvedení 1. etapy stavby do užívání dle bodu d),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ě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 do 30. 11. 2020.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Předmětem této části dodatku jsou změny závazku z původní smlouvy na veřejnou zakázku, které se nepovažují za podstatnou změnu závazku, neboť ve smyslu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§ 222 odst. 6 ZZVZ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za podstatnou změnu závazku ze smlouvy na veřejnou zakázku nepovažuje změna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jejíž potřeba vznikla v důsledku okolností, které zadavatel jednající s náležitou péčí nemohl předvídat,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81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nemění celkovou povahu veřejné zakázky a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67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hodnota změny nepřekročí 50 % původní hodnoty závazku; změna závazku spočívá v prodloužení termínu plnění.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Důvodem prodloužení termínů plnění je skutečnost, že při provádění zemních prací SO 104 byla v prostoru OK u křižovatky s ulicí Švábovskou zastižena stávající trasa STL plynovodu s nevyhovujícím krytím od nové nivelety vozovky. Správce sítě rozhodl o provedení přeložky STL plynovodu. Dále byla v prostoru OK zjištěna havárie vodovodu, a investor, městys Batelov rozhodl o provedení přeložky vodovodu. Stavební práce tak v prostoru OK není možné zahájit. Při provádění sanace ZP na SO 102 byla v aktivní zóně zjištěna stávající kanalizace v havarijním stavu. Do doby provedení rekonstrukce kanalizace v úseku cca 20 až 25 bm byly práce na sanaci ZP na SO 102 zastaveny.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Celková cena díla dle Č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lánku VI.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je navýšena o cenu dodatečných stavebních prací na základě Změnového listu č. 2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90 757,47 K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DPH.</w:t>
      </w:r>
    </w:p>
    <w:tbl>
      <w:tblPr>
        <w:tblOverlap w:val="never"/>
        <w:jc w:val="center"/>
        <w:tblLayout w:type="fixed"/>
      </w:tblPr>
      <w:tblGrid>
        <w:gridCol w:w="5126"/>
        <w:gridCol w:w="2131"/>
      </w:tblGrid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ů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vodní cena díla bez DPH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15 002 650,35 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sjednaná cena dle Dodatku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3 bez DPH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sjednaná cena dle Dodatku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. 4 bez DPH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 21 %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15 079 680,61 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15 170 438,08 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3 185 792,00 Kč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Nov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sjednaná cena v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etn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ě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DPH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18 356 230,08 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č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lánek 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ujednání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Ostatní ustanovení Smlouvy o dílo č. objednatele 26/2019/D2/ZPŘ/JI/S a č. zhotovitele 9 - 0838A19 ve znění pozdějších dodatků jsou tímto dodatkem č. 4 nedotčené a zůstávají v platnosti v původním znění.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4 je nedílnou součástí Smlouvy o dílo č. objednatele 26/2019/D2/ZPŘ/JI/S a č. zhotovitele 9 - 0838A19 uzavřené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4. 9. 2019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ustanovení § 2586 a násl. OZ a dále Obchodními podmínkami zadavatele pro veřejné zakázky na stavební práce dle § 37 odst. 1 písm. c) ZZVZ, vydanými dle § 1751 a násl. OZ.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vyhotoven v elektronické podobě, přičemž obě smluvní strany obdrží jeho elektronický originál.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platný dnem připojení platného uznávaného elektronického podpisu dle zákona č. 297/2016 Sb., o službách vytvářejících důvěru pro elektronické transakce, ve znění pozdějších předpisů,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 tohoto dodatku a jeho jednotlivých příloh, nejsou-li součástí jediného elektronického dokumentu (tj. do všech samostatných souborů tvořících v souhrnu dodatek), a to oběma smluvními stranami.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3" w:val="left"/>
        </w:tabs>
        <w:bidi w:val="0"/>
        <w:spacing w:before="0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Tento dodatek je účinný dnem jeho uveřejnění v registru smluv.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3" w:val="left"/>
        </w:tabs>
        <w:bidi w:val="0"/>
        <w:spacing w:before="0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dohodly, že zákonnou povinnost dle § 5 odst. 2 zákona č. 340/2015 Sb., o zvláštních podmínkách účinnosti některých smluv, uveřejňování těchto smluv a o registru smluv (zákon o registru smluv) zajistí objednatel.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3" w:val="left"/>
        </w:tabs>
        <w:bidi w:val="0"/>
        <w:spacing w:before="0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prohlašují, že si Dodatek č. 4 před podpisem přečetly, s jeho obsahem souhlasí a na důkaz svobodné a vážné vůle připojují své podpisy. Současně prohlašují, že tento dodatek nebyl sjednán v tísni ani za nijak jednostranně nevýhodných podmínek.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13" w:val="left"/>
        </w:tabs>
        <w:bidi w:val="0"/>
        <w:spacing w:before="0" w:after="760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Nedílnou přílohou je Změnový list č. 2. a plné moci pro Ing. Václava Šafáře a Jiřího Mezeru</w:t>
      </w:r>
    </w:p>
    <w:tbl>
      <w:tblPr>
        <w:tblOverlap w:val="never"/>
        <w:jc w:val="left"/>
        <w:tblLayout w:type="fixed"/>
      </w:tblPr>
      <w:tblGrid>
        <w:gridCol w:w="1075"/>
        <w:gridCol w:w="3859"/>
      </w:tblGrid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Změnový list č. 2. ze dne 13. 5. 2020. Plná moc pro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20"/>
        <w:jc w:val="left"/>
      </w:pPr>
      <w:r>
        <mc:AlternateContent>
          <mc:Choice Requires="wps">
            <w:drawing>
              <wp:anchor distT="0" distB="1804670" distL="114300" distR="1272540" simplePos="0" relativeHeight="125829384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12700</wp:posOffset>
                </wp:positionV>
                <wp:extent cx="911225" cy="527050"/>
                <wp:wrapSquare wrapText="left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1225" cy="527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Objednatel: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V Jihlavě dne: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02.05000000000001pt;margin-top:1.pt;width:71.75pt;height:41.5pt;z-index:-125829369;mso-wrap-distance-left:9.pt;mso-wrap-distance-right:100.2pt;mso-wrap-distance-bottom:142.0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Objednatel: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 dne: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944370" distB="0" distL="1040765" distR="114300" simplePos="0" relativeHeight="125829386" behindDoc="0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1957070</wp:posOffset>
                </wp:positionV>
                <wp:extent cx="1143000" cy="38735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387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19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Ing. Radovan Necid</w:t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cs-CZ" w:eastAsia="cs-CZ" w:bidi="cs-CZ"/>
                              </w:rPr>
                              <w:t>ř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75.pt;margin-top:154.09999999999999pt;width:90.pt;height:30.5pt;z-index:-125829367;mso-wrap-distance-left:81.950000000000003pt;mso-wrap-distance-top:153.0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Ing. Radovan Necid</w:t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ř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54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Jihlavě dne: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40" w:line="276" w:lineRule="auto"/>
        <w:ind w:left="0" w:right="0" w:firstLine="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>Ř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editel úseku Dopravních a inženýrských staveb</w:t>
        <w:br/>
        <w:t>PORR a.s. Oblast Morava</w:t>
        <w:br/>
        <w:t>(na základ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ě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plné moci)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420" w:right="0" w:firstLine="440"/>
        <w:jc w:val="left"/>
        <w:rPr>
          <w:sz w:val="20"/>
          <w:szCs w:val="20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676" w:left="804" w:right="574" w:bottom="1961" w:header="124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Vedoucí provozu Jihlava, úsek Dopravních a inženýrských staveb PORR a.s. Oblast Morava (na základ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cs-CZ" w:eastAsia="cs-CZ" w:bidi="cs-CZ"/>
        </w:rPr>
        <w:t xml:space="preserve">ě 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plné moci)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6155055</wp:posOffset>
                </wp:positionH>
                <wp:positionV relativeFrom="paragraph">
                  <wp:posOffset>12700</wp:posOffset>
                </wp:positionV>
                <wp:extent cx="829310" cy="621665"/>
                <wp:wrapSquare wrapText="lef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9310" cy="621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Mil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84.64999999999998pt;margin-top:1.pt;width:65.299999999999997pt;height:48.950000000000003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Mil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PORR a.s.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Dubečská 3238/36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40" w:line="223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100 00 Praha 10</w:t>
      </w:r>
    </w:p>
    <w:tbl>
      <w:tblPr>
        <w:tblOverlap w:val="never"/>
        <w:jc w:val="center"/>
        <w:tblLayout w:type="fixed"/>
      </w:tblPr>
      <w:tblGrid>
        <w:gridCol w:w="1070"/>
        <w:gridCol w:w="4906"/>
        <w:gridCol w:w="4546"/>
      </w:tblGrid>
      <w:tr>
        <w:trPr>
          <w:trHeight w:val="710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cs-CZ" w:eastAsia="cs-CZ" w:bidi="cs-CZ"/>
              </w:rPr>
              <w:t>Změnový list</w:t>
            </w:r>
          </w:p>
        </w:tc>
      </w:tr>
      <w:tr>
        <w:trPr>
          <w:trHeight w:val="624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Stavba: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14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11/134, II/402,111/13423 Batelov průtah křiž, náměstí Míru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41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cs-CZ" w:eastAsia="cs-CZ" w:bidi="cs-CZ"/>
              </w:rPr>
              <w:t>Číslo změny:</w:t>
              <w:tab/>
              <w:t>2</w:t>
            </w:r>
          </w:p>
        </w:tc>
      </w:tr>
      <w:tr>
        <w:trPr>
          <w:trHeight w:val="40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059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Datum:</w:t>
              <w:tab/>
              <w:t>13.5.2020</w:t>
            </w:r>
          </w:p>
        </w:tc>
      </w:tr>
      <w:tr>
        <w:trPr>
          <w:trHeight w:val="8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Objednatel: Krajská správa a údržba silnic Vysočiny, přispěv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IČ: 00090450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cová organizace</w:t>
            </w:r>
          </w:p>
        </w:tc>
      </w:tr>
      <w:tr>
        <w:trPr>
          <w:trHeight w:val="883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Změna stavebních objektů: SO 104 - Okružní křižovatka</w:t>
            </w:r>
          </w:p>
        </w:tc>
      </w:tr>
      <w:tr>
        <w:trPr>
          <w:trHeight w:val="303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Popis změny: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57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Přeložka trasového uzávěru RWE a odstranění 2 ks odvodňovačů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Změny technického řešení a odchylky od PD byly vyvolány a zjištěny až při provádění stavebních prací a proto byly předem nepředvídatelné. Provedení změn bylo nezbytné s ohledem na dokončení stavby a její plnou funkčnost a nezávadnost. Změny byly projednány v rámci KD stavby za účasti objednatele, TDS a AD. Nedílnou součástí změnového listuje ocenění provedených změn během výstavby, které je podkladem pro vytvoření cenového dodatku k uzavřené SOD.</w:t>
            </w:r>
          </w:p>
        </w:tc>
      </w:tr>
      <w:tr>
        <w:trPr>
          <w:trHeight w:val="475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Počet připojených listů:</w:t>
            </w:r>
          </w:p>
        </w:tc>
      </w:tr>
      <w:tr>
        <w:trPr>
          <w:trHeight w:val="43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648" w:val="left"/>
                <w:tab w:pos="511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Návrh ocenění změny připojen:</w:t>
              <w:tab/>
              <w:t>ANO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Dopad na cenu díla: 90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757,47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Kč bez DPH</w:t>
            </w:r>
          </w:p>
        </w:tc>
      </w:tr>
      <w:tr>
        <w:trPr>
          <w:trHeight w:val="3854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Zdůvodnění nezbytnosti změny: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1)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54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Dle uzavřené SOD stavební práce zahrnovaly přeložku trasového uzávěru RWE a odstranění 2 ks odvodňovačů na SO 104 Okružní křižovatka. Ve výkazu výměr však byly zohledněny pouze zemní práce pro tuto přeložku (pol. č. 13). Dodávka materiálu a montážní práce nebyly obsaženy ve VV.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Změny měrných jednotek: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0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Jsou patmé z přiloženého změnového soupisu, příslušné položky jsou doplněny výpisem materiálu použitého pro provedení přeložky</w:t>
            </w:r>
          </w:p>
        </w:tc>
      </w:tr>
      <w:tr>
        <w:trPr>
          <w:trHeight w:val="16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Přílohy: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31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Výřez se situace stavby - schéma dotčeného prostoru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46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Výpis použitého materiálu - Grid Services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3"/>
              </w:numPr>
              <w:shd w:val="clear" w:color="auto" w:fill="auto"/>
              <w:tabs>
                <w:tab w:pos="741" w:val="left"/>
              </w:tabs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Zápisy z KD č.5, 6</w:t>
            </w:r>
          </w:p>
        </w:tc>
      </w:tr>
    </w:tbl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změnou po kontrole souhlasí: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182" w:val="left"/>
        </w:tabs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zhotovitele:</w:t>
        <w:tab/>
        <w:t>, ředitel úseku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objednatele: Ing. Radovan Necid, ředitel organizaci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TDS: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857" w:left="625" w:right="753" w:bottom="1215" w:header="429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AD:</w:t>
      </w:r>
    </w:p>
    <w:p>
      <w:pPr>
        <w:pStyle w:val="Style39"/>
        <w:keepNext/>
        <w:keepLines/>
        <w:widowControl w:val="0"/>
        <w:pBdr>
          <w:top w:val="single" w:sz="0" w:space="1" w:color="34455B"/>
          <w:left w:val="single" w:sz="0" w:space="0" w:color="34455B"/>
          <w:bottom w:val="single" w:sz="0" w:space="8" w:color="34455B"/>
          <w:right w:val="single" w:sz="0" w:space="0" w:color="34455B"/>
        </w:pBdr>
        <w:shd w:val="clear" w:color="auto" w:fill="34455B"/>
        <w:bidi w:val="0"/>
        <w:spacing w:before="0" w:after="0" w:line="240" w:lineRule="auto"/>
        <w:ind w:left="0" w:right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líBl</w:t>
      </w:r>
      <w:bookmarkEnd w:id="2"/>
      <w:bookmarkEnd w:id="3"/>
    </w:p>
    <w:p>
      <w:pPr>
        <w:widowControl w:val="0"/>
        <w:spacing w:line="1" w:lineRule="exac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414" w:left="632" w:right="747" w:bottom="414" w:header="0" w:footer="3" w:gutter="0"/>
          <w:pgNumType w:start="7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3366770</wp:posOffset>
                </wp:positionH>
                <wp:positionV relativeFrom="paragraph">
                  <wp:posOffset>0</wp:posOffset>
                </wp:positionV>
                <wp:extent cx="990600" cy="277495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PLNÁ MOC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&gt;««« í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cs-CZ" w:eastAsia="cs-CZ" w:bidi="cs-CZ"/>
                              </w:rPr>
                              <w:t>tc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 /omn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65.10000000000002pt;margin-top:0;width:78.pt;height:21.850000000000001pt;z-index:-12582936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PLNÁ MOC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&gt;««« í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cs-CZ" w:eastAsia="cs-CZ" w:bidi="cs-CZ"/>
                        </w:rPr>
                        <w:t>tc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/omn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PLNÁ MOC</w:t>
      </w:r>
    </w:p>
    <w:sectPr>
      <w:footnotePr>
        <w:pos w:val="pageBottom"/>
        <w:numFmt w:val="decimal"/>
        <w:numRestart w:val="continuous"/>
      </w:footnotePr>
      <w:pgSz w:w="11900" w:h="16840"/>
      <w:pgMar w:top="1489" w:left="632" w:right="747" w:bottom="148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9622790</wp:posOffset>
              </wp:positionV>
              <wp:extent cx="5608320" cy="1308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832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Dodatek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. 4 k SoD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. 26/2019/D2/ZP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Ř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/JI/S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7.850000000000001pt;margin-top:757.70000000000005pt;width:441.60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Dodatek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. 4 k SoD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. 26/2019/D2/ZP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Ř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/JI/S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5694045</wp:posOffset>
              </wp:positionH>
              <wp:positionV relativeFrom="page">
                <wp:posOffset>9632315</wp:posOffset>
              </wp:positionV>
              <wp:extent cx="648970" cy="12192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89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48.35000000000002pt;margin-top:758.45000000000005pt;width:51.100000000000001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9606280</wp:posOffset>
              </wp:positionV>
              <wp:extent cx="639762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9762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99999999999999pt;margin-top:756.39999999999998pt;width:503.7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9622790</wp:posOffset>
              </wp:positionV>
              <wp:extent cx="5608320" cy="13081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60832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7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Dodatek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. 4 k SoD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č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. 26/2019/D2/ZP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cs-CZ" w:eastAsia="cs-CZ" w:bidi="cs-CZ"/>
                            </w:rPr>
                            <w:t>Ř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>/JI/S</w:t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Stránka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cs-CZ" w:eastAsia="cs-CZ" w:bidi="cs-CZ"/>
                            </w:rPr>
                            <w:t xml:space="preserve"> z 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7.850000000000001pt;margin-top:757.70000000000005pt;width:441.60000000000002pt;height:10.300000000000001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7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Dodatek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. 4 k SoD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č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. 26/2019/D2/ZP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Ř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>/JI/S</w:t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Stránka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cs-CZ" w:eastAsia="cs-CZ" w:bidi="cs-CZ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3225800</wp:posOffset>
              </wp:positionH>
              <wp:positionV relativeFrom="page">
                <wp:posOffset>10209530</wp:posOffset>
              </wp:positionV>
              <wp:extent cx="1021080" cy="12192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2108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Strana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cs-CZ" w:eastAsia="cs-CZ" w:bidi="cs-CZ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254.pt;margin-top:803.89999999999998pt;width:80.400000000000006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cs-CZ" w:eastAsia="cs-CZ" w:bidi="cs-CZ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5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5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Jiné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4">
    <w:name w:val="Záhlaví nebo zápatí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harStyle24">
    <w:name w:val="Titulek tabulky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Základní text (4)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499ABE"/>
      <w:sz w:val="82"/>
      <w:szCs w:val="82"/>
      <w:u w:val="single"/>
    </w:rPr>
  </w:style>
  <w:style w:type="character" w:customStyle="1" w:styleId="CharStyle37">
    <w:name w:val="Základní text (3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0">
    <w:name w:val="Nadpis #1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color w:val="324151"/>
      <w:sz w:val="82"/>
      <w:szCs w:val="82"/>
      <w:u w:val="single"/>
    </w:rPr>
  </w:style>
  <w:style w:type="paragraph" w:customStyle="1" w:styleId="Style2">
    <w:name w:val="Jiné"/>
    <w:basedOn w:val="Normal"/>
    <w:link w:val="CharStyle3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100"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2"/>
    <w:basedOn w:val="Normal"/>
    <w:link w:val="CharStyle9"/>
    <w:pPr>
      <w:widowControl w:val="0"/>
      <w:shd w:val="clear" w:color="auto" w:fill="FFFFFF"/>
      <w:spacing w:after="320" w:line="300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13">
    <w:name w:val="Záhlaví nebo zápatí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FFFFFF"/>
      <w:spacing w:after="5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yle23">
    <w:name w:val="Titulek tabulky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Základní text (4)"/>
    <w:basedOn w:val="Normal"/>
    <w:link w:val="CharStyle31"/>
    <w:pPr>
      <w:widowControl w:val="0"/>
      <w:shd w:val="clear" w:color="auto" w:fill="FFFFFF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99ABE"/>
      <w:sz w:val="82"/>
      <w:szCs w:val="82"/>
      <w:u w:val="single"/>
    </w:rPr>
  </w:style>
  <w:style w:type="paragraph" w:customStyle="1" w:styleId="Style36">
    <w:name w:val="Základní text (3)"/>
    <w:basedOn w:val="Normal"/>
    <w:link w:val="CharStyle3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39">
    <w:name w:val="Nadpis #1"/>
    <w:basedOn w:val="Normal"/>
    <w:link w:val="CharStyle40"/>
    <w:pPr>
      <w:widowControl w:val="0"/>
      <w:shd w:val="clear" w:color="auto" w:fill="FFFFFF"/>
      <w:ind w:firstLine="5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24151"/>
      <w:sz w:val="82"/>
      <w:szCs w:val="8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/Relationships>
</file>

<file path=docProps/core.xml><?xml version="1.0" encoding="utf-8"?>
<cp:coreProperties xmlns:cp="http://schemas.openxmlformats.org/package/2006/metadata/core-properties" xmlns:dc="http://purl.org/dc/elements/1.1/">
  <dc:title>s0838a19 Podepsaný Dod_ c_ 4 SOD - KSÚS Vys_, Batelov prutah</dc:title>
  <dc:subject/>
  <dc:creator/>
  <cp:keywords/>
</cp:coreProperties>
</file>