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6A48" w:rsidRDefault="002D6A48" w:rsidP="008B1832">
      <w:pPr>
        <w:pStyle w:val="Zkladntext"/>
        <w:jc w:val="center"/>
        <w:rPr>
          <w:rFonts w:ascii="Tahoma" w:hAnsi="Tahoma" w:cs="Tahoma"/>
          <w:b/>
          <w:bCs/>
          <w:sz w:val="22"/>
          <w:szCs w:val="22"/>
        </w:rPr>
      </w:pPr>
    </w:p>
    <w:p w:rsidR="002D6A48" w:rsidRPr="00D45677" w:rsidRDefault="002D6A48" w:rsidP="008B1832">
      <w:pPr>
        <w:pStyle w:val="Zkladntext"/>
        <w:jc w:val="center"/>
        <w:rPr>
          <w:rFonts w:ascii="Tahoma" w:hAnsi="Tahoma" w:cs="Tahoma"/>
          <w:b/>
          <w:bCs/>
          <w:sz w:val="22"/>
          <w:szCs w:val="22"/>
        </w:rPr>
      </w:pPr>
      <w:r w:rsidRPr="00D45677">
        <w:rPr>
          <w:rFonts w:ascii="Tahoma" w:hAnsi="Tahoma" w:cs="Tahoma"/>
          <w:b/>
          <w:bCs/>
          <w:sz w:val="22"/>
          <w:szCs w:val="22"/>
        </w:rPr>
        <w:t>KUPNÍ SMLOUVA</w:t>
      </w:r>
    </w:p>
    <w:p w:rsidR="002D6A48" w:rsidRPr="003B5BFF" w:rsidRDefault="002D6A48" w:rsidP="008B1832">
      <w:pPr>
        <w:pStyle w:val="Zkladntext"/>
        <w:jc w:val="center"/>
        <w:rPr>
          <w:rFonts w:ascii="Tahoma" w:hAnsi="Tahoma" w:cs="Tahoma"/>
          <w:b/>
          <w:bCs/>
          <w:sz w:val="20"/>
          <w:szCs w:val="20"/>
        </w:rPr>
      </w:pPr>
      <w:r w:rsidRPr="003B5BFF">
        <w:rPr>
          <w:rFonts w:ascii="Tahoma" w:hAnsi="Tahoma" w:cs="Tahoma"/>
          <w:b/>
          <w:bCs/>
          <w:sz w:val="20"/>
          <w:szCs w:val="20"/>
        </w:rPr>
        <w:t>(dle § 2079 a násl. zákona č. 89/2012 Sb., občanského zákoníku, v platném znění)</w:t>
      </w:r>
    </w:p>
    <w:p w:rsidR="00625A2F" w:rsidRDefault="00625A2F" w:rsidP="008B1832">
      <w:pPr>
        <w:jc w:val="center"/>
        <w:rPr>
          <w:rFonts w:ascii="Tahoma" w:hAnsi="Tahoma" w:cs="Tahoma"/>
          <w:b/>
          <w:bCs/>
        </w:rPr>
      </w:pPr>
    </w:p>
    <w:p w:rsidR="002D6A48" w:rsidRPr="006C547C" w:rsidRDefault="002D6A48" w:rsidP="008B1832">
      <w:pPr>
        <w:jc w:val="center"/>
        <w:rPr>
          <w:rFonts w:ascii="Tahoma" w:hAnsi="Tahoma" w:cs="Tahoma"/>
          <w:b/>
          <w:bCs/>
        </w:rPr>
      </w:pPr>
      <w:r w:rsidRPr="006C547C">
        <w:rPr>
          <w:rFonts w:ascii="Tahoma" w:hAnsi="Tahoma" w:cs="Tahoma"/>
          <w:b/>
          <w:bCs/>
        </w:rPr>
        <w:t>Smluvní strany:</w:t>
      </w:r>
    </w:p>
    <w:p w:rsidR="002D6A48" w:rsidRPr="00D45677" w:rsidRDefault="002D6A48" w:rsidP="008B1832">
      <w:pPr>
        <w:pStyle w:val="Zkladntext"/>
        <w:rPr>
          <w:rFonts w:ascii="Tahoma" w:hAnsi="Tahoma" w:cs="Tahoma"/>
          <w:sz w:val="22"/>
          <w:szCs w:val="22"/>
        </w:rPr>
      </w:pPr>
      <w:r w:rsidRPr="00D45677">
        <w:rPr>
          <w:rFonts w:ascii="Tahoma" w:hAnsi="Tahoma" w:cs="Tahoma"/>
          <w:sz w:val="22"/>
          <w:szCs w:val="22"/>
        </w:rPr>
        <w:t xml:space="preserve"> </w:t>
      </w:r>
    </w:p>
    <w:p w:rsidR="002D6A48" w:rsidRPr="009E4079" w:rsidRDefault="002D6A48" w:rsidP="008B1832">
      <w:pPr>
        <w:pStyle w:val="Zkladntext"/>
        <w:numPr>
          <w:ilvl w:val="0"/>
          <w:numId w:val="1"/>
        </w:numPr>
        <w:ind w:hanging="720"/>
        <w:rPr>
          <w:rFonts w:ascii="Tahoma" w:hAnsi="Tahoma" w:cs="Tahoma"/>
          <w:b/>
          <w:bCs/>
          <w:sz w:val="22"/>
          <w:szCs w:val="22"/>
        </w:rPr>
      </w:pPr>
      <w:r w:rsidRPr="009E4079">
        <w:rPr>
          <w:rFonts w:ascii="Tahoma" w:hAnsi="Tahoma" w:cs="Tahoma"/>
          <w:b/>
          <w:bCs/>
          <w:sz w:val="22"/>
          <w:szCs w:val="22"/>
        </w:rPr>
        <w:t>Firma Nábytek VASA spol. s r.o.</w:t>
      </w:r>
    </w:p>
    <w:p w:rsidR="002D6A48" w:rsidRPr="009E4079" w:rsidRDefault="002D6A48" w:rsidP="008B1832">
      <w:pPr>
        <w:pStyle w:val="Zkladntext"/>
        <w:ind w:left="708" w:firstLine="12"/>
        <w:jc w:val="left"/>
        <w:rPr>
          <w:rFonts w:ascii="Tahoma" w:hAnsi="Tahoma" w:cs="Tahoma"/>
          <w:sz w:val="22"/>
          <w:szCs w:val="22"/>
        </w:rPr>
      </w:pPr>
      <w:r w:rsidRPr="009E4079">
        <w:rPr>
          <w:rFonts w:ascii="Tahoma" w:hAnsi="Tahoma" w:cs="Tahoma"/>
          <w:sz w:val="22"/>
          <w:szCs w:val="22"/>
        </w:rPr>
        <w:t>Se sídlem: Mě</w:t>
      </w:r>
      <w:r w:rsidR="007236A5">
        <w:rPr>
          <w:rFonts w:ascii="Tahoma" w:hAnsi="Tahoma" w:cs="Tahoma"/>
          <w:sz w:val="22"/>
          <w:szCs w:val="22"/>
        </w:rPr>
        <w:t>š</w:t>
      </w:r>
      <w:r w:rsidRPr="009E4079">
        <w:rPr>
          <w:rFonts w:ascii="Tahoma" w:hAnsi="Tahoma" w:cs="Tahoma"/>
          <w:sz w:val="22"/>
          <w:szCs w:val="22"/>
        </w:rPr>
        <w:t>ická 2697, 390 02 Tábor</w:t>
      </w:r>
    </w:p>
    <w:p w:rsidR="002D6A48" w:rsidRPr="009E4079" w:rsidRDefault="002D6A48" w:rsidP="008B1832">
      <w:pPr>
        <w:pStyle w:val="Zkladntext"/>
        <w:ind w:left="708" w:firstLine="12"/>
        <w:jc w:val="left"/>
        <w:rPr>
          <w:rFonts w:ascii="Tahoma" w:hAnsi="Tahoma" w:cs="Tahoma"/>
          <w:sz w:val="22"/>
          <w:szCs w:val="22"/>
        </w:rPr>
      </w:pPr>
      <w:r w:rsidRPr="009E4079">
        <w:rPr>
          <w:rFonts w:ascii="Tahoma" w:hAnsi="Tahoma" w:cs="Tahoma"/>
          <w:sz w:val="22"/>
          <w:szCs w:val="22"/>
        </w:rPr>
        <w:t xml:space="preserve">IČ: 48204749 </w:t>
      </w:r>
    </w:p>
    <w:p w:rsidR="002D6A48" w:rsidRPr="009E4079" w:rsidRDefault="002D6A48" w:rsidP="008B1832">
      <w:pPr>
        <w:pStyle w:val="Zkladntext"/>
        <w:ind w:left="708" w:firstLine="12"/>
        <w:jc w:val="left"/>
        <w:rPr>
          <w:rFonts w:ascii="Tahoma" w:hAnsi="Tahoma" w:cs="Tahoma"/>
          <w:sz w:val="22"/>
          <w:szCs w:val="22"/>
        </w:rPr>
      </w:pPr>
      <w:r w:rsidRPr="009E4079">
        <w:rPr>
          <w:rFonts w:ascii="Tahoma" w:hAnsi="Tahoma" w:cs="Tahoma"/>
          <w:sz w:val="22"/>
          <w:szCs w:val="22"/>
        </w:rPr>
        <w:t xml:space="preserve">DIČ: CZ48204749  </w:t>
      </w:r>
    </w:p>
    <w:p w:rsidR="002D6A48" w:rsidRPr="009E4079" w:rsidRDefault="002D6A48" w:rsidP="008B1832">
      <w:pPr>
        <w:pStyle w:val="Zkladntext"/>
        <w:ind w:left="708" w:firstLine="12"/>
        <w:jc w:val="left"/>
        <w:rPr>
          <w:rFonts w:ascii="Tahoma" w:hAnsi="Tahoma" w:cs="Tahoma"/>
          <w:sz w:val="22"/>
          <w:szCs w:val="22"/>
        </w:rPr>
      </w:pPr>
      <w:r w:rsidRPr="009E4079">
        <w:rPr>
          <w:rFonts w:ascii="Tahoma" w:hAnsi="Tahoma" w:cs="Tahoma"/>
          <w:sz w:val="22"/>
          <w:szCs w:val="22"/>
        </w:rPr>
        <w:t>Zapsána v obchodním rejstříku vedeném u Krajského soudu v českých Budějovicích oddíl C, vl. 2585</w:t>
      </w:r>
    </w:p>
    <w:p w:rsidR="002D6A48" w:rsidRPr="00D45677" w:rsidRDefault="00553DC2" w:rsidP="008B1832">
      <w:pPr>
        <w:pStyle w:val="Zkladntext"/>
        <w:ind w:firstLine="72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Zastoupena: jednatelkou</w:t>
      </w:r>
    </w:p>
    <w:p w:rsidR="002D6A48" w:rsidRPr="00D45677" w:rsidRDefault="002D6A48" w:rsidP="008B1832">
      <w:pPr>
        <w:pStyle w:val="Zkladntext"/>
        <w:ind w:firstLine="720"/>
        <w:rPr>
          <w:rFonts w:ascii="Tahoma" w:hAnsi="Tahoma" w:cs="Tahoma"/>
          <w:sz w:val="22"/>
          <w:szCs w:val="22"/>
        </w:rPr>
      </w:pPr>
      <w:r w:rsidRPr="00D45677">
        <w:rPr>
          <w:rFonts w:ascii="Tahoma" w:hAnsi="Tahoma" w:cs="Tahoma"/>
          <w:sz w:val="22"/>
          <w:szCs w:val="22"/>
        </w:rPr>
        <w:t xml:space="preserve">(dále jen jako </w:t>
      </w:r>
      <w:r w:rsidRPr="00D45677">
        <w:rPr>
          <w:rFonts w:ascii="Tahoma" w:hAnsi="Tahoma" w:cs="Tahoma"/>
          <w:b/>
          <w:bCs/>
          <w:sz w:val="22"/>
          <w:szCs w:val="22"/>
        </w:rPr>
        <w:t>„prodávající“)</w:t>
      </w:r>
    </w:p>
    <w:p w:rsidR="002D6A48" w:rsidRPr="00D45677" w:rsidRDefault="002D6A48" w:rsidP="008B1832">
      <w:pPr>
        <w:pStyle w:val="Zkladntext"/>
        <w:rPr>
          <w:rFonts w:ascii="Tahoma" w:hAnsi="Tahoma" w:cs="Tahoma"/>
          <w:sz w:val="22"/>
          <w:szCs w:val="22"/>
        </w:rPr>
      </w:pPr>
    </w:p>
    <w:p w:rsidR="002D6A48" w:rsidRPr="00D45677" w:rsidRDefault="002D6A48" w:rsidP="008B1832">
      <w:pPr>
        <w:ind w:left="708"/>
        <w:jc w:val="center"/>
        <w:rPr>
          <w:rFonts w:ascii="Tahoma" w:hAnsi="Tahoma" w:cs="Tahoma"/>
        </w:rPr>
      </w:pPr>
      <w:r w:rsidRPr="00D45677">
        <w:rPr>
          <w:rFonts w:ascii="Tahoma" w:hAnsi="Tahoma" w:cs="Tahoma"/>
        </w:rPr>
        <w:t>a</w:t>
      </w:r>
    </w:p>
    <w:p w:rsidR="002D6A48" w:rsidRPr="00DD2D1A" w:rsidRDefault="00BC7FCF" w:rsidP="00D2719D">
      <w:pPr>
        <w:pStyle w:val="Zkladntext"/>
        <w:numPr>
          <w:ilvl w:val="0"/>
          <w:numId w:val="1"/>
        </w:numPr>
        <w:ind w:left="0" w:firstLine="12"/>
        <w:jc w:val="left"/>
        <w:rPr>
          <w:rFonts w:ascii="Tahoma" w:hAnsi="Tahoma" w:cs="Tahoma"/>
          <w:b/>
          <w:bCs/>
          <w:sz w:val="22"/>
          <w:szCs w:val="22"/>
        </w:rPr>
      </w:pPr>
      <w:r w:rsidRPr="00DD2D1A">
        <w:rPr>
          <w:rFonts w:ascii="Tahoma" w:hAnsi="Tahoma" w:cs="Tahoma"/>
          <w:b/>
          <w:bCs/>
          <w:sz w:val="22"/>
          <w:szCs w:val="22"/>
        </w:rPr>
        <w:t>Střední zdravotnická škola, Tábor</w:t>
      </w:r>
      <w:r w:rsidR="00DD2D1A">
        <w:rPr>
          <w:rFonts w:ascii="Tahoma" w:hAnsi="Tahoma" w:cs="Tahoma"/>
          <w:b/>
          <w:bCs/>
          <w:sz w:val="22"/>
          <w:szCs w:val="22"/>
        </w:rPr>
        <w:t>, Mostecká 1912</w:t>
      </w:r>
    </w:p>
    <w:p w:rsidR="002D6A48" w:rsidRPr="00386D2D" w:rsidRDefault="002D6A48" w:rsidP="00D2719D">
      <w:pPr>
        <w:pStyle w:val="Zkladntext"/>
        <w:ind w:left="12" w:firstLine="696"/>
        <w:jc w:val="left"/>
        <w:rPr>
          <w:rFonts w:ascii="Tahoma" w:hAnsi="Tahoma" w:cs="Tahoma"/>
          <w:sz w:val="22"/>
          <w:szCs w:val="22"/>
        </w:rPr>
      </w:pPr>
      <w:r w:rsidRPr="00386D2D">
        <w:rPr>
          <w:rFonts w:ascii="Tahoma" w:hAnsi="Tahoma" w:cs="Tahoma"/>
          <w:sz w:val="22"/>
          <w:szCs w:val="22"/>
        </w:rPr>
        <w:t xml:space="preserve">Se sídlem: </w:t>
      </w:r>
      <w:r w:rsidR="00BC7FCF">
        <w:rPr>
          <w:rFonts w:ascii="Tahoma" w:hAnsi="Tahoma" w:cs="Tahoma"/>
          <w:sz w:val="22"/>
          <w:szCs w:val="22"/>
        </w:rPr>
        <w:t>Mostecká 1912</w:t>
      </w:r>
      <w:r w:rsidR="00DD2D1A">
        <w:rPr>
          <w:rFonts w:ascii="Tahoma" w:hAnsi="Tahoma" w:cs="Tahoma"/>
          <w:sz w:val="22"/>
          <w:szCs w:val="22"/>
        </w:rPr>
        <w:t>/19</w:t>
      </w:r>
      <w:r w:rsidR="00BC7FCF">
        <w:rPr>
          <w:rFonts w:ascii="Tahoma" w:hAnsi="Tahoma" w:cs="Tahoma"/>
          <w:sz w:val="22"/>
          <w:szCs w:val="22"/>
        </w:rPr>
        <w:t>, Tábor 390 41</w:t>
      </w:r>
    </w:p>
    <w:p w:rsidR="002D6A48" w:rsidRPr="00386D2D" w:rsidRDefault="002D6A48" w:rsidP="00D2719D">
      <w:pPr>
        <w:pStyle w:val="Zkladntext"/>
        <w:ind w:left="708" w:firstLine="12"/>
        <w:jc w:val="left"/>
        <w:rPr>
          <w:rFonts w:ascii="Tahoma" w:hAnsi="Tahoma" w:cs="Tahoma"/>
          <w:sz w:val="22"/>
          <w:szCs w:val="22"/>
        </w:rPr>
      </w:pPr>
      <w:r w:rsidRPr="00386D2D">
        <w:rPr>
          <w:rFonts w:ascii="Tahoma" w:hAnsi="Tahoma" w:cs="Tahoma"/>
          <w:sz w:val="22"/>
          <w:szCs w:val="22"/>
        </w:rPr>
        <w:t>IČ:</w:t>
      </w:r>
      <w:r w:rsidR="00BC7FCF">
        <w:rPr>
          <w:rFonts w:ascii="Tahoma" w:hAnsi="Tahoma" w:cs="Tahoma"/>
          <w:sz w:val="22"/>
          <w:szCs w:val="22"/>
        </w:rPr>
        <w:t>00667391</w:t>
      </w:r>
    </w:p>
    <w:p w:rsidR="002D6A48" w:rsidRPr="00D45677" w:rsidRDefault="002D6A48" w:rsidP="00D2719D">
      <w:pPr>
        <w:pStyle w:val="Zkladntext"/>
        <w:ind w:left="708" w:firstLine="12"/>
        <w:jc w:val="left"/>
        <w:rPr>
          <w:rFonts w:ascii="Tahoma" w:hAnsi="Tahoma" w:cs="Tahoma"/>
          <w:sz w:val="22"/>
          <w:szCs w:val="22"/>
        </w:rPr>
      </w:pPr>
      <w:r w:rsidRPr="00386D2D">
        <w:rPr>
          <w:rFonts w:ascii="Tahoma" w:hAnsi="Tahoma" w:cs="Tahoma"/>
          <w:sz w:val="22"/>
          <w:szCs w:val="22"/>
        </w:rPr>
        <w:t>Zastoupena:</w:t>
      </w:r>
      <w:r w:rsidR="00BC7FCF">
        <w:rPr>
          <w:rFonts w:ascii="Tahoma" w:hAnsi="Tahoma" w:cs="Tahoma"/>
          <w:sz w:val="22"/>
          <w:szCs w:val="22"/>
        </w:rPr>
        <w:t xml:space="preserve"> ředitelk</w:t>
      </w:r>
      <w:r w:rsidR="00606801">
        <w:rPr>
          <w:rFonts w:ascii="Tahoma" w:hAnsi="Tahoma" w:cs="Tahoma"/>
          <w:sz w:val="22"/>
          <w:szCs w:val="22"/>
        </w:rPr>
        <w:t>ou</w:t>
      </w:r>
      <w:r w:rsidR="00BC7FCF">
        <w:rPr>
          <w:rFonts w:ascii="Tahoma" w:hAnsi="Tahoma" w:cs="Tahoma"/>
          <w:sz w:val="22"/>
          <w:szCs w:val="22"/>
        </w:rPr>
        <w:t xml:space="preserve"> školy</w:t>
      </w:r>
    </w:p>
    <w:p w:rsidR="00625A2F" w:rsidRDefault="00625A2F" w:rsidP="008B1832">
      <w:pPr>
        <w:pStyle w:val="Zkladntext"/>
        <w:ind w:firstLine="720"/>
        <w:rPr>
          <w:rFonts w:ascii="Tahoma" w:hAnsi="Tahoma" w:cs="Tahoma"/>
          <w:sz w:val="22"/>
          <w:szCs w:val="22"/>
        </w:rPr>
      </w:pPr>
    </w:p>
    <w:p w:rsidR="002D6A48" w:rsidRPr="00D45677" w:rsidRDefault="002D6A48" w:rsidP="008B1832">
      <w:pPr>
        <w:pStyle w:val="Zkladntext"/>
        <w:ind w:firstLine="720"/>
        <w:rPr>
          <w:rFonts w:ascii="Tahoma" w:hAnsi="Tahoma" w:cs="Tahoma"/>
          <w:sz w:val="22"/>
          <w:szCs w:val="22"/>
        </w:rPr>
      </w:pPr>
      <w:r w:rsidRPr="00D45677">
        <w:rPr>
          <w:rFonts w:ascii="Tahoma" w:hAnsi="Tahoma" w:cs="Tahoma"/>
          <w:sz w:val="22"/>
          <w:szCs w:val="22"/>
        </w:rPr>
        <w:t xml:space="preserve"> (dále jen jako </w:t>
      </w:r>
      <w:r w:rsidRPr="00D45677">
        <w:rPr>
          <w:rFonts w:ascii="Tahoma" w:hAnsi="Tahoma" w:cs="Tahoma"/>
          <w:b/>
          <w:bCs/>
          <w:sz w:val="22"/>
          <w:szCs w:val="22"/>
        </w:rPr>
        <w:t>„kupující“)</w:t>
      </w:r>
    </w:p>
    <w:p w:rsidR="002D6A48" w:rsidRPr="00D45677" w:rsidRDefault="002D6A48" w:rsidP="008B1832">
      <w:pPr>
        <w:pStyle w:val="Zkladntext"/>
        <w:rPr>
          <w:rFonts w:ascii="Tahoma" w:hAnsi="Tahoma" w:cs="Tahoma"/>
          <w:sz w:val="22"/>
          <w:szCs w:val="22"/>
        </w:rPr>
      </w:pPr>
    </w:p>
    <w:p w:rsidR="002D6A48" w:rsidRPr="00D45677" w:rsidRDefault="002D6A48" w:rsidP="00BB7297">
      <w:pPr>
        <w:pStyle w:val="Normln0"/>
        <w:jc w:val="center"/>
        <w:rPr>
          <w:rFonts w:ascii="Tahoma" w:hAnsi="Tahoma" w:cs="Tahoma"/>
          <w:sz w:val="22"/>
          <w:szCs w:val="22"/>
        </w:rPr>
      </w:pPr>
      <w:r w:rsidRPr="00D45677">
        <w:rPr>
          <w:rFonts w:ascii="Tahoma" w:hAnsi="Tahoma" w:cs="Tahoma"/>
          <w:sz w:val="22"/>
          <w:szCs w:val="22"/>
        </w:rPr>
        <w:t>uzavřely níže uvedeného dne, měsíce a roku</w:t>
      </w:r>
    </w:p>
    <w:p w:rsidR="002D6A48" w:rsidRPr="00D45677" w:rsidRDefault="002D6A48" w:rsidP="00BB7297">
      <w:pPr>
        <w:jc w:val="center"/>
        <w:rPr>
          <w:rFonts w:ascii="Tahoma" w:hAnsi="Tahoma" w:cs="Tahoma"/>
        </w:rPr>
      </w:pPr>
      <w:r w:rsidRPr="00D45677">
        <w:rPr>
          <w:rFonts w:ascii="Tahoma" w:hAnsi="Tahoma" w:cs="Tahoma"/>
        </w:rPr>
        <w:t xml:space="preserve">tuto kupní smlouvu (dále jen </w:t>
      </w:r>
      <w:r w:rsidRPr="00744940">
        <w:rPr>
          <w:rFonts w:ascii="Tahoma" w:hAnsi="Tahoma" w:cs="Tahoma"/>
        </w:rPr>
        <w:t>„</w:t>
      </w:r>
      <w:r w:rsidRPr="00744940">
        <w:rPr>
          <w:rFonts w:ascii="Tahoma" w:hAnsi="Tahoma" w:cs="Tahoma"/>
          <w:b/>
          <w:bCs/>
        </w:rPr>
        <w:t>Kupní smlouva</w:t>
      </w:r>
      <w:r w:rsidRPr="00D45677">
        <w:rPr>
          <w:rFonts w:ascii="Tahoma" w:hAnsi="Tahoma" w:cs="Tahoma"/>
        </w:rPr>
        <w:t>“)</w:t>
      </w:r>
    </w:p>
    <w:p w:rsidR="002D6A48" w:rsidRPr="00D45677" w:rsidRDefault="002D6A48" w:rsidP="008B1832">
      <w:pPr>
        <w:pStyle w:val="Zkladntext"/>
        <w:rPr>
          <w:rFonts w:ascii="Tahoma" w:hAnsi="Tahoma" w:cs="Tahoma"/>
          <w:sz w:val="22"/>
          <w:szCs w:val="22"/>
        </w:rPr>
      </w:pPr>
    </w:p>
    <w:p w:rsidR="002D6A48" w:rsidRPr="00E86374" w:rsidRDefault="002D6A48" w:rsidP="008B1832">
      <w:pPr>
        <w:pStyle w:val="Zkladntext"/>
        <w:jc w:val="center"/>
        <w:rPr>
          <w:rFonts w:ascii="Tahoma" w:hAnsi="Tahoma" w:cs="Tahoma"/>
          <w:b/>
          <w:bCs/>
          <w:sz w:val="22"/>
          <w:szCs w:val="22"/>
        </w:rPr>
      </w:pPr>
      <w:r w:rsidRPr="00E86374">
        <w:rPr>
          <w:rFonts w:ascii="Tahoma" w:hAnsi="Tahoma" w:cs="Tahoma"/>
          <w:b/>
          <w:bCs/>
          <w:sz w:val="22"/>
          <w:szCs w:val="22"/>
        </w:rPr>
        <w:t>I.</w:t>
      </w:r>
    </w:p>
    <w:p w:rsidR="002D6A48" w:rsidRDefault="002D6A48" w:rsidP="00E86374">
      <w:pPr>
        <w:pStyle w:val="Nadpis1"/>
        <w:spacing w:before="0"/>
        <w:jc w:val="center"/>
        <w:rPr>
          <w:rFonts w:ascii="Tahoma" w:hAnsi="Tahoma" w:cs="Tahoma"/>
          <w:b/>
          <w:bCs/>
          <w:color w:val="000000"/>
          <w:sz w:val="22"/>
          <w:szCs w:val="22"/>
        </w:rPr>
      </w:pPr>
      <w:r w:rsidRPr="00B94D01">
        <w:rPr>
          <w:rFonts w:ascii="Tahoma" w:hAnsi="Tahoma" w:cs="Tahoma"/>
          <w:b/>
          <w:bCs/>
          <w:color w:val="000000"/>
          <w:sz w:val="22"/>
          <w:szCs w:val="22"/>
        </w:rPr>
        <w:t>Předmět koupě</w:t>
      </w:r>
    </w:p>
    <w:p w:rsidR="002D6A48" w:rsidRPr="00D45677" w:rsidRDefault="002D6A48" w:rsidP="00F70BE6">
      <w:pPr>
        <w:pStyle w:val="Zkladntext"/>
        <w:numPr>
          <w:ilvl w:val="0"/>
          <w:numId w:val="2"/>
        </w:numPr>
        <w:ind w:left="426"/>
        <w:rPr>
          <w:rFonts w:ascii="Tahoma" w:hAnsi="Tahoma" w:cs="Tahoma"/>
          <w:sz w:val="22"/>
          <w:szCs w:val="22"/>
        </w:rPr>
      </w:pPr>
      <w:r w:rsidRPr="00D45677">
        <w:rPr>
          <w:rFonts w:ascii="Tahoma" w:hAnsi="Tahoma" w:cs="Tahoma"/>
          <w:sz w:val="22"/>
          <w:szCs w:val="22"/>
        </w:rPr>
        <w:t xml:space="preserve">Prodávající se touto smlouvou zavazuje odevzdat prodávajícímu předmět koupě a umožnit mu nabytí vlastnického práva, a kupující se zavazuje předmět koupě převzít a zaplatit prodávajícímu kupní cenu. </w:t>
      </w:r>
    </w:p>
    <w:p w:rsidR="002D6A48" w:rsidRPr="00D45677" w:rsidRDefault="002D6A48" w:rsidP="008B1832">
      <w:pPr>
        <w:pStyle w:val="Zkladntext"/>
        <w:ind w:left="426"/>
        <w:rPr>
          <w:rFonts w:ascii="Tahoma" w:hAnsi="Tahoma" w:cs="Tahoma"/>
          <w:sz w:val="22"/>
          <w:szCs w:val="22"/>
        </w:rPr>
      </w:pPr>
    </w:p>
    <w:p w:rsidR="002D6A48" w:rsidRPr="00C67191" w:rsidRDefault="002D6A48" w:rsidP="003B5BFF">
      <w:pPr>
        <w:pStyle w:val="Zkladntext"/>
        <w:numPr>
          <w:ilvl w:val="0"/>
          <w:numId w:val="2"/>
        </w:numPr>
        <w:ind w:left="426"/>
        <w:rPr>
          <w:rFonts w:ascii="Tahoma" w:hAnsi="Tahoma" w:cs="Tahoma"/>
          <w:sz w:val="22"/>
          <w:szCs w:val="22"/>
        </w:rPr>
      </w:pPr>
      <w:r w:rsidRPr="00C67191">
        <w:rPr>
          <w:rFonts w:ascii="Tahoma" w:hAnsi="Tahoma" w:cs="Tahoma"/>
          <w:sz w:val="22"/>
          <w:szCs w:val="22"/>
        </w:rPr>
        <w:t xml:space="preserve">Předmětem koupě jsou následující movité věci, související služby a další plnění: </w:t>
      </w:r>
    </w:p>
    <w:p w:rsidR="002D6A48" w:rsidRDefault="002D6A48" w:rsidP="008B1832">
      <w:pPr>
        <w:pStyle w:val="Zkladntext"/>
        <w:ind w:left="786"/>
        <w:rPr>
          <w:rFonts w:ascii="Tahoma" w:hAnsi="Tahoma" w:cs="Tahoma"/>
          <w:sz w:val="22"/>
          <w:szCs w:val="22"/>
        </w:rPr>
      </w:pPr>
    </w:p>
    <w:p w:rsidR="002D6A48" w:rsidRPr="00DD2D1A" w:rsidRDefault="00BC7FCF" w:rsidP="00DD2D1A">
      <w:pPr>
        <w:pStyle w:val="Zkladntext"/>
        <w:numPr>
          <w:ilvl w:val="0"/>
          <w:numId w:val="8"/>
        </w:num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Nábytek do učebny jazyků</w:t>
      </w:r>
      <w:r w:rsidR="002D6A48">
        <w:rPr>
          <w:rFonts w:ascii="Tahoma" w:hAnsi="Tahoma" w:cs="Tahoma"/>
          <w:sz w:val="22"/>
          <w:szCs w:val="22"/>
        </w:rPr>
        <w:t xml:space="preserve"> a doplňkové služby dle nabídky</w:t>
      </w:r>
      <w:r w:rsidR="00DD2D1A">
        <w:rPr>
          <w:rFonts w:ascii="Tahoma" w:hAnsi="Tahoma" w:cs="Tahoma"/>
          <w:sz w:val="22"/>
          <w:szCs w:val="22"/>
        </w:rPr>
        <w:t xml:space="preserve"> ze dne 2. června 2020</w:t>
      </w:r>
      <w:r w:rsidR="002D6A48">
        <w:rPr>
          <w:rFonts w:ascii="Tahoma" w:hAnsi="Tahoma" w:cs="Tahoma"/>
          <w:sz w:val="22"/>
          <w:szCs w:val="22"/>
        </w:rPr>
        <w:t xml:space="preserve"> prodávajícího </w:t>
      </w:r>
      <w:r w:rsidR="00DD2D1A" w:rsidRPr="00DD2D1A">
        <w:rPr>
          <w:rFonts w:ascii="Tahoma" w:hAnsi="Tahoma" w:cs="Tahoma"/>
          <w:sz w:val="22"/>
          <w:szCs w:val="22"/>
        </w:rPr>
        <w:t>č.</w:t>
      </w:r>
      <w:r w:rsidR="002D6A48" w:rsidRPr="00DD2D1A">
        <w:rPr>
          <w:rFonts w:ascii="Tahoma" w:hAnsi="Tahoma" w:cs="Tahoma"/>
          <w:sz w:val="22"/>
          <w:szCs w:val="22"/>
        </w:rPr>
        <w:t xml:space="preserve"> 555</w:t>
      </w:r>
      <w:r w:rsidRPr="00DD2D1A">
        <w:rPr>
          <w:rFonts w:ascii="Tahoma" w:hAnsi="Tahoma" w:cs="Tahoma"/>
          <w:sz w:val="22"/>
          <w:szCs w:val="22"/>
        </w:rPr>
        <w:t>200151</w:t>
      </w:r>
      <w:r w:rsidR="002D6A48" w:rsidRPr="00DD2D1A">
        <w:rPr>
          <w:rFonts w:ascii="Tahoma" w:hAnsi="Tahoma" w:cs="Tahoma"/>
          <w:sz w:val="22"/>
          <w:szCs w:val="22"/>
        </w:rPr>
        <w:t>, která je přílohou smlouvy č</w:t>
      </w:r>
      <w:r w:rsidR="007236A5" w:rsidRPr="00DD2D1A">
        <w:rPr>
          <w:rFonts w:ascii="Tahoma" w:hAnsi="Tahoma" w:cs="Tahoma"/>
          <w:sz w:val="22"/>
          <w:szCs w:val="22"/>
        </w:rPr>
        <w:t>.</w:t>
      </w:r>
      <w:r w:rsidR="002D6A48" w:rsidRPr="00DD2D1A">
        <w:rPr>
          <w:rFonts w:ascii="Tahoma" w:hAnsi="Tahoma" w:cs="Tahoma"/>
          <w:sz w:val="22"/>
          <w:szCs w:val="22"/>
        </w:rPr>
        <w:t xml:space="preserve"> 1</w:t>
      </w:r>
    </w:p>
    <w:p w:rsidR="002D6A48" w:rsidRDefault="002D6A48" w:rsidP="009E4079">
      <w:pPr>
        <w:pStyle w:val="Zkladntext"/>
        <w:ind w:left="597"/>
        <w:rPr>
          <w:rFonts w:ascii="Tahoma" w:hAnsi="Tahoma" w:cs="Tahoma"/>
          <w:sz w:val="22"/>
          <w:szCs w:val="22"/>
        </w:rPr>
      </w:pPr>
    </w:p>
    <w:p w:rsidR="002D6A48" w:rsidRPr="00D45677" w:rsidRDefault="002D6A48" w:rsidP="003B5BFF">
      <w:pPr>
        <w:pStyle w:val="Zkladntext"/>
        <w:numPr>
          <w:ilvl w:val="0"/>
          <w:numId w:val="2"/>
        </w:numPr>
        <w:tabs>
          <w:tab w:val="left" w:pos="426"/>
        </w:tabs>
        <w:ind w:left="425" w:hanging="357"/>
        <w:rPr>
          <w:rFonts w:ascii="Tahoma" w:hAnsi="Tahoma" w:cs="Tahoma"/>
          <w:sz w:val="22"/>
          <w:szCs w:val="22"/>
        </w:rPr>
      </w:pPr>
      <w:r w:rsidRPr="00D45677">
        <w:rPr>
          <w:rFonts w:ascii="Tahoma" w:hAnsi="Tahoma" w:cs="Tahoma"/>
          <w:sz w:val="22"/>
          <w:szCs w:val="22"/>
        </w:rPr>
        <w:t>Součástí plnění prodávajícího dle této s</w:t>
      </w:r>
      <w:r>
        <w:rPr>
          <w:rFonts w:ascii="Tahoma" w:hAnsi="Tahoma" w:cs="Tahoma"/>
          <w:sz w:val="22"/>
          <w:szCs w:val="22"/>
        </w:rPr>
        <w:t>mlouvy je</w:t>
      </w:r>
      <w:r w:rsidRPr="00D45677">
        <w:rPr>
          <w:rFonts w:ascii="Tahoma" w:hAnsi="Tahoma" w:cs="Tahoma"/>
          <w:sz w:val="22"/>
          <w:szCs w:val="22"/>
        </w:rPr>
        <w:t xml:space="preserve"> předání veškerých dokladů vztahujících se k předmětu k</w:t>
      </w:r>
      <w:r>
        <w:rPr>
          <w:rFonts w:ascii="Tahoma" w:hAnsi="Tahoma" w:cs="Tahoma"/>
          <w:sz w:val="22"/>
          <w:szCs w:val="22"/>
        </w:rPr>
        <w:t>oupě, včetně prohlášení o shodě a</w:t>
      </w:r>
      <w:r w:rsidRPr="00D45677">
        <w:rPr>
          <w:rFonts w:ascii="Tahoma" w:hAnsi="Tahoma" w:cs="Tahoma"/>
          <w:sz w:val="22"/>
          <w:szCs w:val="22"/>
        </w:rPr>
        <w:t xml:space="preserve"> návodů k</w:t>
      </w:r>
      <w:r>
        <w:rPr>
          <w:rFonts w:ascii="Tahoma" w:hAnsi="Tahoma" w:cs="Tahoma"/>
          <w:sz w:val="22"/>
          <w:szCs w:val="22"/>
        </w:rPr>
        <w:t> </w:t>
      </w:r>
      <w:r w:rsidRPr="00D45677">
        <w:rPr>
          <w:rFonts w:ascii="Tahoma" w:hAnsi="Tahoma" w:cs="Tahoma"/>
          <w:sz w:val="22"/>
          <w:szCs w:val="22"/>
        </w:rPr>
        <w:t>použití</w:t>
      </w:r>
      <w:r>
        <w:rPr>
          <w:rFonts w:ascii="Tahoma" w:hAnsi="Tahoma" w:cs="Tahoma"/>
          <w:sz w:val="22"/>
          <w:szCs w:val="22"/>
        </w:rPr>
        <w:t>.</w:t>
      </w:r>
    </w:p>
    <w:p w:rsidR="002D6A48" w:rsidRPr="00D45677" w:rsidRDefault="002D6A48" w:rsidP="008B1832">
      <w:pPr>
        <w:pStyle w:val="Zkladntext"/>
        <w:rPr>
          <w:rFonts w:ascii="Tahoma" w:hAnsi="Tahoma" w:cs="Tahoma"/>
          <w:sz w:val="22"/>
          <w:szCs w:val="22"/>
        </w:rPr>
      </w:pPr>
    </w:p>
    <w:p w:rsidR="002D6A48" w:rsidRPr="00D45677" w:rsidRDefault="002D6A48" w:rsidP="008B1832">
      <w:pPr>
        <w:pStyle w:val="Zkladntext"/>
        <w:rPr>
          <w:rFonts w:ascii="Tahoma" w:hAnsi="Tahoma" w:cs="Tahoma"/>
          <w:sz w:val="22"/>
          <w:szCs w:val="22"/>
        </w:rPr>
      </w:pPr>
    </w:p>
    <w:p w:rsidR="002D6A48" w:rsidRPr="00E9619F" w:rsidRDefault="002D6A48" w:rsidP="008B1832">
      <w:pPr>
        <w:pStyle w:val="Zkladntext"/>
        <w:jc w:val="center"/>
        <w:rPr>
          <w:rFonts w:ascii="Tahoma" w:hAnsi="Tahoma" w:cs="Tahoma"/>
          <w:b/>
          <w:bCs/>
          <w:sz w:val="22"/>
          <w:szCs w:val="22"/>
        </w:rPr>
      </w:pPr>
      <w:r w:rsidRPr="00E9619F">
        <w:rPr>
          <w:rFonts w:ascii="Tahoma" w:hAnsi="Tahoma" w:cs="Tahoma"/>
          <w:b/>
          <w:bCs/>
          <w:sz w:val="22"/>
          <w:szCs w:val="22"/>
        </w:rPr>
        <w:t>II.</w:t>
      </w:r>
    </w:p>
    <w:p w:rsidR="002D6A48" w:rsidRDefault="002D6A48" w:rsidP="008B1832">
      <w:pPr>
        <w:pStyle w:val="Zkladntext"/>
        <w:jc w:val="center"/>
        <w:rPr>
          <w:rFonts w:ascii="Tahoma" w:hAnsi="Tahoma" w:cs="Tahoma"/>
          <w:b/>
          <w:bCs/>
          <w:sz w:val="22"/>
          <w:szCs w:val="22"/>
        </w:rPr>
      </w:pPr>
      <w:r w:rsidRPr="00D45677">
        <w:rPr>
          <w:rFonts w:ascii="Tahoma" w:hAnsi="Tahoma" w:cs="Tahoma"/>
          <w:b/>
          <w:bCs/>
          <w:sz w:val="22"/>
          <w:szCs w:val="22"/>
        </w:rPr>
        <w:t>Kupní cena a platební podmínky</w:t>
      </w:r>
    </w:p>
    <w:p w:rsidR="002D6A48" w:rsidRPr="00D45677" w:rsidRDefault="002D6A48" w:rsidP="008B1832">
      <w:pPr>
        <w:pStyle w:val="Zkladntext"/>
        <w:jc w:val="center"/>
        <w:rPr>
          <w:rFonts w:ascii="Tahoma" w:hAnsi="Tahoma" w:cs="Tahoma"/>
          <w:b/>
          <w:bCs/>
          <w:sz w:val="22"/>
          <w:szCs w:val="22"/>
        </w:rPr>
      </w:pPr>
    </w:p>
    <w:p w:rsidR="002D6A48" w:rsidRPr="007236A5" w:rsidRDefault="002D6A48" w:rsidP="007236A5">
      <w:pPr>
        <w:pStyle w:val="Zkladntext"/>
        <w:numPr>
          <w:ilvl w:val="0"/>
          <w:numId w:val="3"/>
        </w:numPr>
        <w:ind w:left="426"/>
        <w:rPr>
          <w:rFonts w:ascii="Tahoma" w:hAnsi="Tahoma" w:cs="Tahoma"/>
          <w:sz w:val="22"/>
          <w:szCs w:val="22"/>
        </w:rPr>
      </w:pPr>
      <w:r w:rsidRPr="005A7FC4">
        <w:rPr>
          <w:rFonts w:ascii="Tahoma" w:hAnsi="Tahoma" w:cs="Tahoma"/>
          <w:sz w:val="22"/>
          <w:szCs w:val="22"/>
        </w:rPr>
        <w:t xml:space="preserve">Kupní cena za předmět koupě činí </w:t>
      </w:r>
      <w:r w:rsidR="00BC7FCF">
        <w:rPr>
          <w:rFonts w:ascii="Tahoma" w:hAnsi="Tahoma" w:cs="Tahoma"/>
          <w:sz w:val="22"/>
          <w:szCs w:val="22"/>
        </w:rPr>
        <w:t>208.829,-</w:t>
      </w:r>
      <w:r w:rsidRPr="005A7FC4">
        <w:rPr>
          <w:rFonts w:ascii="Tahoma" w:hAnsi="Tahoma" w:cs="Tahoma"/>
          <w:sz w:val="22"/>
          <w:szCs w:val="22"/>
        </w:rPr>
        <w:t xml:space="preserve"> Kč</w:t>
      </w:r>
      <w:r w:rsidR="00625A2F">
        <w:rPr>
          <w:rFonts w:ascii="Tahoma" w:hAnsi="Tahoma" w:cs="Tahoma"/>
          <w:sz w:val="22"/>
          <w:szCs w:val="22"/>
        </w:rPr>
        <w:t xml:space="preserve"> </w:t>
      </w:r>
      <w:r w:rsidR="007236A5">
        <w:rPr>
          <w:rFonts w:ascii="Tahoma" w:hAnsi="Tahoma" w:cs="Tahoma"/>
          <w:sz w:val="22"/>
          <w:szCs w:val="22"/>
        </w:rPr>
        <w:t>bez DPH</w:t>
      </w:r>
    </w:p>
    <w:p w:rsidR="002D6A48" w:rsidRPr="00D45677" w:rsidRDefault="002D6A48" w:rsidP="008B1832">
      <w:pPr>
        <w:pStyle w:val="Zkladntext"/>
        <w:ind w:left="426"/>
        <w:rPr>
          <w:rFonts w:ascii="Tahoma" w:hAnsi="Tahoma" w:cs="Tahoma"/>
          <w:sz w:val="22"/>
          <w:szCs w:val="22"/>
        </w:rPr>
      </w:pPr>
      <w:r w:rsidRPr="005A7FC4">
        <w:rPr>
          <w:rFonts w:ascii="Tahoma" w:hAnsi="Tahoma" w:cs="Tahoma"/>
          <w:sz w:val="22"/>
          <w:szCs w:val="22"/>
        </w:rPr>
        <w:t>Ke kupní ceně bude účtována DPH v sazbě dle platných a účinných právních předpisů.</w:t>
      </w:r>
      <w:r w:rsidRPr="00D45677">
        <w:rPr>
          <w:rFonts w:ascii="Tahoma" w:hAnsi="Tahoma" w:cs="Tahoma"/>
          <w:sz w:val="22"/>
          <w:szCs w:val="22"/>
        </w:rPr>
        <w:t xml:space="preserve">  </w:t>
      </w:r>
    </w:p>
    <w:p w:rsidR="002D6A48" w:rsidRPr="00D45677" w:rsidRDefault="002D6A48" w:rsidP="008B1832">
      <w:pPr>
        <w:pStyle w:val="Zkladntext"/>
        <w:ind w:left="426"/>
        <w:rPr>
          <w:rFonts w:ascii="Tahoma" w:hAnsi="Tahoma" w:cs="Tahoma"/>
          <w:sz w:val="22"/>
          <w:szCs w:val="22"/>
        </w:rPr>
      </w:pPr>
    </w:p>
    <w:p w:rsidR="00BC7FCF" w:rsidRDefault="00BC7FCF" w:rsidP="008B1832">
      <w:pPr>
        <w:pStyle w:val="Zkladntext"/>
        <w:ind w:left="426"/>
        <w:rPr>
          <w:rFonts w:ascii="Tahoma" w:hAnsi="Tahoma" w:cs="Tahoma"/>
          <w:sz w:val="22"/>
          <w:szCs w:val="22"/>
        </w:rPr>
      </w:pPr>
    </w:p>
    <w:p w:rsidR="002D6A48" w:rsidRDefault="002D6A48" w:rsidP="008B1832">
      <w:pPr>
        <w:pStyle w:val="Zkladntext"/>
        <w:ind w:left="426"/>
        <w:rPr>
          <w:rFonts w:ascii="Tahoma" w:hAnsi="Tahoma" w:cs="Tahoma"/>
          <w:sz w:val="22"/>
          <w:szCs w:val="22"/>
        </w:rPr>
      </w:pPr>
      <w:r w:rsidRPr="00D45677">
        <w:rPr>
          <w:rFonts w:ascii="Tahoma" w:hAnsi="Tahoma" w:cs="Tahoma"/>
          <w:sz w:val="22"/>
          <w:szCs w:val="22"/>
        </w:rPr>
        <w:t>Kupní cenu zaplatí kupujíc</w:t>
      </w:r>
      <w:r>
        <w:rPr>
          <w:rFonts w:ascii="Tahoma" w:hAnsi="Tahoma" w:cs="Tahoma"/>
          <w:sz w:val="22"/>
          <w:szCs w:val="22"/>
        </w:rPr>
        <w:t>í</w:t>
      </w:r>
      <w:r w:rsidRPr="00D45677">
        <w:rPr>
          <w:rFonts w:ascii="Tahoma" w:hAnsi="Tahoma" w:cs="Tahoma"/>
          <w:sz w:val="22"/>
          <w:szCs w:val="22"/>
        </w:rPr>
        <w:t xml:space="preserve"> takto: </w:t>
      </w:r>
    </w:p>
    <w:p w:rsidR="002D6A48" w:rsidRPr="00D45677" w:rsidRDefault="00BC7FCF" w:rsidP="008B1832">
      <w:pPr>
        <w:pStyle w:val="Zkladntext"/>
        <w:ind w:left="426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lastRenderedPageBreak/>
        <w:t>Fakturou</w:t>
      </w:r>
      <w:r w:rsidR="002D6A48">
        <w:rPr>
          <w:rFonts w:ascii="Tahoma" w:hAnsi="Tahoma" w:cs="Tahoma"/>
          <w:sz w:val="22"/>
          <w:szCs w:val="22"/>
        </w:rPr>
        <w:t xml:space="preserve"> po předání a převzetí předmětu koupě se splatností 14 dní.</w:t>
      </w:r>
    </w:p>
    <w:p w:rsidR="002D6A48" w:rsidRPr="00D2719D" w:rsidRDefault="002D6A48" w:rsidP="009D0D8B">
      <w:pPr>
        <w:pStyle w:val="Zkladntext"/>
        <w:ind w:left="426"/>
        <w:rPr>
          <w:rFonts w:ascii="Tahoma" w:hAnsi="Tahoma" w:cs="Tahoma"/>
          <w:sz w:val="22"/>
          <w:szCs w:val="22"/>
        </w:rPr>
      </w:pPr>
    </w:p>
    <w:p w:rsidR="002D6A48" w:rsidRDefault="002D6A48" w:rsidP="00F70BE6">
      <w:pPr>
        <w:pStyle w:val="Zkladntextodsazen"/>
        <w:numPr>
          <w:ilvl w:val="0"/>
          <w:numId w:val="3"/>
        </w:numPr>
        <w:spacing w:after="0"/>
        <w:ind w:left="425" w:hanging="357"/>
        <w:jc w:val="both"/>
        <w:rPr>
          <w:rFonts w:ascii="Tahoma" w:hAnsi="Tahoma" w:cs="Tahoma"/>
          <w:sz w:val="22"/>
          <w:szCs w:val="22"/>
          <w:lang w:val="cs-CZ"/>
        </w:rPr>
      </w:pPr>
      <w:r w:rsidRPr="00D45677">
        <w:rPr>
          <w:rFonts w:ascii="Tahoma" w:hAnsi="Tahoma" w:cs="Tahoma"/>
          <w:sz w:val="22"/>
          <w:szCs w:val="22"/>
          <w:lang w:val="cs-CZ"/>
        </w:rPr>
        <w:t>Platba</w:t>
      </w:r>
      <w:r w:rsidRPr="00D45677">
        <w:rPr>
          <w:rFonts w:ascii="Tahoma" w:hAnsi="Tahoma" w:cs="Tahoma"/>
          <w:sz w:val="22"/>
          <w:szCs w:val="22"/>
        </w:rPr>
        <w:t xml:space="preserve"> </w:t>
      </w:r>
      <w:r w:rsidRPr="00D45677">
        <w:rPr>
          <w:rFonts w:ascii="Tahoma" w:hAnsi="Tahoma" w:cs="Tahoma"/>
          <w:sz w:val="22"/>
          <w:szCs w:val="22"/>
          <w:lang w:val="cs-CZ"/>
        </w:rPr>
        <w:t>kupní ceny (její části) dle této smlouvy bude kupujícím proveden</w:t>
      </w:r>
      <w:r>
        <w:rPr>
          <w:rFonts w:ascii="Tahoma" w:hAnsi="Tahoma" w:cs="Tahoma"/>
          <w:sz w:val="22"/>
          <w:szCs w:val="22"/>
          <w:lang w:val="cs-CZ"/>
        </w:rPr>
        <w:t>a na základě faktur vystavených prodávajícím. Faktury</w:t>
      </w:r>
      <w:r w:rsidRPr="00D45677">
        <w:rPr>
          <w:rFonts w:ascii="Tahoma" w:hAnsi="Tahoma" w:cs="Tahoma"/>
          <w:sz w:val="22"/>
          <w:szCs w:val="22"/>
          <w:lang w:val="cs-CZ"/>
        </w:rPr>
        <w:t xml:space="preserve"> je možné doručit v elektronické podobě a smluvní strany s tímto způsobem doručení souhlasí. Prodávající je oprávněn vyúčtovat cenu a vystavit fakturu i v případě, kdy kupující bez řádného důvodu odmítne převzít plnění, ač mu prodávající umožnil s předmětem koupě nakládat.  </w:t>
      </w:r>
    </w:p>
    <w:p w:rsidR="002D6A48" w:rsidRPr="00D45677" w:rsidRDefault="002D6A48" w:rsidP="00F70BE6">
      <w:pPr>
        <w:pStyle w:val="Zkladntextodsazen"/>
        <w:spacing w:after="0"/>
        <w:ind w:left="0"/>
        <w:jc w:val="both"/>
        <w:rPr>
          <w:rFonts w:ascii="Tahoma" w:hAnsi="Tahoma" w:cs="Tahoma"/>
          <w:sz w:val="22"/>
          <w:szCs w:val="22"/>
          <w:lang w:val="cs-CZ"/>
        </w:rPr>
      </w:pPr>
    </w:p>
    <w:p w:rsidR="002D6A48" w:rsidRPr="00D45677" w:rsidRDefault="002D6A48" w:rsidP="008B1832">
      <w:pPr>
        <w:pStyle w:val="Zkladntextodsazen"/>
        <w:numPr>
          <w:ilvl w:val="0"/>
          <w:numId w:val="3"/>
        </w:numPr>
        <w:spacing w:after="0"/>
        <w:ind w:left="426"/>
        <w:jc w:val="both"/>
        <w:rPr>
          <w:rFonts w:ascii="Tahoma" w:hAnsi="Tahoma" w:cs="Tahoma"/>
          <w:sz w:val="22"/>
          <w:szCs w:val="22"/>
          <w:lang w:val="cs-CZ"/>
        </w:rPr>
      </w:pPr>
      <w:r w:rsidRPr="00D45677">
        <w:rPr>
          <w:rFonts w:ascii="Tahoma" w:hAnsi="Tahoma" w:cs="Tahoma"/>
          <w:sz w:val="22"/>
          <w:szCs w:val="22"/>
          <w:lang w:val="cs-CZ"/>
        </w:rPr>
        <w:t>Kupující se zavazuje zaplatit doručenou fakturu řádně a včas, tj. v celé výši a ve lhůtě její splatnosti na bankovní účet prodáva</w:t>
      </w:r>
      <w:r>
        <w:rPr>
          <w:rFonts w:ascii="Tahoma" w:hAnsi="Tahoma" w:cs="Tahoma"/>
          <w:sz w:val="22"/>
          <w:szCs w:val="22"/>
          <w:lang w:val="cs-CZ"/>
        </w:rPr>
        <w:t>jícího uvedený ve faktuře</w:t>
      </w:r>
      <w:r w:rsidRPr="00D45677">
        <w:rPr>
          <w:rFonts w:ascii="Tahoma" w:hAnsi="Tahoma" w:cs="Tahoma"/>
          <w:sz w:val="22"/>
          <w:szCs w:val="22"/>
          <w:lang w:val="cs-CZ"/>
        </w:rPr>
        <w:t xml:space="preserve">. </w:t>
      </w:r>
    </w:p>
    <w:p w:rsidR="002D6A48" w:rsidRPr="00D45677" w:rsidRDefault="002D6A48" w:rsidP="008B1832">
      <w:pPr>
        <w:jc w:val="both"/>
        <w:rPr>
          <w:rFonts w:ascii="Tahoma" w:hAnsi="Tahoma" w:cs="Tahoma"/>
        </w:rPr>
      </w:pPr>
    </w:p>
    <w:p w:rsidR="002D6A48" w:rsidRPr="00E9619F" w:rsidRDefault="002D6A48" w:rsidP="00E86374">
      <w:pPr>
        <w:pStyle w:val="Zkladntext"/>
        <w:jc w:val="center"/>
        <w:rPr>
          <w:rFonts w:ascii="Tahoma" w:hAnsi="Tahoma" w:cs="Tahoma"/>
          <w:b/>
          <w:bCs/>
          <w:sz w:val="22"/>
          <w:szCs w:val="22"/>
        </w:rPr>
      </w:pPr>
      <w:r w:rsidRPr="00E9619F">
        <w:rPr>
          <w:rFonts w:ascii="Tahoma" w:hAnsi="Tahoma" w:cs="Tahoma"/>
          <w:b/>
          <w:bCs/>
          <w:sz w:val="22"/>
          <w:szCs w:val="22"/>
        </w:rPr>
        <w:t>III.</w:t>
      </w:r>
    </w:p>
    <w:p w:rsidR="002D6A48" w:rsidRDefault="002D6A48" w:rsidP="00E86374">
      <w:pPr>
        <w:pStyle w:val="Zkladntext"/>
        <w:jc w:val="center"/>
        <w:rPr>
          <w:rFonts w:ascii="Tahoma" w:hAnsi="Tahoma" w:cs="Tahoma"/>
          <w:b/>
          <w:bCs/>
          <w:sz w:val="22"/>
          <w:szCs w:val="22"/>
        </w:rPr>
      </w:pPr>
      <w:r w:rsidRPr="00D45677">
        <w:rPr>
          <w:rFonts w:ascii="Tahoma" w:hAnsi="Tahoma" w:cs="Tahoma"/>
          <w:b/>
          <w:bCs/>
          <w:sz w:val="22"/>
          <w:szCs w:val="22"/>
        </w:rPr>
        <w:t>Čas, místo a způsob plnění</w:t>
      </w:r>
    </w:p>
    <w:p w:rsidR="002D6A48" w:rsidRPr="00D45677" w:rsidRDefault="002D6A48" w:rsidP="008B1832">
      <w:pPr>
        <w:pStyle w:val="Zkladntext"/>
        <w:rPr>
          <w:rFonts w:ascii="Tahoma" w:hAnsi="Tahoma" w:cs="Tahoma"/>
          <w:b/>
          <w:bCs/>
          <w:sz w:val="22"/>
          <w:szCs w:val="22"/>
        </w:rPr>
      </w:pPr>
    </w:p>
    <w:p w:rsidR="002D6A48" w:rsidRDefault="002D6A48" w:rsidP="00231709">
      <w:pPr>
        <w:pStyle w:val="Zkladntext"/>
        <w:numPr>
          <w:ilvl w:val="0"/>
          <w:numId w:val="4"/>
        </w:numPr>
        <w:ind w:left="426"/>
        <w:rPr>
          <w:rFonts w:ascii="Tahoma" w:hAnsi="Tahoma" w:cs="Tahoma"/>
          <w:sz w:val="22"/>
          <w:szCs w:val="22"/>
        </w:rPr>
      </w:pPr>
      <w:r w:rsidRPr="00D45677">
        <w:rPr>
          <w:rFonts w:ascii="Tahoma" w:hAnsi="Tahoma" w:cs="Tahoma"/>
          <w:sz w:val="22"/>
          <w:szCs w:val="22"/>
        </w:rPr>
        <w:t>Prodávající se zavazuje dodat ku</w:t>
      </w:r>
      <w:r>
        <w:rPr>
          <w:rFonts w:ascii="Tahoma" w:hAnsi="Tahoma" w:cs="Tahoma"/>
          <w:sz w:val="22"/>
          <w:szCs w:val="22"/>
        </w:rPr>
        <w:t>pujícímu předmět koupě v termínech uvedených v nabíd</w:t>
      </w:r>
      <w:r w:rsidR="007236A5">
        <w:rPr>
          <w:rFonts w:ascii="Tahoma" w:hAnsi="Tahoma" w:cs="Tahoma"/>
          <w:sz w:val="22"/>
          <w:szCs w:val="22"/>
        </w:rPr>
        <w:t>ce</w:t>
      </w:r>
      <w:r w:rsidRPr="00D45677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 xml:space="preserve">viz. příloha č. 1 </w:t>
      </w:r>
      <w:r w:rsidR="00DD2D1A">
        <w:rPr>
          <w:rFonts w:ascii="Tahoma" w:hAnsi="Tahoma" w:cs="Tahoma"/>
          <w:sz w:val="22"/>
          <w:szCs w:val="22"/>
        </w:rPr>
        <w:t>nejpozději do 14. 8. 2020.</w:t>
      </w:r>
    </w:p>
    <w:p w:rsidR="002D6A48" w:rsidRPr="00D45677" w:rsidRDefault="002D6A48" w:rsidP="00231709">
      <w:pPr>
        <w:pStyle w:val="Zkladntext"/>
        <w:ind w:left="66"/>
        <w:rPr>
          <w:rFonts w:ascii="Tahoma" w:hAnsi="Tahoma" w:cs="Tahoma"/>
          <w:sz w:val="22"/>
          <w:szCs w:val="22"/>
        </w:rPr>
      </w:pPr>
    </w:p>
    <w:p w:rsidR="002D6A48" w:rsidRPr="00F70BE6" w:rsidRDefault="002D6A48" w:rsidP="00F70BE6">
      <w:pPr>
        <w:pStyle w:val="Zkladntext"/>
        <w:numPr>
          <w:ilvl w:val="0"/>
          <w:numId w:val="4"/>
        </w:numPr>
        <w:ind w:left="426"/>
        <w:rPr>
          <w:rFonts w:ascii="Tahoma" w:hAnsi="Tahoma" w:cs="Tahoma"/>
          <w:sz w:val="22"/>
          <w:szCs w:val="22"/>
        </w:rPr>
      </w:pPr>
      <w:r w:rsidRPr="00D45677">
        <w:rPr>
          <w:rFonts w:ascii="Tahoma" w:hAnsi="Tahoma" w:cs="Tahoma"/>
          <w:sz w:val="22"/>
          <w:szCs w:val="22"/>
        </w:rPr>
        <w:t>Prodávající se zavazuje dodat předmět koupě kupujícímu</w:t>
      </w:r>
      <w:r>
        <w:rPr>
          <w:rFonts w:ascii="Tahoma" w:hAnsi="Tahoma" w:cs="Tahoma"/>
          <w:sz w:val="22"/>
          <w:szCs w:val="22"/>
        </w:rPr>
        <w:t xml:space="preserve"> </w:t>
      </w:r>
      <w:r w:rsidRPr="00F70BE6">
        <w:rPr>
          <w:rFonts w:ascii="Tahoma" w:hAnsi="Tahoma" w:cs="Tahoma"/>
          <w:sz w:val="22"/>
          <w:szCs w:val="22"/>
        </w:rPr>
        <w:t xml:space="preserve">na adresu </w:t>
      </w:r>
      <w:r w:rsidR="00BC7FCF">
        <w:rPr>
          <w:rFonts w:ascii="Tahoma" w:hAnsi="Tahoma" w:cs="Tahoma"/>
          <w:sz w:val="22"/>
          <w:szCs w:val="22"/>
        </w:rPr>
        <w:t>Mostecká 1912, Tábor 390 41</w:t>
      </w:r>
    </w:p>
    <w:p w:rsidR="002D6A48" w:rsidRDefault="002D6A48" w:rsidP="0038667F">
      <w:pPr>
        <w:pStyle w:val="Zkladntext"/>
        <w:ind w:left="426"/>
        <w:rPr>
          <w:rFonts w:ascii="Tahoma" w:hAnsi="Tahoma" w:cs="Tahoma"/>
          <w:sz w:val="22"/>
          <w:szCs w:val="22"/>
        </w:rPr>
      </w:pPr>
    </w:p>
    <w:p w:rsidR="002D6A48" w:rsidRPr="00D45677" w:rsidRDefault="002D6A48" w:rsidP="008B1832">
      <w:pPr>
        <w:pStyle w:val="Zkladntext"/>
        <w:numPr>
          <w:ilvl w:val="0"/>
          <w:numId w:val="4"/>
        </w:numPr>
        <w:ind w:left="426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Vlastnické právo přechází na kupujícího okamžikem zaplacení kupní ceny.</w:t>
      </w:r>
    </w:p>
    <w:p w:rsidR="002D6A48" w:rsidRPr="00D45677" w:rsidRDefault="002D6A48" w:rsidP="0038667F">
      <w:pPr>
        <w:pStyle w:val="Zkladntext"/>
        <w:rPr>
          <w:rFonts w:ascii="Tahoma" w:hAnsi="Tahoma" w:cs="Tahoma"/>
          <w:sz w:val="22"/>
          <w:szCs w:val="22"/>
        </w:rPr>
      </w:pPr>
    </w:p>
    <w:p w:rsidR="002D6A48" w:rsidRPr="00D45677" w:rsidRDefault="002D6A48" w:rsidP="008B1832">
      <w:pPr>
        <w:pStyle w:val="Zkladntext"/>
        <w:numPr>
          <w:ilvl w:val="0"/>
          <w:numId w:val="4"/>
        </w:numPr>
        <w:ind w:left="426"/>
        <w:rPr>
          <w:rFonts w:ascii="Tahoma" w:hAnsi="Tahoma" w:cs="Tahoma"/>
          <w:sz w:val="22"/>
          <w:szCs w:val="22"/>
        </w:rPr>
      </w:pPr>
      <w:r w:rsidRPr="00D45677">
        <w:rPr>
          <w:rFonts w:ascii="Tahoma" w:hAnsi="Tahoma" w:cs="Tahoma"/>
          <w:sz w:val="22"/>
          <w:szCs w:val="22"/>
        </w:rPr>
        <w:t xml:space="preserve">Nebezpečí škody na předmětu koupě přechází na kupujícího okamžikem předání nebo okamžikem, kdy prodávající umožnil kupujícímu nakládat s předmětem koupě a kupující předmět koupě bez řádného důvodu nepřevzal. </w:t>
      </w:r>
    </w:p>
    <w:p w:rsidR="002D6A48" w:rsidRPr="00D45677" w:rsidRDefault="002D6A48" w:rsidP="008B1832">
      <w:pPr>
        <w:pStyle w:val="Zkladntext"/>
        <w:rPr>
          <w:rFonts w:ascii="Tahoma" w:hAnsi="Tahoma" w:cs="Tahoma"/>
          <w:sz w:val="22"/>
          <w:szCs w:val="22"/>
        </w:rPr>
      </w:pPr>
    </w:p>
    <w:p w:rsidR="002D6A48" w:rsidRPr="00E9619F" w:rsidRDefault="002D6A48" w:rsidP="00E86374">
      <w:pPr>
        <w:pStyle w:val="Zkladntext"/>
        <w:ind w:firstLine="282"/>
        <w:jc w:val="center"/>
        <w:rPr>
          <w:rFonts w:ascii="Tahoma" w:hAnsi="Tahoma" w:cs="Tahoma"/>
          <w:b/>
          <w:bCs/>
          <w:sz w:val="22"/>
          <w:szCs w:val="22"/>
        </w:rPr>
      </w:pPr>
      <w:r w:rsidRPr="00E9619F">
        <w:rPr>
          <w:rFonts w:ascii="Tahoma" w:hAnsi="Tahoma" w:cs="Tahoma"/>
          <w:b/>
          <w:bCs/>
          <w:sz w:val="22"/>
          <w:szCs w:val="22"/>
        </w:rPr>
        <w:t>IV.</w:t>
      </w:r>
    </w:p>
    <w:p w:rsidR="002D6A48" w:rsidRPr="00D45677" w:rsidRDefault="002D6A48" w:rsidP="00E86374">
      <w:pPr>
        <w:pStyle w:val="Zkladntext"/>
        <w:ind w:firstLine="708"/>
        <w:jc w:val="center"/>
        <w:rPr>
          <w:rFonts w:ascii="Tahoma" w:hAnsi="Tahoma" w:cs="Tahoma"/>
          <w:b/>
          <w:bCs/>
          <w:sz w:val="22"/>
          <w:szCs w:val="22"/>
        </w:rPr>
      </w:pPr>
      <w:r w:rsidRPr="00D45677">
        <w:rPr>
          <w:rFonts w:ascii="Tahoma" w:hAnsi="Tahoma" w:cs="Tahoma"/>
          <w:b/>
          <w:bCs/>
          <w:sz w:val="22"/>
          <w:szCs w:val="22"/>
        </w:rPr>
        <w:t>Odstoupení od smlouvy</w:t>
      </w:r>
      <w:r>
        <w:rPr>
          <w:rFonts w:ascii="Tahoma" w:hAnsi="Tahoma" w:cs="Tahoma"/>
          <w:b/>
          <w:bCs/>
          <w:sz w:val="22"/>
          <w:szCs w:val="22"/>
        </w:rPr>
        <w:t xml:space="preserve"> a smluvní pokuty</w:t>
      </w:r>
    </w:p>
    <w:p w:rsidR="002D6A48" w:rsidRPr="004B58FE" w:rsidRDefault="002D6A48" w:rsidP="004B58FE">
      <w:pPr>
        <w:pStyle w:val="Nadpis2"/>
        <w:shd w:val="clear" w:color="auto" w:fill="FFFFFF"/>
        <w:ind w:left="426" w:hanging="284"/>
        <w:jc w:val="both"/>
        <w:rPr>
          <w:rFonts w:ascii="Tahoma" w:hAnsi="Tahoma" w:cs="Tahoma"/>
          <w:b w:val="0"/>
          <w:bCs w:val="0"/>
          <w:sz w:val="22"/>
          <w:szCs w:val="22"/>
        </w:rPr>
      </w:pPr>
      <w:r>
        <w:rPr>
          <w:rFonts w:ascii="Tahoma" w:hAnsi="Tahoma" w:cs="Tahoma"/>
          <w:b w:val="0"/>
          <w:bCs w:val="0"/>
          <w:color w:val="000000"/>
          <w:sz w:val="22"/>
          <w:szCs w:val="22"/>
        </w:rPr>
        <w:t xml:space="preserve">1. </w:t>
      </w:r>
      <w:r w:rsidRPr="00D45677">
        <w:rPr>
          <w:rFonts w:ascii="Tahoma" w:hAnsi="Tahoma" w:cs="Tahoma"/>
          <w:color w:val="000000"/>
          <w:sz w:val="22"/>
          <w:szCs w:val="22"/>
        </w:rPr>
        <w:t xml:space="preserve"> </w:t>
      </w:r>
      <w:r w:rsidRPr="00D45677">
        <w:rPr>
          <w:rFonts w:ascii="Tahoma" w:hAnsi="Tahoma" w:cs="Tahoma"/>
          <w:b w:val="0"/>
          <w:bCs w:val="0"/>
          <w:sz w:val="22"/>
          <w:szCs w:val="22"/>
        </w:rPr>
        <w:t>Kupující je oprávněn zrušit závazek dle kupní smlouvy, tj. závazek převzít předmět koupě a zaplatit kupní cenu za dále uvedených podmínek.</w:t>
      </w:r>
      <w:r w:rsidRPr="00231709">
        <w:rPr>
          <w:rFonts w:ascii="Tahoma" w:hAnsi="Tahoma" w:cs="Tahoma"/>
          <w:b w:val="0"/>
          <w:bCs w:val="0"/>
          <w:sz w:val="22"/>
          <w:szCs w:val="22"/>
        </w:rPr>
        <w:t xml:space="preserve"> </w:t>
      </w:r>
      <w:r w:rsidRPr="00D45677">
        <w:rPr>
          <w:rFonts w:ascii="Tahoma" w:hAnsi="Tahoma" w:cs="Tahoma"/>
          <w:b w:val="0"/>
          <w:bCs w:val="0"/>
          <w:sz w:val="22"/>
          <w:szCs w:val="22"/>
        </w:rPr>
        <w:t>Zá</w:t>
      </w:r>
      <w:r>
        <w:rPr>
          <w:rFonts w:ascii="Tahoma" w:hAnsi="Tahoma" w:cs="Tahoma"/>
          <w:b w:val="0"/>
          <w:bCs w:val="0"/>
          <w:sz w:val="22"/>
          <w:szCs w:val="22"/>
        </w:rPr>
        <w:t>vazek může kupující zrušit</w:t>
      </w:r>
      <w:r w:rsidRPr="00231709">
        <w:rPr>
          <w:rFonts w:ascii="Tahoma" w:hAnsi="Tahoma" w:cs="Tahoma"/>
          <w:b w:val="0"/>
          <w:bCs w:val="0"/>
          <w:sz w:val="22"/>
          <w:szCs w:val="22"/>
        </w:rPr>
        <w:t xml:space="preserve"> </w:t>
      </w:r>
      <w:r>
        <w:rPr>
          <w:rFonts w:ascii="Tahoma" w:hAnsi="Tahoma" w:cs="Tahoma"/>
          <w:b w:val="0"/>
          <w:bCs w:val="0"/>
          <w:sz w:val="22"/>
          <w:szCs w:val="22"/>
        </w:rPr>
        <w:t>v případě, že prodávající nedodá předmět koupě do 30 dnů po termínu dle čl. III., odst.1 této smlouvy</w:t>
      </w:r>
      <w:r w:rsidRPr="00D45677">
        <w:rPr>
          <w:rFonts w:ascii="Tahoma" w:hAnsi="Tahoma" w:cs="Tahoma"/>
          <w:b w:val="0"/>
          <w:bCs w:val="0"/>
          <w:sz w:val="22"/>
          <w:szCs w:val="22"/>
        </w:rPr>
        <w:t xml:space="preserve"> Zá</w:t>
      </w:r>
      <w:r>
        <w:rPr>
          <w:rFonts w:ascii="Tahoma" w:hAnsi="Tahoma" w:cs="Tahoma"/>
          <w:b w:val="0"/>
          <w:bCs w:val="0"/>
          <w:sz w:val="22"/>
          <w:szCs w:val="22"/>
        </w:rPr>
        <w:t>vazek může kupující zrušit</w:t>
      </w:r>
      <w:r w:rsidRPr="00D45677">
        <w:rPr>
          <w:rFonts w:ascii="Tahoma" w:hAnsi="Tahoma" w:cs="Tahoma"/>
          <w:b w:val="0"/>
          <w:bCs w:val="0"/>
          <w:sz w:val="22"/>
          <w:szCs w:val="22"/>
        </w:rPr>
        <w:t xml:space="preserve"> jako celek, </w:t>
      </w:r>
      <w:r>
        <w:rPr>
          <w:rFonts w:ascii="Tahoma" w:hAnsi="Tahoma" w:cs="Tahoma"/>
          <w:b w:val="0"/>
          <w:bCs w:val="0"/>
          <w:sz w:val="22"/>
          <w:szCs w:val="22"/>
        </w:rPr>
        <w:t>nebo jen jeho část</w:t>
      </w:r>
      <w:r w:rsidRPr="00D45677">
        <w:rPr>
          <w:rFonts w:ascii="Tahoma" w:hAnsi="Tahoma" w:cs="Tahoma"/>
          <w:b w:val="0"/>
          <w:bCs w:val="0"/>
          <w:sz w:val="22"/>
          <w:szCs w:val="22"/>
        </w:rPr>
        <w:t>. Kupující je povinen provést zruše</w:t>
      </w:r>
      <w:r>
        <w:rPr>
          <w:rFonts w:ascii="Tahoma" w:hAnsi="Tahoma" w:cs="Tahoma"/>
          <w:b w:val="0"/>
          <w:bCs w:val="0"/>
          <w:sz w:val="22"/>
          <w:szCs w:val="22"/>
        </w:rPr>
        <w:t xml:space="preserve">ní závazku písemně. Kupující oprávněn zrušit </w:t>
      </w:r>
      <w:r w:rsidRPr="00231709">
        <w:rPr>
          <w:rFonts w:ascii="Tahoma" w:hAnsi="Tahoma" w:cs="Tahoma"/>
          <w:b w:val="0"/>
          <w:bCs w:val="0"/>
          <w:sz w:val="22"/>
          <w:szCs w:val="22"/>
        </w:rPr>
        <w:t>závazek bez zaplacení odstupného a dalších sankcí a odstoupení je účinné doručením prodávajícímu.</w:t>
      </w:r>
      <w:r>
        <w:rPr>
          <w:rFonts w:ascii="Tahoma" w:hAnsi="Tahoma" w:cs="Tahoma"/>
          <w:b w:val="0"/>
          <w:bCs w:val="0"/>
          <w:sz w:val="22"/>
          <w:szCs w:val="22"/>
        </w:rPr>
        <w:t xml:space="preserve"> </w:t>
      </w:r>
    </w:p>
    <w:p w:rsidR="002D6A48" w:rsidRDefault="002D6A48" w:rsidP="004B58FE">
      <w:pPr>
        <w:pStyle w:val="Nadpis2"/>
        <w:shd w:val="clear" w:color="auto" w:fill="FFFFFF"/>
        <w:ind w:left="426" w:hanging="284"/>
        <w:jc w:val="both"/>
        <w:rPr>
          <w:rFonts w:ascii="Tahoma" w:hAnsi="Tahoma" w:cs="Tahoma"/>
          <w:b w:val="0"/>
          <w:bCs w:val="0"/>
          <w:sz w:val="22"/>
          <w:szCs w:val="22"/>
        </w:rPr>
      </w:pPr>
      <w:r w:rsidRPr="00D45677">
        <w:rPr>
          <w:rFonts w:ascii="Tahoma" w:hAnsi="Tahoma" w:cs="Tahoma"/>
          <w:b w:val="0"/>
          <w:bCs w:val="0"/>
          <w:sz w:val="22"/>
          <w:szCs w:val="22"/>
        </w:rPr>
        <w:t>3</w:t>
      </w:r>
      <w:r>
        <w:rPr>
          <w:rFonts w:ascii="Tahoma" w:hAnsi="Tahoma" w:cs="Tahoma"/>
          <w:b w:val="0"/>
          <w:bCs w:val="0"/>
          <w:sz w:val="22"/>
          <w:szCs w:val="22"/>
        </w:rPr>
        <w:t>.</w:t>
      </w:r>
      <w:r w:rsidRPr="00D45677">
        <w:rPr>
          <w:rFonts w:ascii="Tahoma" w:hAnsi="Tahoma" w:cs="Tahoma"/>
          <w:b w:val="0"/>
          <w:bCs w:val="0"/>
          <w:sz w:val="22"/>
          <w:szCs w:val="22"/>
        </w:rPr>
        <w:t xml:space="preserve"> V případě, že kupující poruší smlouvu a nezaplatí řádně a včas kupní cenu (její zbývající část a/nebo jednotlivou splátku) je mezi smluvními stranami sjednána smluvní pokuta ve výši </w:t>
      </w:r>
      <w:r w:rsidRPr="00D569E5">
        <w:rPr>
          <w:rFonts w:ascii="Tahoma" w:hAnsi="Tahoma" w:cs="Tahoma"/>
          <w:b w:val="0"/>
          <w:bCs w:val="0"/>
          <w:sz w:val="22"/>
          <w:szCs w:val="22"/>
        </w:rPr>
        <w:t>0,05%</w:t>
      </w:r>
      <w:r>
        <w:rPr>
          <w:rFonts w:ascii="Tahoma" w:hAnsi="Tahoma" w:cs="Tahoma"/>
          <w:b w:val="0"/>
          <w:bCs w:val="0"/>
          <w:sz w:val="22"/>
          <w:szCs w:val="22"/>
        </w:rPr>
        <w:t xml:space="preserve"> </w:t>
      </w:r>
      <w:r w:rsidRPr="00D45677">
        <w:rPr>
          <w:rFonts w:ascii="Tahoma" w:hAnsi="Tahoma" w:cs="Tahoma"/>
          <w:b w:val="0"/>
          <w:bCs w:val="0"/>
          <w:sz w:val="22"/>
          <w:szCs w:val="22"/>
        </w:rPr>
        <w:t xml:space="preserve">z neuhrazené částky za každý den prodlení. Smluvní pokuta je splatná ve lhůtě 10 kalendářních dní od doručení výzvy k jejímu zaplacení. Zaplacení smluvní pokuty nezbavuje kupujícího povinnosti řádně zaplatit kupní cenu a není vyloučen nárok prodávajícího na celou škodu vzniklou porušením smluvní povinnosti. </w:t>
      </w:r>
    </w:p>
    <w:p w:rsidR="002D6A48" w:rsidRDefault="002D6A48" w:rsidP="004B58FE">
      <w:pPr>
        <w:pStyle w:val="Nadpis2"/>
        <w:shd w:val="clear" w:color="auto" w:fill="FFFFFF"/>
        <w:ind w:left="426" w:hanging="284"/>
        <w:jc w:val="both"/>
        <w:rPr>
          <w:rFonts w:ascii="Tahoma" w:hAnsi="Tahoma" w:cs="Tahoma"/>
          <w:b w:val="0"/>
          <w:bCs w:val="0"/>
          <w:sz w:val="22"/>
          <w:szCs w:val="22"/>
        </w:rPr>
      </w:pPr>
      <w:r>
        <w:rPr>
          <w:rFonts w:ascii="Tahoma" w:hAnsi="Tahoma" w:cs="Tahoma"/>
          <w:b w:val="0"/>
          <w:bCs w:val="0"/>
          <w:sz w:val="22"/>
          <w:szCs w:val="22"/>
        </w:rPr>
        <w:t>4. V případě, že prodávající</w:t>
      </w:r>
      <w:r w:rsidRPr="00D45677">
        <w:rPr>
          <w:rFonts w:ascii="Tahoma" w:hAnsi="Tahoma" w:cs="Tahoma"/>
          <w:b w:val="0"/>
          <w:bCs w:val="0"/>
          <w:sz w:val="22"/>
          <w:szCs w:val="22"/>
        </w:rPr>
        <w:t xml:space="preserve"> poruší smlouvu a </w:t>
      </w:r>
      <w:r>
        <w:rPr>
          <w:rFonts w:ascii="Tahoma" w:hAnsi="Tahoma" w:cs="Tahoma"/>
          <w:b w:val="0"/>
          <w:bCs w:val="0"/>
          <w:sz w:val="22"/>
          <w:szCs w:val="22"/>
        </w:rPr>
        <w:t>nedodá předmět koupě v termínu dle čl. III., odst.1 této smlouvy,</w:t>
      </w:r>
      <w:r w:rsidRPr="00D45677">
        <w:rPr>
          <w:rFonts w:ascii="Tahoma" w:hAnsi="Tahoma" w:cs="Tahoma"/>
          <w:b w:val="0"/>
          <w:bCs w:val="0"/>
          <w:sz w:val="22"/>
          <w:szCs w:val="22"/>
        </w:rPr>
        <w:t xml:space="preserve"> je mezi smluvními stranami sjednána smluvní pokuta ve výši </w:t>
      </w:r>
      <w:r w:rsidRPr="00D569E5">
        <w:rPr>
          <w:rFonts w:ascii="Tahoma" w:hAnsi="Tahoma" w:cs="Tahoma"/>
          <w:b w:val="0"/>
          <w:bCs w:val="0"/>
          <w:sz w:val="22"/>
          <w:szCs w:val="22"/>
        </w:rPr>
        <w:t>0,05%</w:t>
      </w:r>
      <w:r>
        <w:rPr>
          <w:rFonts w:ascii="Tahoma" w:hAnsi="Tahoma" w:cs="Tahoma"/>
          <w:b w:val="0"/>
          <w:bCs w:val="0"/>
          <w:sz w:val="22"/>
          <w:szCs w:val="22"/>
        </w:rPr>
        <w:t xml:space="preserve"> </w:t>
      </w:r>
      <w:r w:rsidRPr="00D45677">
        <w:rPr>
          <w:rFonts w:ascii="Tahoma" w:hAnsi="Tahoma" w:cs="Tahoma"/>
          <w:b w:val="0"/>
          <w:bCs w:val="0"/>
          <w:sz w:val="22"/>
          <w:szCs w:val="22"/>
        </w:rPr>
        <w:t>z</w:t>
      </w:r>
      <w:r>
        <w:rPr>
          <w:rFonts w:ascii="Tahoma" w:hAnsi="Tahoma" w:cs="Tahoma"/>
          <w:b w:val="0"/>
          <w:bCs w:val="0"/>
          <w:sz w:val="22"/>
          <w:szCs w:val="22"/>
        </w:rPr>
        <w:t> kupní ceny</w:t>
      </w:r>
      <w:r w:rsidRPr="00D45677">
        <w:rPr>
          <w:rFonts w:ascii="Tahoma" w:hAnsi="Tahoma" w:cs="Tahoma"/>
          <w:b w:val="0"/>
          <w:bCs w:val="0"/>
          <w:sz w:val="22"/>
          <w:szCs w:val="22"/>
        </w:rPr>
        <w:t xml:space="preserve"> za každý den prodlení. Smluvní pokuta je splatná ve lhůtě 10 kalendářních dní od doručení výzvy k jejímu zaplacení. Zaplacení smluvní pokuty nezbavuje </w:t>
      </w:r>
      <w:r>
        <w:rPr>
          <w:rFonts w:ascii="Tahoma" w:hAnsi="Tahoma" w:cs="Tahoma"/>
          <w:b w:val="0"/>
          <w:bCs w:val="0"/>
          <w:sz w:val="22"/>
          <w:szCs w:val="22"/>
        </w:rPr>
        <w:t>prodávajícího</w:t>
      </w:r>
      <w:r w:rsidRPr="00D45677">
        <w:rPr>
          <w:rFonts w:ascii="Tahoma" w:hAnsi="Tahoma" w:cs="Tahoma"/>
          <w:b w:val="0"/>
          <w:bCs w:val="0"/>
          <w:sz w:val="22"/>
          <w:szCs w:val="22"/>
        </w:rPr>
        <w:t xml:space="preserve"> povinnosti řádně </w:t>
      </w:r>
      <w:r>
        <w:rPr>
          <w:rFonts w:ascii="Tahoma" w:hAnsi="Tahoma" w:cs="Tahoma"/>
          <w:b w:val="0"/>
          <w:bCs w:val="0"/>
          <w:sz w:val="22"/>
          <w:szCs w:val="22"/>
        </w:rPr>
        <w:t>dodat předmět koupě</w:t>
      </w:r>
      <w:r w:rsidRPr="00D45677">
        <w:rPr>
          <w:rFonts w:ascii="Tahoma" w:hAnsi="Tahoma" w:cs="Tahoma"/>
          <w:b w:val="0"/>
          <w:bCs w:val="0"/>
          <w:sz w:val="22"/>
          <w:szCs w:val="22"/>
        </w:rPr>
        <w:t xml:space="preserve"> a není vy</w:t>
      </w:r>
      <w:r>
        <w:rPr>
          <w:rFonts w:ascii="Tahoma" w:hAnsi="Tahoma" w:cs="Tahoma"/>
          <w:b w:val="0"/>
          <w:bCs w:val="0"/>
          <w:sz w:val="22"/>
          <w:szCs w:val="22"/>
        </w:rPr>
        <w:t>loučen nárok kupu</w:t>
      </w:r>
      <w:r w:rsidRPr="00D45677">
        <w:rPr>
          <w:rFonts w:ascii="Tahoma" w:hAnsi="Tahoma" w:cs="Tahoma"/>
          <w:b w:val="0"/>
          <w:bCs w:val="0"/>
          <w:sz w:val="22"/>
          <w:szCs w:val="22"/>
        </w:rPr>
        <w:t xml:space="preserve">jícího na celou škodu vzniklou porušením smluvní povinnosti. </w:t>
      </w:r>
    </w:p>
    <w:p w:rsidR="004B58FE" w:rsidRDefault="004B58FE" w:rsidP="004B58FE">
      <w:pPr>
        <w:pStyle w:val="Nadpis2"/>
        <w:shd w:val="clear" w:color="auto" w:fill="FFFFFF"/>
        <w:ind w:left="426" w:hanging="284"/>
        <w:jc w:val="both"/>
        <w:rPr>
          <w:rFonts w:ascii="Tahoma" w:hAnsi="Tahoma" w:cs="Tahoma"/>
          <w:b w:val="0"/>
          <w:bCs w:val="0"/>
          <w:sz w:val="22"/>
          <w:szCs w:val="22"/>
        </w:rPr>
      </w:pPr>
    </w:p>
    <w:p w:rsidR="002D6A48" w:rsidRPr="00E9619F" w:rsidRDefault="002D6A48" w:rsidP="00E9619F">
      <w:pPr>
        <w:pStyle w:val="Nadpis2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sz w:val="22"/>
          <w:szCs w:val="22"/>
        </w:rPr>
      </w:pPr>
      <w:r w:rsidRPr="00E9619F">
        <w:rPr>
          <w:rFonts w:ascii="Tahoma" w:hAnsi="Tahoma" w:cs="Tahoma"/>
          <w:sz w:val="22"/>
          <w:szCs w:val="22"/>
        </w:rPr>
        <w:lastRenderedPageBreak/>
        <w:t>V.</w:t>
      </w:r>
    </w:p>
    <w:p w:rsidR="002D6A48" w:rsidRPr="00B94D01" w:rsidRDefault="002D6A48" w:rsidP="00E86374">
      <w:pPr>
        <w:pStyle w:val="Nadpis2"/>
        <w:shd w:val="clear" w:color="auto" w:fill="FFFFFF"/>
        <w:spacing w:before="0" w:beforeAutospacing="0"/>
        <w:jc w:val="center"/>
        <w:rPr>
          <w:rFonts w:ascii="Tahoma" w:hAnsi="Tahoma" w:cs="Tahoma"/>
          <w:b w:val="0"/>
          <w:bCs w:val="0"/>
          <w:color w:val="000000"/>
          <w:sz w:val="22"/>
          <w:szCs w:val="22"/>
        </w:rPr>
      </w:pPr>
      <w:r w:rsidRPr="00B94D01">
        <w:rPr>
          <w:rFonts w:ascii="Tahoma" w:hAnsi="Tahoma" w:cs="Tahoma"/>
          <w:color w:val="000000"/>
          <w:sz w:val="22"/>
          <w:szCs w:val="22"/>
        </w:rPr>
        <w:t>Odpovědnost za vady záruka, práva z vadného plnění</w:t>
      </w:r>
    </w:p>
    <w:p w:rsidR="002D6A48" w:rsidRDefault="002D6A48" w:rsidP="004B58FE">
      <w:pPr>
        <w:shd w:val="clear" w:color="auto" w:fill="FFFFFF"/>
        <w:spacing w:before="100" w:beforeAutospacing="1" w:after="100" w:afterAutospacing="1" w:line="240" w:lineRule="auto"/>
        <w:ind w:left="426" w:hanging="284"/>
        <w:jc w:val="both"/>
        <w:rPr>
          <w:rFonts w:ascii="Tahoma" w:hAnsi="Tahoma" w:cs="Tahoma"/>
          <w:color w:val="000000"/>
          <w:lang w:eastAsia="cs-CZ"/>
        </w:rPr>
      </w:pPr>
      <w:r w:rsidRPr="00B94D01">
        <w:rPr>
          <w:rFonts w:ascii="Tahoma" w:hAnsi="Tahoma" w:cs="Tahoma"/>
          <w:color w:val="000000"/>
          <w:lang w:eastAsia="cs-CZ"/>
        </w:rPr>
        <w:t>1</w:t>
      </w:r>
      <w:r>
        <w:rPr>
          <w:rFonts w:ascii="Tahoma" w:hAnsi="Tahoma" w:cs="Tahoma"/>
          <w:color w:val="000000"/>
          <w:lang w:eastAsia="cs-CZ"/>
        </w:rPr>
        <w:t>.</w:t>
      </w:r>
      <w:r w:rsidRPr="00B94D01">
        <w:rPr>
          <w:rFonts w:ascii="Tahoma" w:hAnsi="Tahoma" w:cs="Tahoma"/>
          <w:color w:val="000000"/>
          <w:lang w:eastAsia="cs-CZ"/>
        </w:rPr>
        <w:t xml:space="preserve"> Prodávající odpovídá za vady předmětu koupě, které existovaly již v době přechodu nebe</w:t>
      </w:r>
      <w:r>
        <w:rPr>
          <w:rFonts w:ascii="Tahoma" w:hAnsi="Tahoma" w:cs="Tahoma"/>
          <w:color w:val="000000"/>
          <w:lang w:eastAsia="cs-CZ"/>
        </w:rPr>
        <w:t>zpečí škody na kupujícího (čl. III</w:t>
      </w:r>
      <w:r w:rsidRPr="00B94D01">
        <w:rPr>
          <w:rFonts w:ascii="Tahoma" w:hAnsi="Tahoma" w:cs="Tahoma"/>
          <w:color w:val="000000"/>
          <w:lang w:eastAsia="cs-CZ"/>
        </w:rPr>
        <w:t>.</w:t>
      </w:r>
      <w:r>
        <w:rPr>
          <w:rFonts w:ascii="Tahoma" w:hAnsi="Tahoma" w:cs="Tahoma"/>
          <w:color w:val="000000"/>
          <w:lang w:eastAsia="cs-CZ"/>
        </w:rPr>
        <w:t>, odst. 4</w:t>
      </w:r>
      <w:r w:rsidRPr="00B94D01">
        <w:rPr>
          <w:rFonts w:ascii="Tahoma" w:hAnsi="Tahoma" w:cs="Tahoma"/>
          <w:color w:val="000000"/>
          <w:lang w:eastAsia="cs-CZ"/>
        </w:rPr>
        <w:t>).  Za vady, které vzniknou později, odpovídá prodávající pouze pokud je způsobil</w:t>
      </w:r>
      <w:r>
        <w:rPr>
          <w:rFonts w:ascii="Tahoma" w:hAnsi="Tahoma" w:cs="Tahoma"/>
          <w:color w:val="000000"/>
          <w:lang w:eastAsia="cs-CZ"/>
        </w:rPr>
        <w:t xml:space="preserve"> </w:t>
      </w:r>
      <w:r w:rsidRPr="00B94D01">
        <w:rPr>
          <w:rFonts w:ascii="Tahoma" w:hAnsi="Tahoma" w:cs="Tahoma"/>
          <w:color w:val="000000"/>
          <w:lang w:eastAsia="cs-CZ"/>
        </w:rPr>
        <w:t xml:space="preserve">porušením své povinnosti. </w:t>
      </w:r>
    </w:p>
    <w:p w:rsidR="002D6A48" w:rsidRPr="00B94D01" w:rsidRDefault="002D6A48" w:rsidP="004B58FE">
      <w:pPr>
        <w:shd w:val="clear" w:color="auto" w:fill="FFFFFF"/>
        <w:spacing w:before="100" w:beforeAutospacing="1" w:after="100" w:afterAutospacing="1" w:line="240" w:lineRule="auto"/>
        <w:ind w:left="426" w:hanging="284"/>
        <w:jc w:val="both"/>
        <w:rPr>
          <w:rFonts w:ascii="Tahoma" w:hAnsi="Tahoma" w:cs="Tahoma"/>
          <w:color w:val="000000"/>
          <w:lang w:eastAsia="cs-CZ"/>
        </w:rPr>
      </w:pPr>
      <w:r w:rsidRPr="00B94D01">
        <w:rPr>
          <w:rFonts w:ascii="Tahoma" w:hAnsi="Tahoma" w:cs="Tahoma"/>
          <w:color w:val="000000"/>
          <w:lang w:eastAsia="cs-CZ"/>
        </w:rPr>
        <w:t>2</w:t>
      </w:r>
      <w:r>
        <w:rPr>
          <w:rFonts w:ascii="Tahoma" w:hAnsi="Tahoma" w:cs="Tahoma"/>
          <w:color w:val="000000"/>
          <w:lang w:eastAsia="cs-CZ"/>
        </w:rPr>
        <w:t>.</w:t>
      </w:r>
      <w:r w:rsidRPr="00B94D01">
        <w:rPr>
          <w:rFonts w:ascii="Tahoma" w:hAnsi="Tahoma" w:cs="Tahoma"/>
          <w:color w:val="000000"/>
          <w:lang w:eastAsia="cs-CZ"/>
        </w:rPr>
        <w:t xml:space="preserve"> Prodávající poskytuje záruku, že předmět koupě bude mít po určitou dobu (záruční doba) obvyklé vlastnosti a bude způsobilý pro použití k obvyklému úč</w:t>
      </w:r>
      <w:r>
        <w:rPr>
          <w:rFonts w:ascii="Tahoma" w:hAnsi="Tahoma" w:cs="Tahoma"/>
          <w:color w:val="000000"/>
          <w:lang w:eastAsia="cs-CZ"/>
        </w:rPr>
        <w:t>elu</w:t>
      </w:r>
      <w:r w:rsidRPr="00D76185">
        <w:rPr>
          <w:rFonts w:ascii="Tahoma" w:hAnsi="Tahoma" w:cs="Tahoma"/>
          <w:color w:val="000000"/>
          <w:lang w:eastAsia="cs-CZ"/>
        </w:rPr>
        <w:t xml:space="preserve">. Délka záruční doby činí </w:t>
      </w:r>
      <w:r w:rsidRPr="00D76185">
        <w:rPr>
          <w:rFonts w:ascii="Tahoma" w:hAnsi="Tahoma" w:cs="Tahoma"/>
        </w:rPr>
        <w:t>60</w:t>
      </w:r>
      <w:r>
        <w:rPr>
          <w:rFonts w:ascii="Tahoma" w:hAnsi="Tahoma" w:cs="Tahoma"/>
        </w:rPr>
        <w:t xml:space="preserve"> měsíců za podmínky odborné montáže pracovníky prodávajícího</w:t>
      </w:r>
      <w:r>
        <w:rPr>
          <w:rFonts w:ascii="Tahoma" w:hAnsi="Tahoma" w:cs="Tahoma"/>
          <w:color w:val="000000"/>
          <w:lang w:eastAsia="cs-CZ"/>
        </w:rPr>
        <w:t>.</w:t>
      </w:r>
      <w:r w:rsidRPr="00B94D01">
        <w:rPr>
          <w:rFonts w:ascii="Tahoma" w:hAnsi="Tahoma" w:cs="Tahoma"/>
          <w:color w:val="000000"/>
          <w:lang w:eastAsia="cs-CZ"/>
        </w:rPr>
        <w:t xml:space="preserve"> Záruční doba začíná běžet ode dne převzetí </w:t>
      </w:r>
      <w:r>
        <w:rPr>
          <w:rFonts w:ascii="Tahoma" w:hAnsi="Tahoma" w:cs="Tahoma"/>
          <w:color w:val="000000"/>
          <w:lang w:eastAsia="cs-CZ"/>
        </w:rPr>
        <w:t>předmětu koupě</w:t>
      </w:r>
      <w:r w:rsidRPr="00B94D01">
        <w:rPr>
          <w:rFonts w:ascii="Tahoma" w:hAnsi="Tahoma" w:cs="Tahoma"/>
          <w:color w:val="000000"/>
          <w:lang w:eastAsia="cs-CZ"/>
        </w:rPr>
        <w:t xml:space="preserve"> kupujícím, který je vyznačen na předávacím protokole. </w:t>
      </w:r>
    </w:p>
    <w:p w:rsidR="002D6A48" w:rsidRPr="00B94D01" w:rsidRDefault="002D6A48" w:rsidP="004B58FE">
      <w:pPr>
        <w:shd w:val="clear" w:color="auto" w:fill="FFFFFF"/>
        <w:spacing w:before="100" w:beforeAutospacing="1" w:after="100" w:afterAutospacing="1" w:line="240" w:lineRule="auto"/>
        <w:ind w:left="426" w:hanging="284"/>
        <w:jc w:val="both"/>
        <w:rPr>
          <w:rFonts w:ascii="Tahoma" w:hAnsi="Tahoma" w:cs="Tahoma"/>
          <w:color w:val="000000"/>
          <w:lang w:eastAsia="cs-CZ"/>
        </w:rPr>
      </w:pPr>
      <w:r w:rsidRPr="00B94D01">
        <w:rPr>
          <w:rFonts w:ascii="Tahoma" w:hAnsi="Tahoma" w:cs="Tahoma"/>
          <w:color w:val="000000"/>
          <w:lang w:eastAsia="cs-CZ"/>
        </w:rPr>
        <w:t>3</w:t>
      </w:r>
      <w:r>
        <w:rPr>
          <w:rFonts w:ascii="Tahoma" w:hAnsi="Tahoma" w:cs="Tahoma"/>
          <w:color w:val="000000"/>
          <w:lang w:eastAsia="cs-CZ"/>
        </w:rPr>
        <w:t>.</w:t>
      </w:r>
      <w:r w:rsidRPr="00B94D01">
        <w:rPr>
          <w:rFonts w:ascii="Tahoma" w:hAnsi="Tahoma" w:cs="Tahoma"/>
          <w:color w:val="000000"/>
          <w:lang w:eastAsia="cs-CZ"/>
        </w:rPr>
        <w:t xml:space="preserve"> Ze záruky jsou vyloučeny vady, které se vyskytly na předmětu koupě v záruční době a byly způsobeny působením vnější události, zejména kupujícím, třetí osobou nebo vyšší mocí.  Zejména jsou vyloučeny vady způsobené: </w:t>
      </w:r>
    </w:p>
    <w:p w:rsidR="002D6A48" w:rsidRPr="00B94D01" w:rsidRDefault="002D6A48" w:rsidP="0058728A">
      <w:pPr>
        <w:shd w:val="clear" w:color="auto" w:fill="FFFFFF"/>
        <w:spacing w:before="100" w:beforeAutospacing="1" w:after="100" w:afterAutospacing="1" w:line="240" w:lineRule="auto"/>
        <w:ind w:left="340"/>
        <w:jc w:val="both"/>
        <w:rPr>
          <w:rFonts w:ascii="Tahoma" w:hAnsi="Tahoma" w:cs="Tahoma"/>
          <w:color w:val="000000"/>
          <w:lang w:eastAsia="cs-CZ"/>
        </w:rPr>
      </w:pPr>
      <w:r w:rsidRPr="00B94D01">
        <w:rPr>
          <w:rFonts w:ascii="Tahoma" w:hAnsi="Tahoma" w:cs="Tahoma"/>
        </w:rPr>
        <w:t xml:space="preserve">a) nesprávným, nedostatečným, neodborným či nepřiměřeným jednáním či opomenutím při skladování, manipulaci, instalaci, obsluze, užívání, údržbě a zabezpečení v rozporu s návody, pravidly a postupy sdělenými prodávajícím v dokumentaci ke zboží nebo v rozporu s obecně známými pravidly, postupy a zásadami.  </w:t>
      </w:r>
    </w:p>
    <w:p w:rsidR="002D6A48" w:rsidRPr="00B94D01" w:rsidRDefault="002D6A48" w:rsidP="0058728A">
      <w:pPr>
        <w:shd w:val="clear" w:color="auto" w:fill="FFFFFF"/>
        <w:spacing w:before="100" w:beforeAutospacing="1" w:after="100" w:afterAutospacing="1" w:line="240" w:lineRule="auto"/>
        <w:ind w:left="340"/>
        <w:jc w:val="both"/>
        <w:rPr>
          <w:rFonts w:ascii="Tahoma" w:hAnsi="Tahoma" w:cs="Tahoma"/>
          <w:color w:val="000000"/>
          <w:lang w:eastAsia="cs-CZ"/>
        </w:rPr>
      </w:pPr>
      <w:r w:rsidRPr="00B94D01">
        <w:rPr>
          <w:rFonts w:ascii="Tahoma" w:hAnsi="Tahoma" w:cs="Tahoma"/>
        </w:rPr>
        <w:t>b) mech</w:t>
      </w:r>
      <w:r>
        <w:rPr>
          <w:rFonts w:ascii="Tahoma" w:hAnsi="Tahoma" w:cs="Tahoma"/>
        </w:rPr>
        <w:t>anickým poškozením</w:t>
      </w:r>
      <w:r w:rsidRPr="00B94D01">
        <w:rPr>
          <w:rFonts w:ascii="Tahoma" w:hAnsi="Tahoma" w:cs="Tahoma"/>
        </w:rPr>
        <w:t xml:space="preserve">, </w:t>
      </w:r>
    </w:p>
    <w:p w:rsidR="002D6A48" w:rsidRPr="00B94D01" w:rsidRDefault="002D6A48" w:rsidP="0058728A">
      <w:pPr>
        <w:autoSpaceDE w:val="0"/>
        <w:autoSpaceDN w:val="0"/>
        <w:adjustRightInd w:val="0"/>
        <w:spacing w:after="0" w:line="240" w:lineRule="auto"/>
        <w:ind w:left="340"/>
        <w:rPr>
          <w:rFonts w:ascii="Tahoma" w:hAnsi="Tahoma" w:cs="Tahoma"/>
        </w:rPr>
      </w:pPr>
      <w:r w:rsidRPr="00B94D01">
        <w:rPr>
          <w:rFonts w:ascii="Tahoma" w:hAnsi="Tahoma" w:cs="Tahoma"/>
        </w:rPr>
        <w:t xml:space="preserve">c) opotřebením způsobeným obvyklým užíváním a/nebo obvyklou životností, </w:t>
      </w:r>
    </w:p>
    <w:p w:rsidR="002D6A48" w:rsidRPr="00B94D01" w:rsidRDefault="002D6A48" w:rsidP="0058728A">
      <w:pPr>
        <w:autoSpaceDE w:val="0"/>
        <w:autoSpaceDN w:val="0"/>
        <w:adjustRightInd w:val="0"/>
        <w:spacing w:after="0" w:line="240" w:lineRule="auto"/>
        <w:ind w:left="708"/>
        <w:rPr>
          <w:rFonts w:ascii="Tahoma" w:hAnsi="Tahoma" w:cs="Tahoma"/>
        </w:rPr>
      </w:pPr>
    </w:p>
    <w:p w:rsidR="002D6A48" w:rsidRPr="00B94D01" w:rsidRDefault="002D6A48" w:rsidP="00067910">
      <w:pPr>
        <w:autoSpaceDE w:val="0"/>
        <w:autoSpaceDN w:val="0"/>
        <w:adjustRightInd w:val="0"/>
        <w:spacing w:after="0" w:line="240" w:lineRule="auto"/>
        <w:ind w:left="340"/>
        <w:jc w:val="both"/>
        <w:rPr>
          <w:rFonts w:ascii="Tahoma" w:hAnsi="Tahoma" w:cs="Tahoma"/>
        </w:rPr>
      </w:pPr>
      <w:r w:rsidRPr="00B94D01">
        <w:rPr>
          <w:rFonts w:ascii="Tahoma" w:hAnsi="Tahoma" w:cs="Tahoma"/>
        </w:rPr>
        <w:t xml:space="preserve">e) provedením úprav, změn, oprav, zásahů </w:t>
      </w:r>
      <w:r>
        <w:rPr>
          <w:rFonts w:ascii="Tahoma" w:hAnsi="Tahoma" w:cs="Tahoma"/>
        </w:rPr>
        <w:t xml:space="preserve">ze strany kupujícího, </w:t>
      </w:r>
    </w:p>
    <w:p w:rsidR="002D6A48" w:rsidRPr="00B94D01" w:rsidRDefault="002D6A48" w:rsidP="0058728A">
      <w:pPr>
        <w:autoSpaceDE w:val="0"/>
        <w:autoSpaceDN w:val="0"/>
        <w:adjustRightInd w:val="0"/>
        <w:spacing w:after="0" w:line="240" w:lineRule="auto"/>
        <w:ind w:left="708"/>
        <w:rPr>
          <w:rFonts w:ascii="Tahoma" w:hAnsi="Tahoma" w:cs="Tahoma"/>
        </w:rPr>
      </w:pPr>
    </w:p>
    <w:p w:rsidR="002D6A48" w:rsidRPr="00B94D01" w:rsidRDefault="002D6A48" w:rsidP="0058728A">
      <w:pPr>
        <w:autoSpaceDE w:val="0"/>
        <w:autoSpaceDN w:val="0"/>
        <w:adjustRightInd w:val="0"/>
        <w:spacing w:after="0" w:line="240" w:lineRule="auto"/>
        <w:ind w:left="340"/>
        <w:rPr>
          <w:rFonts w:ascii="Tahoma" w:hAnsi="Tahoma" w:cs="Tahoma"/>
        </w:rPr>
      </w:pPr>
      <w:r w:rsidRPr="00B94D01">
        <w:rPr>
          <w:rFonts w:ascii="Tahoma" w:hAnsi="Tahoma" w:cs="Tahoma"/>
        </w:rPr>
        <w:t xml:space="preserve">f) přírodními živly nebo vyšší mocí.  </w:t>
      </w:r>
    </w:p>
    <w:p w:rsidR="002D6A48" w:rsidRPr="00B94D01" w:rsidRDefault="002D6A48" w:rsidP="00B94D0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p w:rsidR="002D6A48" w:rsidRDefault="002D6A48" w:rsidP="004B58FE">
      <w:pPr>
        <w:pStyle w:val="Nadpis2"/>
        <w:shd w:val="clear" w:color="auto" w:fill="FFFFFF"/>
        <w:ind w:left="426" w:hanging="284"/>
        <w:jc w:val="both"/>
        <w:rPr>
          <w:rFonts w:ascii="Tahoma" w:hAnsi="Tahoma" w:cs="Tahoma"/>
          <w:b w:val="0"/>
          <w:bCs w:val="0"/>
          <w:color w:val="000000"/>
          <w:sz w:val="22"/>
          <w:szCs w:val="22"/>
        </w:rPr>
      </w:pPr>
      <w:r w:rsidRPr="00B94D01">
        <w:rPr>
          <w:rFonts w:ascii="Tahoma" w:hAnsi="Tahoma" w:cs="Tahoma"/>
          <w:b w:val="0"/>
          <w:bCs w:val="0"/>
          <w:color w:val="000000"/>
          <w:sz w:val="22"/>
          <w:szCs w:val="22"/>
        </w:rPr>
        <w:t>5</w:t>
      </w:r>
      <w:r>
        <w:rPr>
          <w:rFonts w:ascii="Tahoma" w:hAnsi="Tahoma" w:cs="Tahoma"/>
          <w:b w:val="0"/>
          <w:bCs w:val="0"/>
          <w:color w:val="000000"/>
          <w:sz w:val="22"/>
          <w:szCs w:val="22"/>
        </w:rPr>
        <w:t>.</w:t>
      </w:r>
      <w:r w:rsidRPr="00B94D01">
        <w:rPr>
          <w:rFonts w:ascii="Tahoma" w:hAnsi="Tahoma" w:cs="Tahoma"/>
          <w:b w:val="0"/>
          <w:bCs w:val="0"/>
          <w:color w:val="000000"/>
          <w:sz w:val="22"/>
          <w:szCs w:val="22"/>
        </w:rPr>
        <w:t xml:space="preserve"> Kupující je povinen nakládat s předmětem koupě vždy s dostatečnou péčí, aby případné vady byly včas zjištěny. Oznámení vady je kupující povinen</w:t>
      </w:r>
      <w:r>
        <w:rPr>
          <w:rFonts w:ascii="Tahoma" w:hAnsi="Tahoma" w:cs="Tahoma"/>
          <w:b w:val="0"/>
          <w:bCs w:val="0"/>
          <w:color w:val="000000"/>
          <w:sz w:val="22"/>
          <w:szCs w:val="22"/>
        </w:rPr>
        <w:t xml:space="preserve"> provést bez zbytečného odkladu.</w:t>
      </w:r>
      <w:r w:rsidRPr="00B94D01">
        <w:rPr>
          <w:rFonts w:ascii="Tahoma" w:hAnsi="Tahoma" w:cs="Tahoma"/>
          <w:b w:val="0"/>
          <w:bCs w:val="0"/>
          <w:color w:val="000000"/>
          <w:sz w:val="22"/>
          <w:szCs w:val="22"/>
        </w:rPr>
        <w:t xml:space="preserve"> Kupující oznámí vadu vždy písemně (faxem, elektronickou poštou) prodávajícímu. Prodávající sdělí kupujícímu bez zbytečného odkladu způsob pr</w:t>
      </w:r>
      <w:r>
        <w:rPr>
          <w:rFonts w:ascii="Tahoma" w:hAnsi="Tahoma" w:cs="Tahoma"/>
          <w:b w:val="0"/>
          <w:bCs w:val="0"/>
          <w:color w:val="000000"/>
          <w:sz w:val="22"/>
          <w:szCs w:val="22"/>
        </w:rPr>
        <w:t>ověření oznámení o výskytu vady.</w:t>
      </w:r>
      <w:r w:rsidRPr="00B94D01">
        <w:rPr>
          <w:rFonts w:ascii="Tahoma" w:hAnsi="Tahoma" w:cs="Tahoma"/>
          <w:b w:val="0"/>
          <w:bCs w:val="0"/>
          <w:color w:val="000000"/>
          <w:sz w:val="22"/>
          <w:szCs w:val="22"/>
        </w:rPr>
        <w:t xml:space="preserve"> </w:t>
      </w:r>
    </w:p>
    <w:p w:rsidR="002D6A48" w:rsidRPr="00B94D01" w:rsidRDefault="002D6A48" w:rsidP="004B58FE">
      <w:pPr>
        <w:pStyle w:val="Nadpis2"/>
        <w:shd w:val="clear" w:color="auto" w:fill="FFFFFF"/>
        <w:ind w:left="426" w:hanging="284"/>
        <w:jc w:val="both"/>
        <w:rPr>
          <w:rFonts w:ascii="Tahoma" w:hAnsi="Tahoma" w:cs="Tahoma"/>
          <w:b w:val="0"/>
          <w:bCs w:val="0"/>
          <w:color w:val="000000"/>
          <w:sz w:val="22"/>
          <w:szCs w:val="22"/>
        </w:rPr>
      </w:pPr>
      <w:r w:rsidRPr="00B94D01">
        <w:rPr>
          <w:rFonts w:ascii="Tahoma" w:hAnsi="Tahoma" w:cs="Tahoma"/>
          <w:b w:val="0"/>
          <w:bCs w:val="0"/>
          <w:color w:val="000000"/>
          <w:sz w:val="22"/>
          <w:szCs w:val="22"/>
        </w:rPr>
        <w:t>7</w:t>
      </w:r>
      <w:r>
        <w:rPr>
          <w:rFonts w:ascii="Tahoma" w:hAnsi="Tahoma" w:cs="Tahoma"/>
          <w:b w:val="0"/>
          <w:bCs w:val="0"/>
          <w:color w:val="000000"/>
          <w:sz w:val="22"/>
          <w:szCs w:val="22"/>
        </w:rPr>
        <w:t>.</w:t>
      </w:r>
      <w:r w:rsidRPr="00B94D01">
        <w:rPr>
          <w:rFonts w:ascii="Tahoma" w:hAnsi="Tahoma" w:cs="Tahoma"/>
          <w:b w:val="0"/>
          <w:bCs w:val="0"/>
          <w:color w:val="000000"/>
          <w:sz w:val="22"/>
          <w:szCs w:val="22"/>
        </w:rPr>
        <w:t xml:space="preserve"> Pokud není mezi účastníky sjednáno jinak, provede odstranění vady prodávající</w:t>
      </w:r>
      <w:r>
        <w:rPr>
          <w:rFonts w:ascii="Tahoma" w:hAnsi="Tahoma" w:cs="Tahoma"/>
          <w:b w:val="0"/>
          <w:bCs w:val="0"/>
          <w:color w:val="000000"/>
          <w:sz w:val="22"/>
          <w:szCs w:val="22"/>
        </w:rPr>
        <w:t xml:space="preserve"> dle své volby výměnou vadné</w:t>
      </w:r>
      <w:r w:rsidRPr="00B94D01">
        <w:rPr>
          <w:rFonts w:ascii="Tahoma" w:hAnsi="Tahoma" w:cs="Tahoma"/>
          <w:b w:val="0"/>
          <w:bCs w:val="0"/>
          <w:color w:val="000000"/>
          <w:sz w:val="22"/>
          <w:szCs w:val="22"/>
        </w:rPr>
        <w:t xml:space="preserve"> části předmětu koupě nebo provedením opravy. Prodávající vždy může odstranit vadu dodáním nového předmětu koupě (jeho části) namísto vadného. V případě, že takové odstranění vady není možné, navrhne prodávající kupujícímu slevu z kupní ceny. </w:t>
      </w:r>
    </w:p>
    <w:p w:rsidR="002D6A48" w:rsidRDefault="002D6A48" w:rsidP="004B58FE">
      <w:pPr>
        <w:pStyle w:val="Nadpis2"/>
        <w:shd w:val="clear" w:color="auto" w:fill="FFFFFF"/>
        <w:ind w:left="426" w:hanging="284"/>
        <w:jc w:val="both"/>
        <w:rPr>
          <w:rFonts w:ascii="Tahoma" w:hAnsi="Tahoma" w:cs="Tahoma"/>
          <w:b w:val="0"/>
          <w:bCs w:val="0"/>
          <w:color w:val="000000"/>
          <w:sz w:val="22"/>
          <w:szCs w:val="22"/>
        </w:rPr>
      </w:pPr>
      <w:r w:rsidRPr="00B94D01">
        <w:rPr>
          <w:rFonts w:ascii="Tahoma" w:hAnsi="Tahoma" w:cs="Tahoma"/>
          <w:b w:val="0"/>
          <w:bCs w:val="0"/>
          <w:color w:val="000000"/>
          <w:sz w:val="22"/>
          <w:szCs w:val="22"/>
        </w:rPr>
        <w:t>8</w:t>
      </w:r>
      <w:r>
        <w:rPr>
          <w:rFonts w:ascii="Tahoma" w:hAnsi="Tahoma" w:cs="Tahoma"/>
          <w:b w:val="0"/>
          <w:bCs w:val="0"/>
          <w:color w:val="000000"/>
          <w:sz w:val="22"/>
          <w:szCs w:val="22"/>
        </w:rPr>
        <w:t>.</w:t>
      </w:r>
      <w:r w:rsidRPr="00B94D01">
        <w:rPr>
          <w:rFonts w:ascii="Tahoma" w:hAnsi="Tahoma" w:cs="Tahoma"/>
          <w:b w:val="0"/>
          <w:bCs w:val="0"/>
          <w:color w:val="000000"/>
          <w:sz w:val="22"/>
          <w:szCs w:val="22"/>
        </w:rPr>
        <w:t xml:space="preserve"> V případě, kdy prodávající neuzná vytčené vady (nejedná se o jeho zákonnou ani záruční odpovědnost), je oprávněn vyúčtovat kupujícímu náklady na ověření oprávněnosti reklamace a zjištění a posouzení vady. Kupující je povinen vyúčtované náklady uhradit ve lhůtě splatnosti daňového dokladu, který mu bude zaslán. Zároveň prodávající sdělí kupujícímu způsob, termín a náklady na případné odstranění neuznané vady a může se s ním dohodnout, že vadu odstraní za úplatu. </w:t>
      </w:r>
    </w:p>
    <w:p w:rsidR="00DD2D1A" w:rsidRPr="00D45677" w:rsidRDefault="00DD2D1A" w:rsidP="00B94D01">
      <w:pPr>
        <w:pStyle w:val="Nadpis2"/>
        <w:shd w:val="clear" w:color="auto" w:fill="FFFFFF"/>
        <w:jc w:val="both"/>
        <w:rPr>
          <w:rFonts w:ascii="Tahoma" w:hAnsi="Tahoma" w:cs="Tahoma"/>
          <w:sz w:val="22"/>
          <w:szCs w:val="22"/>
        </w:rPr>
      </w:pPr>
    </w:p>
    <w:p w:rsidR="002D6A48" w:rsidRPr="00E86374" w:rsidRDefault="002D6A48" w:rsidP="00E86374">
      <w:pPr>
        <w:spacing w:after="0" w:line="240" w:lineRule="auto"/>
        <w:jc w:val="center"/>
        <w:rPr>
          <w:rFonts w:ascii="Tahoma" w:hAnsi="Tahoma" w:cs="Tahoma"/>
          <w:b/>
          <w:bCs/>
        </w:rPr>
      </w:pPr>
      <w:r w:rsidRPr="00E86374">
        <w:rPr>
          <w:rFonts w:ascii="Tahoma" w:hAnsi="Tahoma" w:cs="Tahoma"/>
          <w:b/>
          <w:bCs/>
        </w:rPr>
        <w:lastRenderedPageBreak/>
        <w:t>VI.</w:t>
      </w:r>
    </w:p>
    <w:p w:rsidR="002D6A48" w:rsidRPr="00D45677" w:rsidRDefault="002D6A48" w:rsidP="008B1832">
      <w:pPr>
        <w:jc w:val="center"/>
        <w:rPr>
          <w:rFonts w:ascii="Tahoma" w:hAnsi="Tahoma" w:cs="Tahoma"/>
          <w:b/>
          <w:bCs/>
        </w:rPr>
      </w:pPr>
      <w:r w:rsidRPr="00D45677">
        <w:rPr>
          <w:rFonts w:ascii="Tahoma" w:hAnsi="Tahoma" w:cs="Tahoma"/>
          <w:b/>
          <w:bCs/>
        </w:rPr>
        <w:t>Závěrečná ujednání</w:t>
      </w:r>
    </w:p>
    <w:p w:rsidR="002D6A48" w:rsidRDefault="002D6A48" w:rsidP="008B1832">
      <w:pPr>
        <w:pStyle w:val="Zkladntext"/>
        <w:numPr>
          <w:ilvl w:val="0"/>
          <w:numId w:val="5"/>
        </w:numPr>
        <w:ind w:left="426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Prodávající se zavazuje </w:t>
      </w:r>
      <w:r w:rsidRPr="00DB427B">
        <w:rPr>
          <w:rFonts w:ascii="Tahoma" w:hAnsi="Tahoma" w:cs="Tahoma"/>
          <w:sz w:val="22"/>
          <w:szCs w:val="22"/>
        </w:rPr>
        <w:t>strpět uveřejnění této smlouvy včetně případných dodatků objednatelem podle zákona č. 340/2015, registr smluv</w:t>
      </w:r>
      <w:r w:rsidRPr="00DB427B">
        <w:rPr>
          <w:rFonts w:ascii="Tahoma" w:hAnsi="Tahoma" w:cs="Tahoma"/>
          <w:b/>
          <w:bCs/>
          <w:sz w:val="22"/>
          <w:szCs w:val="22"/>
        </w:rPr>
        <w:t xml:space="preserve"> </w:t>
      </w:r>
      <w:r w:rsidRPr="00DB427B">
        <w:rPr>
          <w:rFonts w:ascii="Tahoma" w:hAnsi="Tahoma" w:cs="Tahoma"/>
          <w:sz w:val="22"/>
          <w:szCs w:val="22"/>
        </w:rPr>
        <w:t>v platném znění</w:t>
      </w:r>
    </w:p>
    <w:p w:rsidR="004B58FE" w:rsidRPr="00DB427B" w:rsidRDefault="004B58FE" w:rsidP="004B58FE">
      <w:pPr>
        <w:pStyle w:val="Zkladntext"/>
        <w:ind w:left="426"/>
        <w:rPr>
          <w:rFonts w:ascii="Tahoma" w:hAnsi="Tahoma" w:cs="Tahoma"/>
          <w:sz w:val="22"/>
          <w:szCs w:val="22"/>
        </w:rPr>
      </w:pPr>
    </w:p>
    <w:p w:rsidR="002D6A48" w:rsidRDefault="002D6A48" w:rsidP="008B1832">
      <w:pPr>
        <w:pStyle w:val="Zkladntext"/>
        <w:numPr>
          <w:ilvl w:val="0"/>
          <w:numId w:val="5"/>
        </w:numPr>
        <w:ind w:left="426"/>
        <w:rPr>
          <w:rFonts w:ascii="Tahoma" w:hAnsi="Tahoma" w:cs="Tahoma"/>
          <w:sz w:val="22"/>
          <w:szCs w:val="22"/>
        </w:rPr>
      </w:pPr>
      <w:r w:rsidRPr="00D45677">
        <w:rPr>
          <w:rFonts w:ascii="Tahoma" w:hAnsi="Tahoma" w:cs="Tahoma"/>
          <w:sz w:val="22"/>
          <w:szCs w:val="22"/>
        </w:rPr>
        <w:t xml:space="preserve">Smlouva odráží svobodný a vážný projev vůle smluvních stran. Smluvní strany prohlašují, že ujednání smlouvy zcela určitá a srozumitelná. </w:t>
      </w:r>
    </w:p>
    <w:p w:rsidR="004B58FE" w:rsidRDefault="004B58FE" w:rsidP="004B58FE">
      <w:pPr>
        <w:pStyle w:val="Zkladntext"/>
        <w:rPr>
          <w:rFonts w:ascii="Tahoma" w:hAnsi="Tahoma" w:cs="Tahoma"/>
          <w:sz w:val="22"/>
          <w:szCs w:val="22"/>
        </w:rPr>
      </w:pPr>
    </w:p>
    <w:p w:rsidR="002D6A48" w:rsidRDefault="002D6A48" w:rsidP="00DB427B">
      <w:pPr>
        <w:pStyle w:val="Zkladntext"/>
        <w:numPr>
          <w:ilvl w:val="0"/>
          <w:numId w:val="5"/>
        </w:numPr>
        <w:ind w:left="426"/>
        <w:rPr>
          <w:rFonts w:ascii="Tahoma" w:hAnsi="Tahoma" w:cs="Tahoma"/>
          <w:sz w:val="22"/>
          <w:szCs w:val="22"/>
        </w:rPr>
      </w:pPr>
      <w:r w:rsidRPr="00D45677">
        <w:rPr>
          <w:rFonts w:ascii="Tahoma" w:hAnsi="Tahoma" w:cs="Tahoma"/>
          <w:sz w:val="22"/>
          <w:szCs w:val="22"/>
        </w:rPr>
        <w:t>Změny a doplňky této smlouvy jsou možné provádět pouze formou písemných oboustranně odsouhlasených dodatků.</w:t>
      </w:r>
    </w:p>
    <w:p w:rsidR="004B58FE" w:rsidRPr="00D45677" w:rsidRDefault="004B58FE" w:rsidP="004B58FE">
      <w:pPr>
        <w:pStyle w:val="Zkladntext"/>
        <w:rPr>
          <w:rFonts w:ascii="Tahoma" w:hAnsi="Tahoma" w:cs="Tahoma"/>
          <w:sz w:val="22"/>
          <w:szCs w:val="22"/>
        </w:rPr>
      </w:pPr>
    </w:p>
    <w:p w:rsidR="002D6A48" w:rsidRDefault="002D6A48" w:rsidP="008B1832">
      <w:pPr>
        <w:pStyle w:val="Zkladntext"/>
        <w:numPr>
          <w:ilvl w:val="0"/>
          <w:numId w:val="5"/>
        </w:numPr>
        <w:ind w:left="426"/>
        <w:rPr>
          <w:rFonts w:ascii="Tahoma" w:hAnsi="Tahoma" w:cs="Tahoma"/>
          <w:sz w:val="22"/>
          <w:szCs w:val="22"/>
        </w:rPr>
      </w:pPr>
      <w:r w:rsidRPr="00D45677">
        <w:rPr>
          <w:rFonts w:ascii="Tahoma" w:hAnsi="Tahoma" w:cs="Tahoma"/>
          <w:sz w:val="22"/>
          <w:szCs w:val="22"/>
        </w:rPr>
        <w:t>Smlo</w:t>
      </w:r>
      <w:r>
        <w:rPr>
          <w:rFonts w:ascii="Tahoma" w:hAnsi="Tahoma" w:cs="Tahoma"/>
          <w:sz w:val="22"/>
          <w:szCs w:val="22"/>
        </w:rPr>
        <w:t>uva nabývá platnosti</w:t>
      </w:r>
      <w:r w:rsidRPr="00D45677">
        <w:rPr>
          <w:rFonts w:ascii="Tahoma" w:hAnsi="Tahoma" w:cs="Tahoma"/>
          <w:sz w:val="22"/>
          <w:szCs w:val="22"/>
        </w:rPr>
        <w:t xml:space="preserve"> dnem oboustranného podpisu oprávněnými zástupci smluvních stran</w:t>
      </w:r>
      <w:r>
        <w:rPr>
          <w:rFonts w:ascii="Tahoma" w:hAnsi="Tahoma" w:cs="Tahoma"/>
          <w:sz w:val="22"/>
          <w:szCs w:val="22"/>
        </w:rPr>
        <w:t xml:space="preserve"> a účinnosti dnem jejího uveřejnění v registru smluv. </w:t>
      </w:r>
      <w:r w:rsidRPr="00DB427B">
        <w:rPr>
          <w:rFonts w:ascii="Tahoma" w:hAnsi="Tahoma" w:cs="Tahoma"/>
          <w:sz w:val="22"/>
          <w:szCs w:val="22"/>
        </w:rPr>
        <w:t>Povinnost zveřejnit obsah smlouvy v regi</w:t>
      </w:r>
      <w:r>
        <w:rPr>
          <w:rFonts w:ascii="Tahoma" w:hAnsi="Tahoma" w:cs="Tahoma"/>
          <w:sz w:val="22"/>
          <w:szCs w:val="22"/>
        </w:rPr>
        <w:t>stru smluv se ukládá kupujícímu.</w:t>
      </w:r>
    </w:p>
    <w:p w:rsidR="004B58FE" w:rsidRDefault="004B58FE" w:rsidP="004B58FE">
      <w:pPr>
        <w:pStyle w:val="Zkladntext"/>
        <w:rPr>
          <w:rFonts w:ascii="Tahoma" w:hAnsi="Tahoma" w:cs="Tahoma"/>
          <w:sz w:val="22"/>
          <w:szCs w:val="22"/>
        </w:rPr>
      </w:pPr>
    </w:p>
    <w:p w:rsidR="002D6A48" w:rsidRDefault="002D6A48" w:rsidP="008B1832">
      <w:pPr>
        <w:pStyle w:val="Zkladntext"/>
        <w:numPr>
          <w:ilvl w:val="0"/>
          <w:numId w:val="5"/>
        </w:numPr>
        <w:ind w:left="426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Nedílnou součástí smlouvy j</w:t>
      </w:r>
      <w:r w:rsidR="00DD2D1A">
        <w:rPr>
          <w:rFonts w:ascii="Tahoma" w:hAnsi="Tahoma" w:cs="Tahoma"/>
          <w:sz w:val="22"/>
          <w:szCs w:val="22"/>
        </w:rPr>
        <w:t>e</w:t>
      </w:r>
      <w:r>
        <w:rPr>
          <w:rFonts w:ascii="Tahoma" w:hAnsi="Tahoma" w:cs="Tahoma"/>
          <w:sz w:val="22"/>
          <w:szCs w:val="22"/>
        </w:rPr>
        <w:t xml:space="preserve"> příloh</w:t>
      </w:r>
      <w:r w:rsidR="00DD2D1A">
        <w:rPr>
          <w:rFonts w:ascii="Tahoma" w:hAnsi="Tahoma" w:cs="Tahoma"/>
          <w:sz w:val="22"/>
          <w:szCs w:val="22"/>
        </w:rPr>
        <w:t>a</w:t>
      </w:r>
      <w:r>
        <w:rPr>
          <w:rFonts w:ascii="Tahoma" w:hAnsi="Tahoma" w:cs="Tahoma"/>
          <w:sz w:val="22"/>
          <w:szCs w:val="22"/>
        </w:rPr>
        <w:t xml:space="preserve"> č. 1  - nabídky prodávajícího</w:t>
      </w:r>
      <w:r w:rsidR="00DD2D1A">
        <w:rPr>
          <w:rFonts w:ascii="Tahoma" w:hAnsi="Tahoma" w:cs="Tahoma"/>
          <w:sz w:val="22"/>
          <w:szCs w:val="22"/>
        </w:rPr>
        <w:t>.</w:t>
      </w:r>
    </w:p>
    <w:p w:rsidR="004B58FE" w:rsidRPr="00DB427B" w:rsidRDefault="004B58FE" w:rsidP="004B58FE">
      <w:pPr>
        <w:pStyle w:val="Zkladntext"/>
        <w:rPr>
          <w:rFonts w:ascii="Tahoma" w:hAnsi="Tahoma" w:cs="Tahoma"/>
          <w:sz w:val="22"/>
          <w:szCs w:val="22"/>
        </w:rPr>
      </w:pPr>
    </w:p>
    <w:p w:rsidR="002D6A48" w:rsidRPr="0038667F" w:rsidRDefault="002D6A48" w:rsidP="000E511C">
      <w:pPr>
        <w:pStyle w:val="Zkladntext"/>
        <w:numPr>
          <w:ilvl w:val="0"/>
          <w:numId w:val="5"/>
        </w:numPr>
        <w:ind w:left="426"/>
        <w:rPr>
          <w:rFonts w:ascii="Tahoma" w:hAnsi="Tahoma" w:cs="Tahoma"/>
          <w:sz w:val="22"/>
          <w:szCs w:val="22"/>
        </w:rPr>
      </w:pPr>
      <w:r w:rsidRPr="0038667F">
        <w:rPr>
          <w:rFonts w:ascii="Tahoma" w:hAnsi="Tahoma" w:cs="Tahoma"/>
          <w:sz w:val="22"/>
          <w:szCs w:val="22"/>
        </w:rPr>
        <w:t>Obě smluvní strany prohlašují, že si smlouvu pečlivě přečetly a na důkaz souhlasu s výše uvedenými ustanoveními připojují své podpisy:</w:t>
      </w:r>
    </w:p>
    <w:p w:rsidR="002D6A48" w:rsidRPr="00D45677" w:rsidRDefault="002D6A48" w:rsidP="008B1832">
      <w:pPr>
        <w:rPr>
          <w:rFonts w:ascii="Tahoma" w:hAnsi="Tahoma" w:cs="Tahoma"/>
        </w:rPr>
      </w:pPr>
    </w:p>
    <w:p w:rsidR="002D6A48" w:rsidRPr="00D45677" w:rsidRDefault="002D6A48" w:rsidP="008B1832">
      <w:pPr>
        <w:rPr>
          <w:rFonts w:ascii="Tahoma" w:hAnsi="Tahoma" w:cs="Tahoma"/>
        </w:rPr>
      </w:pPr>
    </w:p>
    <w:p w:rsidR="002D6A48" w:rsidRPr="00D45677" w:rsidRDefault="002D6A48" w:rsidP="008B1832">
      <w:pPr>
        <w:rPr>
          <w:rFonts w:ascii="Tahoma" w:hAnsi="Tahoma" w:cs="Tahoma"/>
        </w:rPr>
      </w:pPr>
      <w:r w:rsidRPr="00D45677">
        <w:rPr>
          <w:rFonts w:ascii="Tahoma" w:hAnsi="Tahoma" w:cs="Tahoma"/>
        </w:rPr>
        <w:t>V</w:t>
      </w:r>
      <w:r w:rsidR="007236A5">
        <w:rPr>
          <w:rFonts w:ascii="Tahoma" w:hAnsi="Tahoma" w:cs="Tahoma"/>
        </w:rPr>
        <w:t xml:space="preserve"> Táboře </w:t>
      </w:r>
      <w:r w:rsidRPr="00D45677">
        <w:rPr>
          <w:rFonts w:ascii="Tahoma" w:hAnsi="Tahoma" w:cs="Tahoma"/>
        </w:rPr>
        <w:t>dne</w:t>
      </w:r>
      <w:r>
        <w:rPr>
          <w:rFonts w:ascii="Tahoma" w:hAnsi="Tahoma" w:cs="Tahoma"/>
        </w:rPr>
        <w:tab/>
      </w:r>
      <w:r w:rsidR="004B58FE">
        <w:rPr>
          <w:rFonts w:ascii="Tahoma" w:hAnsi="Tahoma" w:cs="Tahoma"/>
        </w:rPr>
        <w:t>24. června 2020</w:t>
      </w:r>
      <w:r>
        <w:rPr>
          <w:rFonts w:ascii="Tahoma" w:hAnsi="Tahoma" w:cs="Tahoma"/>
        </w:rPr>
        <w:tab/>
      </w:r>
      <w:r w:rsidR="007236A5"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V </w:t>
      </w:r>
      <w:r w:rsidR="00BC7FCF">
        <w:rPr>
          <w:rFonts w:ascii="Tahoma" w:hAnsi="Tahoma" w:cs="Tahoma"/>
        </w:rPr>
        <w:t>Táboře</w:t>
      </w:r>
      <w:r>
        <w:rPr>
          <w:rFonts w:ascii="Tahoma" w:hAnsi="Tahoma" w:cs="Tahoma"/>
        </w:rPr>
        <w:t xml:space="preserve"> </w:t>
      </w:r>
      <w:r w:rsidRPr="00D45677">
        <w:rPr>
          <w:rFonts w:ascii="Tahoma" w:hAnsi="Tahoma" w:cs="Tahoma"/>
        </w:rPr>
        <w:t>dne</w:t>
      </w:r>
      <w:r w:rsidR="00625A2F">
        <w:rPr>
          <w:rFonts w:ascii="Tahoma" w:hAnsi="Tahoma" w:cs="Tahoma"/>
        </w:rPr>
        <w:t xml:space="preserve"> </w:t>
      </w:r>
      <w:r w:rsidR="001A60E4">
        <w:rPr>
          <w:rFonts w:ascii="Tahoma" w:hAnsi="Tahoma" w:cs="Tahoma"/>
        </w:rPr>
        <w:t xml:space="preserve">24. 6. </w:t>
      </w:r>
      <w:bookmarkStart w:id="0" w:name="_GoBack"/>
      <w:bookmarkEnd w:id="0"/>
      <w:r w:rsidR="001A60E4">
        <w:rPr>
          <w:rFonts w:ascii="Tahoma" w:hAnsi="Tahoma" w:cs="Tahoma"/>
        </w:rPr>
        <w:t>2020</w:t>
      </w:r>
    </w:p>
    <w:p w:rsidR="002D6A48" w:rsidRDefault="002D6A48" w:rsidP="008B1832">
      <w:pPr>
        <w:rPr>
          <w:rFonts w:ascii="Tahoma" w:hAnsi="Tahoma" w:cs="Tahoma"/>
        </w:rPr>
      </w:pPr>
    </w:p>
    <w:p w:rsidR="002D6A48" w:rsidRDefault="002D6A48" w:rsidP="008B1832">
      <w:pPr>
        <w:rPr>
          <w:rFonts w:ascii="Tahoma" w:hAnsi="Tahoma" w:cs="Tahoma"/>
        </w:rPr>
      </w:pPr>
    </w:p>
    <w:p w:rsidR="002D6A48" w:rsidRPr="00D45677" w:rsidRDefault="002D6A48" w:rsidP="008B1832">
      <w:pPr>
        <w:rPr>
          <w:rFonts w:ascii="Tahoma" w:hAnsi="Tahoma" w:cs="Tahoma"/>
        </w:rPr>
      </w:pPr>
    </w:p>
    <w:p w:rsidR="002D6A48" w:rsidRPr="00D45677" w:rsidRDefault="002D6A48" w:rsidP="008B1832">
      <w:pPr>
        <w:rPr>
          <w:rFonts w:ascii="Tahoma" w:hAnsi="Tahoma" w:cs="Tahoma"/>
        </w:rPr>
      </w:pPr>
      <w:r w:rsidRPr="00D45677">
        <w:rPr>
          <w:rFonts w:ascii="Tahoma" w:hAnsi="Tahoma" w:cs="Tahoma"/>
        </w:rPr>
        <w:t>…………………………………………………….</w:t>
      </w:r>
      <w:r w:rsidRPr="00D45677">
        <w:rPr>
          <w:rFonts w:ascii="Tahoma" w:hAnsi="Tahoma" w:cs="Tahoma"/>
        </w:rPr>
        <w:tab/>
      </w:r>
      <w:r w:rsidRPr="00D45677">
        <w:rPr>
          <w:rFonts w:ascii="Tahoma" w:hAnsi="Tahoma" w:cs="Tahoma"/>
        </w:rPr>
        <w:tab/>
        <w:t>…………………………………………….</w:t>
      </w:r>
    </w:p>
    <w:p w:rsidR="002D6A48" w:rsidRPr="00D45677" w:rsidRDefault="002D6A48" w:rsidP="008B1832">
      <w:pPr>
        <w:rPr>
          <w:rFonts w:ascii="Tahoma" w:hAnsi="Tahoma" w:cs="Tahoma"/>
        </w:rPr>
      </w:pPr>
      <w:r w:rsidRPr="00D45677">
        <w:rPr>
          <w:rFonts w:ascii="Tahoma" w:hAnsi="Tahoma" w:cs="Tahoma"/>
        </w:rPr>
        <w:t xml:space="preserve">Prodávající </w:t>
      </w:r>
      <w:r w:rsidRPr="00D45677">
        <w:rPr>
          <w:rFonts w:ascii="Tahoma" w:hAnsi="Tahoma" w:cs="Tahoma"/>
        </w:rPr>
        <w:tab/>
      </w:r>
      <w:r w:rsidRPr="00D45677">
        <w:rPr>
          <w:rFonts w:ascii="Tahoma" w:hAnsi="Tahoma" w:cs="Tahoma"/>
        </w:rPr>
        <w:tab/>
      </w:r>
      <w:r w:rsidRPr="00D45677">
        <w:rPr>
          <w:rFonts w:ascii="Tahoma" w:hAnsi="Tahoma" w:cs="Tahoma"/>
        </w:rPr>
        <w:tab/>
      </w:r>
      <w:r w:rsidRPr="00D45677">
        <w:rPr>
          <w:rFonts w:ascii="Tahoma" w:hAnsi="Tahoma" w:cs="Tahoma"/>
        </w:rPr>
        <w:tab/>
      </w:r>
      <w:r w:rsidRPr="00D45677">
        <w:rPr>
          <w:rFonts w:ascii="Tahoma" w:hAnsi="Tahoma" w:cs="Tahoma"/>
        </w:rPr>
        <w:tab/>
      </w:r>
      <w:r w:rsidRPr="00D45677">
        <w:rPr>
          <w:rFonts w:ascii="Tahoma" w:hAnsi="Tahoma" w:cs="Tahoma"/>
        </w:rPr>
        <w:tab/>
        <w:t>Kupující</w:t>
      </w:r>
    </w:p>
    <w:sectPr w:rsidR="002D6A48" w:rsidRPr="00D45677" w:rsidSect="00067910">
      <w:headerReference w:type="default" r:id="rId7"/>
      <w:footerReference w:type="even" r:id="rId8"/>
      <w:footerReference w:type="default" r:id="rId9"/>
      <w:pgSz w:w="11906" w:h="16838"/>
      <w:pgMar w:top="1417" w:right="1417" w:bottom="1417" w:left="1417" w:header="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6F65" w:rsidRDefault="00FD6F65" w:rsidP="00181478">
      <w:pPr>
        <w:spacing w:after="0" w:line="240" w:lineRule="auto"/>
      </w:pPr>
      <w:r>
        <w:separator/>
      </w:r>
    </w:p>
  </w:endnote>
  <w:endnote w:type="continuationSeparator" w:id="0">
    <w:p w:rsidR="00FD6F65" w:rsidRDefault="00FD6F65" w:rsidP="00181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6A48" w:rsidRDefault="002D6A48" w:rsidP="0032452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2D6A48" w:rsidRDefault="002D6A4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6A48" w:rsidRDefault="002D6A48" w:rsidP="0032452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A60E4">
      <w:rPr>
        <w:rStyle w:val="slostrnky"/>
        <w:noProof/>
      </w:rPr>
      <w:t>4</w:t>
    </w:r>
    <w:r>
      <w:rPr>
        <w:rStyle w:val="slostrnky"/>
      </w:rPr>
      <w:fldChar w:fldCharType="end"/>
    </w:r>
  </w:p>
  <w:p w:rsidR="002D6A48" w:rsidRPr="00013C7A" w:rsidRDefault="002D6A48" w:rsidP="00013C7A">
    <w:pPr>
      <w:pStyle w:val="Zpat"/>
      <w:jc w:val="center"/>
      <w:rPr>
        <w:sz w:val="14"/>
        <w:szCs w:val="14"/>
      </w:rPr>
    </w:pPr>
  </w:p>
  <w:p w:rsidR="002D6A48" w:rsidRDefault="002D6A4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6F65" w:rsidRDefault="00FD6F65" w:rsidP="00181478">
      <w:pPr>
        <w:spacing w:after="0" w:line="240" w:lineRule="auto"/>
      </w:pPr>
      <w:r>
        <w:separator/>
      </w:r>
    </w:p>
  </w:footnote>
  <w:footnote w:type="continuationSeparator" w:id="0">
    <w:p w:rsidR="00FD6F65" w:rsidRDefault="00FD6F65" w:rsidP="00181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6A48" w:rsidRDefault="002D6A48">
    <w:pPr>
      <w:pStyle w:val="Zhlav"/>
    </w:pPr>
  </w:p>
  <w:p w:rsidR="002D6A48" w:rsidRPr="00C93882" w:rsidRDefault="002D6A48">
    <w:pPr>
      <w:pStyle w:val="Zhlav"/>
    </w:pPr>
    <w:r>
      <w:t xml:space="preserve">                                              </w:t>
    </w:r>
  </w:p>
  <w:p w:rsidR="002D6A48" w:rsidRPr="00067910" w:rsidRDefault="002D6A48" w:rsidP="0006791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66549"/>
    <w:multiLevelType w:val="hybridMultilevel"/>
    <w:tmpl w:val="116A587C"/>
    <w:lvl w:ilvl="0" w:tplc="DF9E5718">
      <w:start w:val="1"/>
      <w:numFmt w:val="decimal"/>
      <w:lvlText w:val="%1)"/>
      <w:lvlJc w:val="left"/>
      <w:pPr>
        <w:ind w:left="470" w:hanging="360"/>
      </w:pPr>
      <w:rPr>
        <w:rFonts w:ascii="Arial" w:eastAsia="Times New Roman" w:hAnsi="Arial" w:hint="default"/>
        <w:w w:val="100"/>
        <w:sz w:val="22"/>
        <w:szCs w:val="22"/>
      </w:rPr>
    </w:lvl>
    <w:lvl w:ilvl="1" w:tplc="1F964356">
      <w:start w:val="1"/>
      <w:numFmt w:val="lowerLetter"/>
      <w:lvlText w:val="%2)"/>
      <w:lvlJc w:val="left"/>
      <w:pPr>
        <w:ind w:left="1280" w:hanging="361"/>
      </w:pPr>
      <w:rPr>
        <w:rFonts w:ascii="Arial" w:eastAsia="Times New Roman" w:hAnsi="Arial" w:hint="default"/>
        <w:spacing w:val="-1"/>
        <w:w w:val="100"/>
        <w:sz w:val="22"/>
        <w:szCs w:val="22"/>
      </w:rPr>
    </w:lvl>
    <w:lvl w:ilvl="2" w:tplc="B10CCC7A">
      <w:start w:val="1"/>
      <w:numFmt w:val="bullet"/>
      <w:lvlText w:val="•"/>
      <w:lvlJc w:val="left"/>
      <w:pPr>
        <w:ind w:left="1280" w:hanging="361"/>
      </w:pPr>
      <w:rPr>
        <w:rFonts w:hint="default"/>
      </w:rPr>
    </w:lvl>
    <w:lvl w:ilvl="3" w:tplc="FB1CFBD2">
      <w:start w:val="1"/>
      <w:numFmt w:val="bullet"/>
      <w:lvlText w:val="•"/>
      <w:lvlJc w:val="left"/>
      <w:pPr>
        <w:ind w:left="2255" w:hanging="361"/>
      </w:pPr>
      <w:rPr>
        <w:rFonts w:hint="default"/>
      </w:rPr>
    </w:lvl>
    <w:lvl w:ilvl="4" w:tplc="41BAEFC0">
      <w:start w:val="1"/>
      <w:numFmt w:val="bullet"/>
      <w:lvlText w:val="•"/>
      <w:lvlJc w:val="left"/>
      <w:pPr>
        <w:ind w:left="3231" w:hanging="361"/>
      </w:pPr>
      <w:rPr>
        <w:rFonts w:hint="default"/>
      </w:rPr>
    </w:lvl>
    <w:lvl w:ilvl="5" w:tplc="578035E0">
      <w:start w:val="1"/>
      <w:numFmt w:val="bullet"/>
      <w:lvlText w:val="•"/>
      <w:lvlJc w:val="left"/>
      <w:pPr>
        <w:ind w:left="4207" w:hanging="361"/>
      </w:pPr>
      <w:rPr>
        <w:rFonts w:hint="default"/>
      </w:rPr>
    </w:lvl>
    <w:lvl w:ilvl="6" w:tplc="3912C650">
      <w:start w:val="1"/>
      <w:numFmt w:val="bullet"/>
      <w:lvlText w:val="•"/>
      <w:lvlJc w:val="left"/>
      <w:pPr>
        <w:ind w:left="5183" w:hanging="361"/>
      </w:pPr>
      <w:rPr>
        <w:rFonts w:hint="default"/>
      </w:rPr>
    </w:lvl>
    <w:lvl w:ilvl="7" w:tplc="780037CC">
      <w:start w:val="1"/>
      <w:numFmt w:val="bullet"/>
      <w:lvlText w:val="•"/>
      <w:lvlJc w:val="left"/>
      <w:pPr>
        <w:ind w:left="6159" w:hanging="361"/>
      </w:pPr>
      <w:rPr>
        <w:rFonts w:hint="default"/>
      </w:rPr>
    </w:lvl>
    <w:lvl w:ilvl="8" w:tplc="F6C6B034">
      <w:start w:val="1"/>
      <w:numFmt w:val="bullet"/>
      <w:lvlText w:val="•"/>
      <w:lvlJc w:val="left"/>
      <w:pPr>
        <w:ind w:left="7134" w:hanging="361"/>
      </w:pPr>
      <w:rPr>
        <w:rFonts w:hint="default"/>
      </w:rPr>
    </w:lvl>
  </w:abstractNum>
  <w:abstractNum w:abstractNumId="1" w15:restartNumberingAfterBreak="0">
    <w:nsid w:val="08A840DE"/>
    <w:multiLevelType w:val="hybridMultilevel"/>
    <w:tmpl w:val="8822042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EC1DD7"/>
    <w:multiLevelType w:val="hybridMultilevel"/>
    <w:tmpl w:val="1B12D5A4"/>
    <w:lvl w:ilvl="0" w:tplc="9C02863C">
      <w:start w:val="1"/>
      <w:numFmt w:val="decimal"/>
      <w:lvlText w:val="%1."/>
      <w:lvlJc w:val="left"/>
      <w:pPr>
        <w:ind w:left="144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CD575A"/>
    <w:multiLevelType w:val="hybridMultilevel"/>
    <w:tmpl w:val="38E4E8F2"/>
    <w:lvl w:ilvl="0" w:tplc="391404A0">
      <w:start w:val="1"/>
      <w:numFmt w:val="lowerLetter"/>
      <w:lvlText w:val="%1)"/>
      <w:lvlJc w:val="left"/>
      <w:pPr>
        <w:ind w:left="1440" w:hanging="720"/>
      </w:pPr>
      <w:rPr>
        <w:rFonts w:ascii="Tahoma" w:eastAsia="Times New Roman" w:hAnsi="Tahoma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1F20C5"/>
    <w:multiLevelType w:val="hybridMultilevel"/>
    <w:tmpl w:val="BD32C0AC"/>
    <w:lvl w:ilvl="0" w:tplc="6FAC9B64">
      <w:numFmt w:val="bullet"/>
      <w:lvlText w:val="-"/>
      <w:lvlJc w:val="left"/>
      <w:pPr>
        <w:tabs>
          <w:tab w:val="num" w:pos="920"/>
        </w:tabs>
        <w:ind w:left="937" w:hanging="34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BAB2941"/>
    <w:multiLevelType w:val="hybridMultilevel"/>
    <w:tmpl w:val="06E83BE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05001B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 w:tplc="0405000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50019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 w:tplc="0405001B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</w:lvl>
    <w:lvl w:ilvl="6" w:tplc="0405000F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50019">
      <w:start w:val="1"/>
      <w:numFmt w:val="decimal"/>
      <w:lvlText w:val="%8."/>
      <w:lvlJc w:val="left"/>
      <w:pPr>
        <w:tabs>
          <w:tab w:val="num" w:pos="4680"/>
        </w:tabs>
        <w:ind w:left="4680" w:hanging="360"/>
      </w:pPr>
    </w:lvl>
    <w:lvl w:ilvl="8" w:tplc="0405001B">
      <w:start w:val="1"/>
      <w:numFmt w:val="decimal"/>
      <w:lvlText w:val="%9."/>
      <w:lvlJc w:val="left"/>
      <w:pPr>
        <w:tabs>
          <w:tab w:val="num" w:pos="5400"/>
        </w:tabs>
        <w:ind w:left="5400" w:hanging="360"/>
      </w:pPr>
    </w:lvl>
  </w:abstractNum>
  <w:abstractNum w:abstractNumId="6" w15:restartNumberingAfterBreak="0">
    <w:nsid w:val="5A357E32"/>
    <w:multiLevelType w:val="hybridMultilevel"/>
    <w:tmpl w:val="72D6DD5C"/>
    <w:lvl w:ilvl="0" w:tplc="ABAEB23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EA318BC"/>
    <w:multiLevelType w:val="hybridMultilevel"/>
    <w:tmpl w:val="F146D2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3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AxtDQxNjY3tDAwNDVW0lEKTi0uzszPAykwqgUAtGyVmCwAAAA="/>
  </w:docVars>
  <w:rsids>
    <w:rsidRoot w:val="00181478"/>
    <w:rsid w:val="00000C52"/>
    <w:rsid w:val="00002D4C"/>
    <w:rsid w:val="00004586"/>
    <w:rsid w:val="00013C7A"/>
    <w:rsid w:val="000448B8"/>
    <w:rsid w:val="00067910"/>
    <w:rsid w:val="00071DF0"/>
    <w:rsid w:val="00075DBF"/>
    <w:rsid w:val="000E511C"/>
    <w:rsid w:val="00116341"/>
    <w:rsid w:val="00123205"/>
    <w:rsid w:val="0012409B"/>
    <w:rsid w:val="00136EC5"/>
    <w:rsid w:val="00181478"/>
    <w:rsid w:val="001827AC"/>
    <w:rsid w:val="00187EE8"/>
    <w:rsid w:val="001911E1"/>
    <w:rsid w:val="001A60E4"/>
    <w:rsid w:val="001D6846"/>
    <w:rsid w:val="001E57D7"/>
    <w:rsid w:val="001E7502"/>
    <w:rsid w:val="00200C02"/>
    <w:rsid w:val="00231709"/>
    <w:rsid w:val="00250631"/>
    <w:rsid w:val="00254051"/>
    <w:rsid w:val="002552B8"/>
    <w:rsid w:val="0026332B"/>
    <w:rsid w:val="002C1146"/>
    <w:rsid w:val="002D6A48"/>
    <w:rsid w:val="00324527"/>
    <w:rsid w:val="00331C94"/>
    <w:rsid w:val="00344546"/>
    <w:rsid w:val="0035779F"/>
    <w:rsid w:val="00384AA8"/>
    <w:rsid w:val="0038667F"/>
    <w:rsid w:val="00386D2D"/>
    <w:rsid w:val="0039530C"/>
    <w:rsid w:val="003A5B3B"/>
    <w:rsid w:val="003B5BFF"/>
    <w:rsid w:val="003B7273"/>
    <w:rsid w:val="003C0ACB"/>
    <w:rsid w:val="003C2B24"/>
    <w:rsid w:val="003D0F06"/>
    <w:rsid w:val="003D4688"/>
    <w:rsid w:val="003E0BAE"/>
    <w:rsid w:val="003E63D8"/>
    <w:rsid w:val="003E7061"/>
    <w:rsid w:val="00412F08"/>
    <w:rsid w:val="00416612"/>
    <w:rsid w:val="004224DA"/>
    <w:rsid w:val="00485B3B"/>
    <w:rsid w:val="00497A85"/>
    <w:rsid w:val="004B58FE"/>
    <w:rsid w:val="004C7CA8"/>
    <w:rsid w:val="004F4193"/>
    <w:rsid w:val="0052413E"/>
    <w:rsid w:val="00524B96"/>
    <w:rsid w:val="00540789"/>
    <w:rsid w:val="0054267F"/>
    <w:rsid w:val="00543C63"/>
    <w:rsid w:val="005514D0"/>
    <w:rsid w:val="0055200F"/>
    <w:rsid w:val="00553DC2"/>
    <w:rsid w:val="00562F42"/>
    <w:rsid w:val="005646D8"/>
    <w:rsid w:val="00577E2F"/>
    <w:rsid w:val="0058728A"/>
    <w:rsid w:val="0059320E"/>
    <w:rsid w:val="00594257"/>
    <w:rsid w:val="00596EE6"/>
    <w:rsid w:val="005A7FC4"/>
    <w:rsid w:val="005C7761"/>
    <w:rsid w:val="005C7DDC"/>
    <w:rsid w:val="005D2EF0"/>
    <w:rsid w:val="00606801"/>
    <w:rsid w:val="00613F7A"/>
    <w:rsid w:val="00625A2F"/>
    <w:rsid w:val="00687505"/>
    <w:rsid w:val="00691359"/>
    <w:rsid w:val="00692A23"/>
    <w:rsid w:val="006A7CBA"/>
    <w:rsid w:val="006C547C"/>
    <w:rsid w:val="006F233F"/>
    <w:rsid w:val="00706B54"/>
    <w:rsid w:val="00707281"/>
    <w:rsid w:val="0071789E"/>
    <w:rsid w:val="007236A5"/>
    <w:rsid w:val="00735DA0"/>
    <w:rsid w:val="007376F0"/>
    <w:rsid w:val="00744940"/>
    <w:rsid w:val="00754244"/>
    <w:rsid w:val="00760A5D"/>
    <w:rsid w:val="00796212"/>
    <w:rsid w:val="007B2D62"/>
    <w:rsid w:val="00810D2F"/>
    <w:rsid w:val="00824B5F"/>
    <w:rsid w:val="00826866"/>
    <w:rsid w:val="00845141"/>
    <w:rsid w:val="00857890"/>
    <w:rsid w:val="008714D0"/>
    <w:rsid w:val="0089503B"/>
    <w:rsid w:val="008A29D3"/>
    <w:rsid w:val="008A42FE"/>
    <w:rsid w:val="008B07F2"/>
    <w:rsid w:val="008B1832"/>
    <w:rsid w:val="008B5EC8"/>
    <w:rsid w:val="00901D02"/>
    <w:rsid w:val="00915B1E"/>
    <w:rsid w:val="00964CA3"/>
    <w:rsid w:val="00970292"/>
    <w:rsid w:val="00971B33"/>
    <w:rsid w:val="009A4A0E"/>
    <w:rsid w:val="009C5417"/>
    <w:rsid w:val="009C58D9"/>
    <w:rsid w:val="009D0D8B"/>
    <w:rsid w:val="009E4079"/>
    <w:rsid w:val="009F4B9D"/>
    <w:rsid w:val="00A005A6"/>
    <w:rsid w:val="00A23118"/>
    <w:rsid w:val="00A23ECD"/>
    <w:rsid w:val="00A56550"/>
    <w:rsid w:val="00AA0694"/>
    <w:rsid w:val="00AD6EAD"/>
    <w:rsid w:val="00AF7073"/>
    <w:rsid w:val="00B06DF7"/>
    <w:rsid w:val="00B14121"/>
    <w:rsid w:val="00B17311"/>
    <w:rsid w:val="00B311F2"/>
    <w:rsid w:val="00B40E3C"/>
    <w:rsid w:val="00B42959"/>
    <w:rsid w:val="00B50ABF"/>
    <w:rsid w:val="00B6183F"/>
    <w:rsid w:val="00B85947"/>
    <w:rsid w:val="00B94D01"/>
    <w:rsid w:val="00BB7297"/>
    <w:rsid w:val="00BC7FCF"/>
    <w:rsid w:val="00BE7C31"/>
    <w:rsid w:val="00BF3C10"/>
    <w:rsid w:val="00C14680"/>
    <w:rsid w:val="00C40628"/>
    <w:rsid w:val="00C529F4"/>
    <w:rsid w:val="00C60A44"/>
    <w:rsid w:val="00C61B10"/>
    <w:rsid w:val="00C67191"/>
    <w:rsid w:val="00C741C5"/>
    <w:rsid w:val="00C8109E"/>
    <w:rsid w:val="00C93882"/>
    <w:rsid w:val="00CA5614"/>
    <w:rsid w:val="00D2719D"/>
    <w:rsid w:val="00D36B57"/>
    <w:rsid w:val="00D45677"/>
    <w:rsid w:val="00D569E5"/>
    <w:rsid w:val="00D64C1C"/>
    <w:rsid w:val="00D74451"/>
    <w:rsid w:val="00D76185"/>
    <w:rsid w:val="00D80AE9"/>
    <w:rsid w:val="00D91944"/>
    <w:rsid w:val="00DB427B"/>
    <w:rsid w:val="00DC3240"/>
    <w:rsid w:val="00DD2D1A"/>
    <w:rsid w:val="00DF3EE7"/>
    <w:rsid w:val="00E02EF5"/>
    <w:rsid w:val="00E0348C"/>
    <w:rsid w:val="00E13632"/>
    <w:rsid w:val="00E246BB"/>
    <w:rsid w:val="00E32FF7"/>
    <w:rsid w:val="00E4352B"/>
    <w:rsid w:val="00E86374"/>
    <w:rsid w:val="00E9619F"/>
    <w:rsid w:val="00EB47A8"/>
    <w:rsid w:val="00EC3A40"/>
    <w:rsid w:val="00ED5EE4"/>
    <w:rsid w:val="00EF332F"/>
    <w:rsid w:val="00EF38C8"/>
    <w:rsid w:val="00EF5B91"/>
    <w:rsid w:val="00F23F9E"/>
    <w:rsid w:val="00F70BE6"/>
    <w:rsid w:val="00FA0D18"/>
    <w:rsid w:val="00FD6F65"/>
    <w:rsid w:val="00FE5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1B14EB"/>
  <w15:docId w15:val="{605F5C1B-2DD4-4AE9-9715-DDD86EEE0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E7C31"/>
    <w:pPr>
      <w:spacing w:after="200" w:line="276" w:lineRule="auto"/>
    </w:pPr>
    <w:rPr>
      <w:rFonts w:cs="Calibri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B1832"/>
    <w:pPr>
      <w:keepNext/>
      <w:keepLines/>
      <w:spacing w:before="240" w:after="0"/>
      <w:outlineLvl w:val="0"/>
    </w:pPr>
    <w:rPr>
      <w:rFonts w:ascii="Cambria" w:eastAsia="Times New Roman" w:hAnsi="Cambria" w:cs="Cambria"/>
      <w:color w:val="365F91"/>
      <w:sz w:val="32"/>
      <w:szCs w:val="32"/>
    </w:rPr>
  </w:style>
  <w:style w:type="paragraph" w:styleId="Nadpis2">
    <w:name w:val="heading 2"/>
    <w:basedOn w:val="Normln"/>
    <w:link w:val="Nadpis2Char"/>
    <w:uiPriority w:val="99"/>
    <w:qFormat/>
    <w:rsid w:val="003C0AC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8B1832"/>
    <w:rPr>
      <w:rFonts w:ascii="Cambria" w:hAnsi="Cambria" w:cs="Cambria"/>
      <w:color w:val="365F91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rsid w:val="003C0ACB"/>
    <w:rPr>
      <w:rFonts w:ascii="Times New Roman" w:hAnsi="Times New Roman" w:cs="Times New Roman"/>
      <w:b/>
      <w:bCs/>
      <w:sz w:val="36"/>
      <w:szCs w:val="36"/>
      <w:lang w:eastAsia="cs-CZ"/>
    </w:rPr>
  </w:style>
  <w:style w:type="paragraph" w:styleId="Zhlav">
    <w:name w:val="header"/>
    <w:basedOn w:val="Normln"/>
    <w:link w:val="ZhlavChar"/>
    <w:uiPriority w:val="99"/>
    <w:rsid w:val="001814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81478"/>
  </w:style>
  <w:style w:type="paragraph" w:styleId="Zpat">
    <w:name w:val="footer"/>
    <w:basedOn w:val="Normln"/>
    <w:link w:val="ZpatChar"/>
    <w:uiPriority w:val="99"/>
    <w:rsid w:val="001814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81478"/>
  </w:style>
  <w:style w:type="paragraph" w:styleId="Textbubliny">
    <w:name w:val="Balloon Text"/>
    <w:basedOn w:val="Normln"/>
    <w:link w:val="TextbublinyChar"/>
    <w:uiPriority w:val="99"/>
    <w:semiHidden/>
    <w:rsid w:val="001814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1478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99"/>
    <w:rsid w:val="00181478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99"/>
    <w:qFormat/>
    <w:rsid w:val="00735DA0"/>
    <w:pPr>
      <w:ind w:left="720"/>
      <w:contextualSpacing/>
      <w:jc w:val="both"/>
    </w:pPr>
  </w:style>
  <w:style w:type="character" w:styleId="Siln">
    <w:name w:val="Strong"/>
    <w:basedOn w:val="Standardnpsmoodstavce"/>
    <w:uiPriority w:val="99"/>
    <w:qFormat/>
    <w:rsid w:val="005514D0"/>
    <w:rPr>
      <w:b/>
      <w:bCs/>
    </w:rPr>
  </w:style>
  <w:style w:type="paragraph" w:customStyle="1" w:styleId="Default">
    <w:name w:val="Default"/>
    <w:uiPriority w:val="99"/>
    <w:rsid w:val="00331C94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en-US" w:eastAsia="en-US"/>
    </w:rPr>
  </w:style>
  <w:style w:type="character" w:styleId="Hypertextovodkaz">
    <w:name w:val="Hyperlink"/>
    <w:basedOn w:val="Standardnpsmoodstavce"/>
    <w:uiPriority w:val="99"/>
    <w:rsid w:val="003C0ACB"/>
    <w:rPr>
      <w:color w:val="0000FF"/>
      <w:u w:val="single"/>
    </w:rPr>
  </w:style>
  <w:style w:type="paragraph" w:styleId="Normlnweb">
    <w:name w:val="Normal (Web)"/>
    <w:basedOn w:val="Normln"/>
    <w:uiPriority w:val="99"/>
    <w:rsid w:val="003C0A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wrap">
    <w:name w:val="nowrap"/>
    <w:basedOn w:val="Standardnpsmoodstavce"/>
    <w:uiPriority w:val="99"/>
    <w:rsid w:val="003C0ACB"/>
  </w:style>
  <w:style w:type="paragraph" w:styleId="Zkladntext">
    <w:name w:val="Body Text"/>
    <w:basedOn w:val="Normln"/>
    <w:link w:val="ZkladntextChar"/>
    <w:uiPriority w:val="99"/>
    <w:rsid w:val="008B1832"/>
    <w:pPr>
      <w:autoSpaceDE w:val="0"/>
      <w:autoSpaceDN w:val="0"/>
      <w:spacing w:after="0" w:line="240" w:lineRule="auto"/>
      <w:jc w:val="both"/>
    </w:pPr>
    <w:rPr>
      <w:rFonts w:ascii="Tms Rmn" w:eastAsia="Times New Roman" w:hAnsi="Tms Rmn" w:cs="Tms Rm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8B1832"/>
    <w:rPr>
      <w:rFonts w:ascii="Tms Rmn" w:hAnsi="Tms Rmn" w:cs="Tms Rm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rsid w:val="008B1832"/>
    <w:pPr>
      <w:autoSpaceDE w:val="0"/>
      <w:autoSpaceDN w:val="0"/>
      <w:spacing w:after="120" w:line="240" w:lineRule="auto"/>
      <w:ind w:left="283"/>
    </w:pPr>
    <w:rPr>
      <w:rFonts w:ascii="Tms Rmn" w:eastAsia="Times New Roman" w:hAnsi="Tms Rmn" w:cs="Tms Rmn"/>
      <w:sz w:val="20"/>
      <w:szCs w:val="20"/>
      <w:lang w:val="en-US"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8B1832"/>
    <w:rPr>
      <w:rFonts w:ascii="Tms Rmn" w:hAnsi="Tms Rmn" w:cs="Tms Rmn"/>
      <w:sz w:val="20"/>
      <w:szCs w:val="20"/>
      <w:lang w:val="en-US" w:eastAsia="cs-CZ"/>
    </w:rPr>
  </w:style>
  <w:style w:type="paragraph" w:customStyle="1" w:styleId="Normln0">
    <w:name w:val="Normální~"/>
    <w:basedOn w:val="Normln"/>
    <w:uiPriority w:val="99"/>
    <w:semiHidden/>
    <w:rsid w:val="00BB729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rsid w:val="000679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2124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4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12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124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4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4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1112</Words>
  <Characters>6563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/>
  <LinksUpToDate>false</LinksUpToDate>
  <CharactersWithSpaces>7660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creator>Host</dc:creator>
  <cp:lastModifiedBy>Kummelová Lucie</cp:lastModifiedBy>
  <cp:revision>2</cp:revision>
  <cp:lastPrinted>2020-06-24T07:47:00Z</cp:lastPrinted>
  <dcterms:created xsi:type="dcterms:W3CDTF">2020-07-15T10:49:00Z</dcterms:created>
  <dcterms:modified xsi:type="dcterms:W3CDTF">2020-07-15T10:49:00Z</dcterms:modified>
</cp:coreProperties>
</file>