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C24182">
        <w:rPr>
          <w:rFonts w:ascii="Arial" w:hAnsi="Arial" w:cs="Arial"/>
          <w:sz w:val="36"/>
          <w:szCs w:val="36"/>
        </w:rPr>
        <w:t>2020</w:t>
      </w:r>
      <w:r w:rsidRPr="0094437C">
        <w:rPr>
          <w:rFonts w:ascii="Arial" w:hAnsi="Arial" w:cs="Arial"/>
          <w:sz w:val="36"/>
          <w:szCs w:val="36"/>
        </w:rPr>
        <w:t xml:space="preserve"> / </w:t>
      </w:r>
      <w:r w:rsidR="00C24182">
        <w:rPr>
          <w:rFonts w:ascii="Arial" w:hAnsi="Arial" w:cs="Arial"/>
          <w:sz w:val="36"/>
          <w:szCs w:val="36"/>
        </w:rPr>
        <w:t>05050</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187E0D" w:rsidP="000B5961">
            <w:pPr>
              <w:pStyle w:val="cpTabulkasmluvnistrany"/>
              <w:framePr w:hSpace="0" w:wrap="auto" w:vAnchor="margin" w:hAnchor="text" w:yAlign="inline"/>
              <w:spacing w:after="60"/>
            </w:pPr>
            <w:r>
              <w:t>Ing. Miroslavem Štěpánem</w:t>
            </w:r>
            <w:r w:rsidRPr="001C2D26">
              <w:t xml:space="preserve">, </w:t>
            </w:r>
            <w:r>
              <w:t>ředitelem divize státní poštovní služby</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2A5130" w:rsidP="000B5961">
            <w:pPr>
              <w:pStyle w:val="cpTabulkasmluvnistrany"/>
              <w:framePr w:hSpace="0" w:wrap="auto" w:vAnchor="margin" w:hAnchor="text" w:yAlign="inline"/>
              <w:rPr>
                <w:b/>
              </w:rPr>
            </w:pPr>
            <w:r>
              <w:rPr>
                <w:b/>
              </w:rPr>
              <w:t>XXX</w:t>
            </w:r>
          </w:p>
        </w:tc>
        <w:tc>
          <w:tcPr>
            <w:tcW w:w="6323" w:type="dxa"/>
          </w:tcPr>
          <w:p w:rsidR="00700D7B" w:rsidRPr="00C245AE" w:rsidRDefault="00700D7B" w:rsidP="000B5961">
            <w:pPr>
              <w:pStyle w:val="cpTabulkasmluvnistrany"/>
              <w:framePr w:hSpace="0" w:wrap="auto" w:vAnchor="margin" w:hAnchor="text" w:yAlign="inline"/>
            </w:pP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se sídlem/místem podnikání:</w:t>
            </w:r>
          </w:p>
        </w:tc>
        <w:tc>
          <w:tcPr>
            <w:tcW w:w="6323" w:type="dxa"/>
          </w:tcPr>
          <w:p w:rsidR="002A5130" w:rsidRPr="00C245AE"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IČ</w:t>
            </w:r>
            <w:r>
              <w:t>O</w:t>
            </w:r>
            <w:r w:rsidRPr="00C245AE">
              <w:t>:</w:t>
            </w:r>
          </w:p>
        </w:tc>
        <w:tc>
          <w:tcPr>
            <w:tcW w:w="6323" w:type="dxa"/>
          </w:tcPr>
          <w:p w:rsidR="002A5130" w:rsidRPr="00C245AE"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DIČ:</w:t>
            </w:r>
          </w:p>
        </w:tc>
        <w:tc>
          <w:tcPr>
            <w:tcW w:w="6323" w:type="dxa"/>
          </w:tcPr>
          <w:p w:rsidR="002A5130" w:rsidRPr="00C245AE"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zastoupen:</w:t>
            </w:r>
          </w:p>
        </w:tc>
        <w:tc>
          <w:tcPr>
            <w:tcW w:w="6323" w:type="dxa"/>
          </w:tcPr>
          <w:p w:rsidR="002A5130" w:rsidRPr="00C245AE"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zapsán/a v obchodním rejstříku</w:t>
            </w:r>
          </w:p>
        </w:tc>
        <w:tc>
          <w:tcPr>
            <w:tcW w:w="6323" w:type="dxa"/>
          </w:tcPr>
          <w:p w:rsidR="002A5130" w:rsidRPr="00C245AE"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C245AE" w:rsidRDefault="002A5130" w:rsidP="002A5130">
            <w:pPr>
              <w:pStyle w:val="cpTabulkasmluvnistrany"/>
              <w:framePr w:hSpace="0" w:wrap="auto" w:vAnchor="margin" w:hAnchor="text" w:yAlign="inline"/>
              <w:spacing w:after="60"/>
            </w:pPr>
            <w:r w:rsidRPr="00C245AE">
              <w:t>bankovní spojení:</w:t>
            </w:r>
          </w:p>
        </w:tc>
        <w:tc>
          <w:tcPr>
            <w:tcW w:w="6323" w:type="dxa"/>
          </w:tcPr>
          <w:p w:rsidR="002A5130" w:rsidRPr="00B60B7A"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846C46" w:rsidRDefault="002A5130" w:rsidP="002A5130">
            <w:pPr>
              <w:pStyle w:val="cpTabulkasmluvnistrany"/>
              <w:framePr w:hSpace="0" w:wrap="auto" w:vAnchor="margin" w:hAnchor="text" w:yAlign="inline"/>
              <w:spacing w:after="60"/>
              <w:rPr>
                <w:highlight w:val="cyan"/>
              </w:rPr>
            </w:pPr>
            <w:r w:rsidRPr="00846C46">
              <w:t>číslo účtu:</w:t>
            </w:r>
          </w:p>
        </w:tc>
        <w:tc>
          <w:tcPr>
            <w:tcW w:w="6323" w:type="dxa"/>
          </w:tcPr>
          <w:p w:rsidR="002A5130" w:rsidRPr="00B60B7A" w:rsidRDefault="002A5130" w:rsidP="002A5130">
            <w:pPr>
              <w:pStyle w:val="cpTabulkasmluvnistrany"/>
              <w:framePr w:hSpace="0" w:wrap="auto" w:vAnchor="margin" w:hAnchor="text" w:yAlign="inline"/>
              <w:spacing w:after="60"/>
            </w:pPr>
            <w:r>
              <w:t>XXX</w:t>
            </w:r>
          </w:p>
        </w:tc>
      </w:tr>
      <w:tr w:rsidR="002A5130" w:rsidRPr="00C245AE" w:rsidTr="000B5961">
        <w:tc>
          <w:tcPr>
            <w:tcW w:w="3528" w:type="dxa"/>
          </w:tcPr>
          <w:p w:rsidR="002A5130" w:rsidRPr="003C6F1C" w:rsidRDefault="002A5130" w:rsidP="002A5130">
            <w:pPr>
              <w:pStyle w:val="cpTabulkasmluvnistrany"/>
              <w:framePr w:hSpace="0" w:wrap="auto" w:vAnchor="margin" w:hAnchor="text" w:yAlign="inline"/>
              <w:spacing w:after="60"/>
            </w:pPr>
            <w:r w:rsidRPr="003C6F1C">
              <w:t>korespondenční adresa:</w:t>
            </w:r>
          </w:p>
          <w:p w:rsidR="002A5130" w:rsidRPr="003C6F1C" w:rsidRDefault="002A5130" w:rsidP="002A5130">
            <w:pPr>
              <w:pStyle w:val="cpTabulkasmluvnistrany"/>
              <w:framePr w:hSpace="0" w:wrap="auto" w:vAnchor="margin" w:hAnchor="text" w:yAlign="inline"/>
              <w:spacing w:after="60"/>
            </w:pPr>
            <w:r w:rsidRPr="003C6F1C">
              <w:t xml:space="preserve">E-mail Zástupce: </w:t>
            </w:r>
          </w:p>
        </w:tc>
        <w:tc>
          <w:tcPr>
            <w:tcW w:w="6323" w:type="dxa"/>
          </w:tcPr>
          <w:p w:rsidR="002A5130" w:rsidRPr="00B60B7A" w:rsidRDefault="002A5130" w:rsidP="002A5130">
            <w:pPr>
              <w:pStyle w:val="cpTabulkasmluvnistrany"/>
              <w:framePr w:hSpace="0" w:wrap="auto" w:vAnchor="margin" w:hAnchor="text" w:yAlign="inline"/>
              <w:spacing w:after="60"/>
            </w:pPr>
            <w:r>
              <w:t>XXX</w:t>
            </w:r>
          </w:p>
          <w:p w:rsidR="002A5130" w:rsidRPr="00B60B7A" w:rsidRDefault="002A5130" w:rsidP="002A5130">
            <w:pPr>
              <w:pStyle w:val="cpTabulkasmluvnistrany"/>
              <w:framePr w:hSpace="0" w:wrap="auto" w:vAnchor="margin" w:hAnchor="text" w:yAlign="inline"/>
              <w:spacing w:after="60"/>
            </w:pPr>
            <w:r>
              <w:t>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11152B" w:rsidRDefault="0011152B" w:rsidP="00700D7B">
      <w:pPr>
        <w:spacing w:after="200" w:line="276" w:lineRule="auto"/>
        <w:jc w:val="both"/>
        <w:rPr>
          <w:sz w:val="22"/>
          <w:szCs w:val="22"/>
        </w:rPr>
      </w:pPr>
    </w:p>
    <w:p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r w:rsidRPr="00C245AE">
        <w:rPr>
          <w:szCs w:val="22"/>
        </w:rPr>
        <w:t>s.p</w:t>
      </w:r>
      <w:proofErr w:type="spellEnd"/>
      <w:r w:rsidRPr="00C245AE">
        <w:rPr>
          <w:szCs w:val="22"/>
        </w:rPr>
        <w:t>. (dále jen „Smlouva“)</w:t>
      </w:r>
      <w:r>
        <w:rPr>
          <w:szCs w:val="22"/>
        </w:rPr>
        <w:t>.</w:t>
      </w:r>
      <w:r w:rsidR="00EA7F09">
        <w:rPr>
          <w:szCs w:val="22"/>
        </w:rPr>
        <w:t xml:space="preserve"> </w:t>
      </w:r>
      <w:r w:rsidR="00C92CDD">
        <w:rPr>
          <w:szCs w:val="22"/>
        </w:rPr>
        <w:br w:type="page"/>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proofErr w:type="gramEnd"/>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w:t>
      </w:r>
      <w:proofErr w:type="gramStart"/>
      <w:r w:rsidR="00882B78">
        <w:rPr>
          <w:szCs w:val="22"/>
        </w:rPr>
        <w:t xml:space="preserve">Zástupce- </w:t>
      </w:r>
      <w:r w:rsidR="00EA7F09">
        <w:rPr>
          <w:szCs w:val="22"/>
        </w:rPr>
        <w:t>Předchozí</w:t>
      </w:r>
      <w:proofErr w:type="gramEnd"/>
      <w:r w:rsidR="00EA7F09">
        <w:rPr>
          <w:szCs w:val="22"/>
        </w:rPr>
        <w:t xml:space="preserve">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w:t>
      </w:r>
      <w:proofErr w:type="gramStart"/>
      <w:r w:rsidRPr="00E7206A">
        <w:rPr>
          <w:szCs w:val="22"/>
        </w:rPr>
        <w:t>k  zákazníkům</w:t>
      </w:r>
      <w:proofErr w:type="gramEnd"/>
      <w:r w:rsidRPr="00E7206A">
        <w:rPr>
          <w:szCs w:val="22"/>
        </w:rPr>
        <w:t xml:space="preserve">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2A5130">
        <w:rPr>
          <w:b/>
        </w:rPr>
        <w:t>XXX</w:t>
      </w:r>
      <w:r w:rsidR="00FF66F9">
        <w:t xml:space="preserve"> </w:t>
      </w:r>
      <w:r w:rsidR="00B841A0">
        <w:rPr>
          <w:szCs w:val="22"/>
        </w:rPr>
        <w:t xml:space="preserve">umístěné na adrese </w:t>
      </w:r>
      <w:r w:rsidR="00CF4104">
        <w:rPr>
          <w:szCs w:val="22"/>
        </w:rPr>
        <w:t xml:space="preserve">                                   </w:t>
      </w:r>
      <w:proofErr w:type="gramStart"/>
      <w:r w:rsidR="002A5130">
        <w:rPr>
          <w:b/>
        </w:rPr>
        <w:t>XXX</w:t>
      </w:r>
      <w:r w:rsidR="00CF4104">
        <w:t xml:space="preserve"> </w:t>
      </w:r>
      <w:r w:rsidR="00B841A0" w:rsidRPr="00CF4104">
        <w:rPr>
          <w:szCs w:val="22"/>
        </w:rPr>
        <w:t xml:space="preserve"> </w:t>
      </w:r>
      <w:r w:rsidRPr="00444CA7">
        <w:rPr>
          <w:szCs w:val="22"/>
        </w:rPr>
        <w:t>(</w:t>
      </w:r>
      <w:proofErr w:type="gramEnd"/>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proofErr w:type="gramStart"/>
      <w:r w:rsidR="007326D4">
        <w:rPr>
          <w:szCs w:val="22"/>
        </w:rPr>
        <w:t>8</w:t>
      </w:r>
      <w:r w:rsidRPr="00E7206A">
        <w:rPr>
          <w:szCs w:val="22"/>
        </w:rPr>
        <w:t>-ti</w:t>
      </w:r>
      <w:proofErr w:type="gramEnd"/>
      <w:r w:rsidRPr="00E7206A">
        <w:rPr>
          <w:szCs w:val="22"/>
        </w:rPr>
        <w:t xml:space="preserve"> dnů po uplynutí příslušného kalendářního měsíce, se splatností </w:t>
      </w:r>
      <w:r w:rsidR="002A5130">
        <w:rPr>
          <w:szCs w:val="22"/>
        </w:rPr>
        <w:t>XX</w:t>
      </w:r>
      <w:r w:rsidRPr="00E7206A">
        <w:rPr>
          <w:szCs w:val="22"/>
        </w:rPr>
        <w:t xml:space="preserve"> dnů od data vystavení faktury, převodem na účet Zástupce vedený u </w:t>
      </w:r>
      <w:r w:rsidR="002A5130">
        <w:rPr>
          <w:b/>
        </w:rPr>
        <w:t>XXX</w:t>
      </w:r>
      <w:r w:rsidR="00CF4104" w:rsidRPr="00CF4104">
        <w:rPr>
          <w:b/>
        </w:rPr>
        <w:t>.</w:t>
      </w:r>
      <w:r w:rsidRPr="00E7206A">
        <w:rPr>
          <w:szCs w:val="22"/>
        </w:rPr>
        <w:t xml:space="preserve">, č. účtu </w:t>
      </w:r>
      <w:r w:rsidR="002A5130">
        <w:rPr>
          <w:b/>
        </w:rPr>
        <w:t>XXX</w:t>
      </w:r>
      <w:r w:rsidRPr="00E7206A">
        <w:rPr>
          <w:szCs w:val="22"/>
        </w:rPr>
        <w:t xml:space="preserve">. Výši provize Zástupce stanoví na základě vyúčtování, které mu předává ČP. Vyhotovenou fakturu zašle Zástupce </w:t>
      </w:r>
      <w:r w:rsidR="002A5130">
        <w:rPr>
          <w:b/>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2A5130">
        <w:rPr>
          <w:b/>
        </w:rPr>
        <w:t>XXX</w:t>
      </w:r>
      <w:r w:rsidR="00FD4A8A" w:rsidRPr="00E7206A">
        <w:rPr>
          <w:szCs w:val="22"/>
        </w:rPr>
        <w:t xml:space="preserve"> na e-mailovou adresu ČP </w:t>
      </w:r>
      <w:r w:rsidR="002A5130">
        <w:rPr>
          <w:b/>
          <w:szCs w:val="22"/>
        </w:rPr>
        <w:t>XXX</w:t>
      </w:r>
    </w:p>
    <w:p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w:t>
      </w:r>
      <w:proofErr w:type="gramStart"/>
      <w:r w:rsidRPr="00E7206A">
        <w:rPr>
          <w:szCs w:val="22"/>
        </w:rPr>
        <w:t>základě</w:t>
      </w:r>
      <w:proofErr w:type="gramEnd"/>
      <w:r w:rsidRPr="00E7206A">
        <w:rPr>
          <w:szCs w:val="22"/>
        </w:rPr>
        <w:t xml:space="preserve">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 xml:space="preserve">Závazky </w:t>
      </w:r>
      <w:proofErr w:type="spellStart"/>
      <w:r>
        <w:rPr>
          <w:rFonts w:ascii="Times New Roman" w:hAnsi="Times New Roman"/>
          <w:sz w:val="22"/>
          <w:szCs w:val="22"/>
        </w:rPr>
        <w:t>compliance</w:t>
      </w:r>
      <w:proofErr w:type="spellEnd"/>
    </w:p>
    <w:p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r w:rsidRPr="00794314">
        <w:t>s.</w:t>
      </w:r>
      <w:r w:rsidRPr="00444CA7">
        <w:t>p</w:t>
      </w:r>
      <w:proofErr w:type="spell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rsidR="004B73D8" w:rsidRDefault="004B73D8" w:rsidP="004B73D8">
      <w:pPr>
        <w:pStyle w:val="Zkladntext2"/>
        <w:spacing w:after="120" w:line="260" w:lineRule="exact"/>
        <w:ind w:left="624"/>
        <w:rPr>
          <w:szCs w:val="22"/>
        </w:rPr>
      </w:pPr>
      <w:r>
        <w:rPr>
          <w:szCs w:val="22"/>
        </w:rPr>
        <w:t>Zástupce prohlašuje, že:</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 xml:space="preserve">pro </w:t>
      </w:r>
      <w:proofErr w:type="spellStart"/>
      <w:r w:rsidR="007D4270">
        <w:rPr>
          <w:b/>
          <w:szCs w:val="22"/>
        </w:rPr>
        <w:t>Balíkovn</w:t>
      </w:r>
      <w:r w:rsidR="008305D0">
        <w:rPr>
          <w:b/>
          <w:szCs w:val="22"/>
        </w:rPr>
        <w:t>u</w:t>
      </w:r>
      <w:proofErr w:type="spellEnd"/>
      <w:r w:rsidR="007D4270" w:rsidRPr="00E7206A">
        <w:rPr>
          <w:b/>
          <w:szCs w:val="22"/>
        </w:rPr>
        <w:t xml:space="preserve"> </w:t>
      </w:r>
      <w:r w:rsidRPr="00E7206A">
        <w:rPr>
          <w:b/>
          <w:szCs w:val="22"/>
        </w:rPr>
        <w:t xml:space="preserve">Partner </w:t>
      </w:r>
      <w:r w:rsidR="002A5130">
        <w:rPr>
          <w:b/>
        </w:rPr>
        <w:t>XXX</w:t>
      </w:r>
      <w:r w:rsidRPr="00E7206A">
        <w:rPr>
          <w:szCs w:val="22"/>
        </w:rPr>
        <w:t xml:space="preserve"> myšlena provozovna ČP s názvem </w:t>
      </w:r>
      <w:r w:rsidR="002A5130">
        <w:rPr>
          <w:b/>
          <w:bCs/>
          <w:szCs w:val="22"/>
        </w:rPr>
        <w:t>XXX</w:t>
      </w:r>
      <w:r w:rsidRPr="00E7206A">
        <w:rPr>
          <w:szCs w:val="22"/>
        </w:rPr>
        <w:t xml:space="preserve"> umístěna na adrese </w:t>
      </w:r>
      <w:r w:rsidR="002A5130">
        <w:rPr>
          <w:b/>
          <w:bCs/>
          <w:szCs w:val="22"/>
        </w:rPr>
        <w:t>XXX</w:t>
      </w:r>
      <w:r w:rsidRPr="00E7206A">
        <w:rPr>
          <w:szCs w:val="22"/>
        </w:rPr>
        <w:t xml:space="preserve">, telefonní kontakt </w:t>
      </w:r>
      <w:r w:rsidR="002A5130">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8305D0" w:rsidRPr="008305D0">
        <w:rPr>
          <w:b/>
          <w:bCs/>
          <w:szCs w:val="22"/>
        </w:rPr>
        <w:t>1.8.2020</w:t>
      </w:r>
      <w:r w:rsidRPr="00E7206A">
        <w:rPr>
          <w:szCs w:val="22"/>
        </w:rPr>
        <w:t xml:space="preserve">. Tento den se považuje za počátek výkonu činnosti Zástupce na základě této Smlouvy. Tato Smlouva se uzavírá na dobu </w:t>
      </w:r>
      <w:r w:rsidRPr="00947D03">
        <w:rPr>
          <w:b/>
          <w:bCs/>
          <w:szCs w:val="22"/>
        </w:rPr>
        <w:t>neurčitou.</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6A280F">
        <w:rPr>
          <w:b/>
          <w:bCs/>
          <w:szCs w:val="22"/>
        </w:rPr>
        <w:t>t</w:t>
      </w:r>
      <w:r w:rsidR="00D06AB7" w:rsidRPr="006A280F">
        <w:rPr>
          <w:b/>
          <w:bCs/>
          <w:szCs w:val="22"/>
        </w:rPr>
        <w:t>ři</w:t>
      </w:r>
      <w:r w:rsidRPr="006A280F">
        <w:rPr>
          <w:b/>
          <w:bCs/>
          <w:szCs w:val="22"/>
        </w:rPr>
        <w:t xml:space="preserve"> měsíc</w:t>
      </w:r>
      <w:r w:rsidR="00D06AB7" w:rsidRPr="006A280F">
        <w:rPr>
          <w:b/>
          <w:bCs/>
          <w:szCs w:val="22"/>
        </w:rPr>
        <w:t>e</w:t>
      </w:r>
      <w:r w:rsidRPr="00E7206A">
        <w:rPr>
          <w:szCs w:val="22"/>
        </w:rPr>
        <w:t xml:space="preserve"> a počíná běžet dnem následujícím po doručení písemné výpovědi druhé Smluvní straně. </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w:t>
      </w:r>
      <w:proofErr w:type="gramStart"/>
      <w:r w:rsidR="0049742A" w:rsidRPr="008E42EB">
        <w:rPr>
          <w:szCs w:val="22"/>
        </w:rPr>
        <w:t>jakoby</w:t>
      </w:r>
      <w:proofErr w:type="gramEnd"/>
      <w:r w:rsidR="0049742A" w:rsidRPr="008E42EB">
        <w:rPr>
          <w:szCs w:val="22"/>
        </w:rPr>
        <w:t xml:space="preserve"> je způsobil sám</w:t>
      </w:r>
      <w:r w:rsidR="00377BF8" w:rsidRPr="008E42EB">
        <w:rPr>
          <w:szCs w:val="22"/>
        </w:rPr>
        <w:t xml:space="preserve">. </w:t>
      </w:r>
    </w:p>
    <w:p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6A280F" w:rsidRPr="008305D0">
        <w:rPr>
          <w:szCs w:val="22"/>
        </w:rPr>
        <w:t>2020/</w:t>
      </w:r>
      <w:r w:rsidR="008305D0">
        <w:rPr>
          <w:szCs w:val="22"/>
        </w:rPr>
        <w:t>05050</w:t>
      </w:r>
      <w:r w:rsidRPr="00E7206A">
        <w:rPr>
          <w:szCs w:val="22"/>
        </w:rPr>
        <w:t xml:space="preserve"> dokládá: </w:t>
      </w:r>
    </w:p>
    <w:p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Default="008305D0" w:rsidP="008305D0">
      <w:pPr>
        <w:pStyle w:val="Zkladntext2"/>
        <w:spacing w:after="120" w:line="260" w:lineRule="exact"/>
        <w:ind w:left="624"/>
        <w:rPr>
          <w:szCs w:val="22"/>
        </w:rPr>
      </w:pPr>
    </w:p>
    <w:p w:rsidR="008305D0" w:rsidRPr="00E7206A" w:rsidRDefault="008305D0" w:rsidP="008305D0">
      <w:pPr>
        <w:pStyle w:val="Zkladntext2"/>
        <w:spacing w:after="120" w:line="260" w:lineRule="exact"/>
        <w:ind w:left="624"/>
        <w:rPr>
          <w:szCs w:val="22"/>
        </w:rPr>
      </w:pP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r w:rsidRPr="00444CA7">
        <w:rPr>
          <w:sz w:val="22"/>
          <w:szCs w:val="22"/>
        </w:rPr>
        <w:t>s.p</w:t>
      </w:r>
      <w:proofErr w:type="spellEnd"/>
      <w:r w:rsidRPr="00444CA7">
        <w:rPr>
          <w:sz w:val="22"/>
          <w:szCs w:val="22"/>
        </w:rPr>
        <w:t>. třetím osobám prostřednictvím Zástupce</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r w:rsidRPr="00444CA7">
        <w:rPr>
          <w:sz w:val="22"/>
          <w:szCs w:val="22"/>
        </w:rPr>
        <w:t>s.p</w:t>
      </w:r>
      <w:proofErr w:type="spellEnd"/>
      <w:r w:rsidRPr="00444CA7">
        <w:rPr>
          <w:sz w:val="22"/>
          <w:szCs w:val="22"/>
        </w:rPr>
        <w:t>.</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rsidR="00D03410" w:rsidRDefault="00D03410" w:rsidP="008A43E7">
      <w:pPr>
        <w:tabs>
          <w:tab w:val="left" w:pos="357"/>
        </w:tabs>
        <w:spacing w:after="120" w:line="260" w:lineRule="exact"/>
        <w:ind w:left="1773" w:hanging="1416"/>
        <w:jc w:val="both"/>
        <w:rPr>
          <w:sz w:val="22"/>
          <w:szCs w:val="22"/>
        </w:rPr>
      </w:pPr>
    </w:p>
    <w:p w:rsidR="00700D7B" w:rsidRDefault="00700D7B" w:rsidP="00700D7B">
      <w:pPr>
        <w:tabs>
          <w:tab w:val="left" w:pos="357"/>
        </w:tabs>
        <w:spacing w:after="120" w:line="260" w:lineRule="exact"/>
        <w:ind w:left="2124" w:hanging="1416"/>
        <w:jc w:val="both"/>
      </w:pPr>
    </w:p>
    <w:p w:rsidR="00700D7B" w:rsidRDefault="00700D7B" w:rsidP="00277C2B">
      <w:pPr>
        <w:rPr>
          <w:sz w:val="22"/>
          <w:szCs w:val="22"/>
        </w:rPr>
      </w:pPr>
    </w:p>
    <w:p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V</w:t>
      </w:r>
      <w:r w:rsidR="009E2676">
        <w:rPr>
          <w:rFonts w:ascii="Times New Roman" w:hAnsi="Times New Roman"/>
          <w:sz w:val="22"/>
          <w:szCs w:val="22"/>
        </w:rPr>
        <w:t xml:space="preserve"> Praze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8305D0">
        <w:rPr>
          <w:rFonts w:ascii="Times New Roman" w:hAnsi="Times New Roman"/>
          <w:sz w:val="22"/>
          <w:szCs w:val="22"/>
        </w:rPr>
        <w:t>22.6.2020</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8305D0">
        <w:rPr>
          <w:rFonts w:ascii="Times New Roman" w:hAnsi="Times New Roman"/>
          <w:sz w:val="22"/>
          <w:szCs w:val="22"/>
        </w:rPr>
        <w:t>Benešově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8305D0">
        <w:rPr>
          <w:rFonts w:ascii="Times New Roman" w:hAnsi="Times New Roman"/>
          <w:sz w:val="22"/>
          <w:szCs w:val="22"/>
        </w:rPr>
        <w:t xml:space="preserve"> </w:t>
      </w:r>
    </w:p>
    <w:p w:rsidR="00700D7B" w:rsidRPr="00C245AE" w:rsidRDefault="00700D7B" w:rsidP="00277C2B">
      <w:pPr>
        <w:pStyle w:val="P-NORMAL-TEXT"/>
        <w:rPr>
          <w:rFonts w:ascii="Times New Roman" w:hAnsi="Times New Roman"/>
          <w:sz w:val="22"/>
          <w:szCs w:val="22"/>
        </w:rPr>
      </w:pPr>
    </w:p>
    <w:p w:rsidR="00700D7B" w:rsidRPr="00C245AE" w:rsidRDefault="00700D7B" w:rsidP="00277C2B">
      <w:pPr>
        <w:pStyle w:val="P-NORMAL-TEXT"/>
        <w:rPr>
          <w:rFonts w:ascii="Times New Roman" w:hAnsi="Times New Roman"/>
          <w:sz w:val="22"/>
          <w:szCs w:val="22"/>
        </w:rPr>
      </w:pPr>
    </w:p>
    <w:p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277C2B">
      <w:pPr>
        <w:pStyle w:val="P-NORMAL-TEXT"/>
        <w:rPr>
          <w:rFonts w:ascii="Times New Roman" w:hAnsi="Times New Roman"/>
          <w:sz w:val="22"/>
          <w:szCs w:val="22"/>
        </w:rPr>
      </w:pPr>
    </w:p>
    <w:p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187E0D" w:rsidRPr="00C245AE" w:rsidRDefault="00187E0D" w:rsidP="00187E0D">
      <w:pPr>
        <w:pStyle w:val="P-NORMAL-TEXT"/>
        <w:rPr>
          <w:rFonts w:ascii="Times New Roman" w:hAnsi="Times New Roman"/>
          <w:i/>
          <w:iCs/>
          <w:sz w:val="22"/>
          <w:szCs w:val="22"/>
        </w:rPr>
      </w:pPr>
      <w:r w:rsidRPr="00584DB6">
        <w:rPr>
          <w:rFonts w:ascii="Times New Roman" w:hAnsi="Times New Roman"/>
          <w:i/>
          <w:iCs/>
          <w:sz w:val="22"/>
          <w:szCs w:val="22"/>
        </w:rPr>
        <w:t xml:space="preserve">           Ing. Miroslav Štěpán</w:t>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8305D0">
        <w:rPr>
          <w:rFonts w:ascii="Times New Roman" w:hAnsi="Times New Roman"/>
          <w:i/>
          <w:iCs/>
          <w:sz w:val="22"/>
          <w:szCs w:val="22"/>
        </w:rPr>
        <w:t xml:space="preserve">         </w:t>
      </w:r>
      <w:r w:rsidR="002A5130">
        <w:rPr>
          <w:rFonts w:ascii="Times New Roman" w:hAnsi="Times New Roman"/>
          <w:i/>
          <w:iCs/>
          <w:sz w:val="22"/>
          <w:szCs w:val="22"/>
        </w:rPr>
        <w:t>XXX</w:t>
      </w:r>
    </w:p>
    <w:p w:rsidR="00700D7B" w:rsidRDefault="00187E0D" w:rsidP="00187E0D">
      <w:pPr>
        <w:pStyle w:val="P-NORMAL-TEXT"/>
        <w:rPr>
          <w:rFonts w:ascii="Times New Roman" w:hAnsi="Times New Roman"/>
          <w:i/>
          <w:iCs/>
          <w:sz w:val="22"/>
          <w:szCs w:val="22"/>
        </w:rPr>
      </w:pPr>
      <w:r>
        <w:rPr>
          <w:rFonts w:ascii="Times New Roman" w:hAnsi="Times New Roman"/>
          <w:sz w:val="22"/>
          <w:szCs w:val="22"/>
        </w:rPr>
        <w:t xml:space="preserve">  </w:t>
      </w:r>
      <w:r w:rsidRPr="00584DB6">
        <w:rPr>
          <w:rFonts w:ascii="Times New Roman" w:hAnsi="Times New Roman"/>
          <w:sz w:val="22"/>
          <w:szCs w:val="22"/>
        </w:rPr>
        <w:t>ředitel divize státní poštovní služby</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2A5130">
        <w:rPr>
          <w:rFonts w:ascii="Times New Roman" w:hAnsi="Times New Roman"/>
          <w:sz w:val="22"/>
          <w:szCs w:val="22"/>
        </w:rPr>
        <w:t>XXX</w:t>
      </w:r>
    </w:p>
    <w:p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732D" w:rsidRDefault="0005732D" w:rsidP="00700D7B">
      <w:r>
        <w:separator/>
      </w:r>
    </w:p>
  </w:endnote>
  <w:endnote w:type="continuationSeparator" w:id="0">
    <w:p w:rsidR="0005732D" w:rsidRDefault="0005732D" w:rsidP="00700D7B">
      <w:r>
        <w:continuationSeparator/>
      </w:r>
    </w:p>
  </w:endnote>
  <w:endnote w:type="continuationNotice" w:id="1">
    <w:p w:rsidR="0005732D" w:rsidRDefault="00057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CF4104">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CF4104">
      <w:rPr>
        <w:noProof/>
      </w:rPr>
      <w:t>9</w:t>
    </w:r>
    <w:r w:rsidR="00E460FD">
      <w:rPr>
        <w:noProof/>
      </w:rPr>
      <w:fldChar w:fldCharType="end"/>
    </w:r>
  </w:p>
  <w:p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732D" w:rsidRDefault="0005732D" w:rsidP="00700D7B">
      <w:r>
        <w:separator/>
      </w:r>
    </w:p>
  </w:footnote>
  <w:footnote w:type="continuationSeparator" w:id="0">
    <w:p w:rsidR="0005732D" w:rsidRDefault="0005732D" w:rsidP="00700D7B">
      <w:r>
        <w:continuationSeparator/>
      </w:r>
    </w:p>
  </w:footnote>
  <w:footnote w:type="continuationNotice" w:id="1">
    <w:p w:rsidR="0005732D" w:rsidRDefault="0005732D"/>
  </w:footnote>
  <w:footnote w:id="2">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BEFD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r w:rsidR="00C24182">
      <w:rPr>
        <w:rFonts w:ascii="Arial" w:hAnsi="Arial" w:cs="Arial"/>
        <w:noProof/>
      </w:rPr>
      <w:t xml:space="preserve">      </w:t>
    </w:r>
    <w:r w:rsidR="00C24182" w:rsidRPr="00C24182">
      <w:rPr>
        <w:rFonts w:ascii="Arial" w:hAnsi="Arial" w:cs="Arial"/>
        <w:noProof/>
        <w:sz w:val="20"/>
        <w:szCs w:val="20"/>
      </w:rPr>
      <w:t>702100/2020/ČP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187E0D" w:rsidRPr="00187E0D">
      <w:rPr>
        <w:rFonts w:ascii="Arial" w:hAnsi="Arial" w:cs="Arial"/>
      </w:rPr>
      <w:t xml:space="preserve"> </w:t>
    </w:r>
    <w:r w:rsidR="00187E0D">
      <w:rPr>
        <w:rFonts w:ascii="Arial" w:hAnsi="Arial" w:cs="Arial"/>
      </w:rPr>
      <w:t xml:space="preserve">č. </w:t>
    </w:r>
    <w:r w:rsidR="00187E0D" w:rsidRPr="00C24182">
      <w:rPr>
        <w:rFonts w:ascii="Arial" w:hAnsi="Arial" w:cs="Arial"/>
      </w:rPr>
      <w:t>2020/</w:t>
    </w:r>
    <w:r w:rsidR="00C24182">
      <w:rPr>
        <w:rFonts w:ascii="Arial" w:hAnsi="Arial" w:cs="Arial"/>
      </w:rPr>
      <w:t>05050</w:t>
    </w:r>
    <w:r w:rsidR="00C24182">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0084C"/>
    <w:rsid w:val="00023B07"/>
    <w:rsid w:val="00025D2A"/>
    <w:rsid w:val="0003009D"/>
    <w:rsid w:val="00043A2D"/>
    <w:rsid w:val="000458BB"/>
    <w:rsid w:val="00047173"/>
    <w:rsid w:val="0005315A"/>
    <w:rsid w:val="00054BB4"/>
    <w:rsid w:val="00055350"/>
    <w:rsid w:val="0005732D"/>
    <w:rsid w:val="00076951"/>
    <w:rsid w:val="00086FB9"/>
    <w:rsid w:val="000924A3"/>
    <w:rsid w:val="000A3DFA"/>
    <w:rsid w:val="000A596A"/>
    <w:rsid w:val="000A6BE1"/>
    <w:rsid w:val="000A7F83"/>
    <w:rsid w:val="000B40F3"/>
    <w:rsid w:val="000E2216"/>
    <w:rsid w:val="000E2B85"/>
    <w:rsid w:val="000E42E2"/>
    <w:rsid w:val="000F55F6"/>
    <w:rsid w:val="0011152B"/>
    <w:rsid w:val="00122605"/>
    <w:rsid w:val="001314DA"/>
    <w:rsid w:val="0013191D"/>
    <w:rsid w:val="00135D8E"/>
    <w:rsid w:val="00140B5F"/>
    <w:rsid w:val="001658F7"/>
    <w:rsid w:val="001853DB"/>
    <w:rsid w:val="00187E0D"/>
    <w:rsid w:val="00193B57"/>
    <w:rsid w:val="00194AE9"/>
    <w:rsid w:val="001A0235"/>
    <w:rsid w:val="001C0286"/>
    <w:rsid w:val="001C384F"/>
    <w:rsid w:val="001C51E4"/>
    <w:rsid w:val="001C6EDB"/>
    <w:rsid w:val="001C7253"/>
    <w:rsid w:val="001E0926"/>
    <w:rsid w:val="001F3627"/>
    <w:rsid w:val="001F3A1F"/>
    <w:rsid w:val="00237317"/>
    <w:rsid w:val="00262DF0"/>
    <w:rsid w:val="00277C2B"/>
    <w:rsid w:val="00286BBD"/>
    <w:rsid w:val="002A34ED"/>
    <w:rsid w:val="002A3E14"/>
    <w:rsid w:val="002A5130"/>
    <w:rsid w:val="002A5D20"/>
    <w:rsid w:val="002A6612"/>
    <w:rsid w:val="002B4E1F"/>
    <w:rsid w:val="002D150A"/>
    <w:rsid w:val="002D4539"/>
    <w:rsid w:val="002E4B58"/>
    <w:rsid w:val="002E6203"/>
    <w:rsid w:val="003053C3"/>
    <w:rsid w:val="00317D89"/>
    <w:rsid w:val="003209A8"/>
    <w:rsid w:val="00322964"/>
    <w:rsid w:val="00325453"/>
    <w:rsid w:val="003302BF"/>
    <w:rsid w:val="00330A1D"/>
    <w:rsid w:val="00336C98"/>
    <w:rsid w:val="003415A6"/>
    <w:rsid w:val="003423A7"/>
    <w:rsid w:val="00361D17"/>
    <w:rsid w:val="00365A01"/>
    <w:rsid w:val="00370B28"/>
    <w:rsid w:val="00377BF8"/>
    <w:rsid w:val="003816CA"/>
    <w:rsid w:val="00393709"/>
    <w:rsid w:val="003A0C3E"/>
    <w:rsid w:val="003A26D6"/>
    <w:rsid w:val="003C5445"/>
    <w:rsid w:val="003D273A"/>
    <w:rsid w:val="003D2C1B"/>
    <w:rsid w:val="003D2C43"/>
    <w:rsid w:val="003D534F"/>
    <w:rsid w:val="003E184F"/>
    <w:rsid w:val="003F36E1"/>
    <w:rsid w:val="004054D9"/>
    <w:rsid w:val="00413BD1"/>
    <w:rsid w:val="00415247"/>
    <w:rsid w:val="004258D7"/>
    <w:rsid w:val="0042764D"/>
    <w:rsid w:val="004428C9"/>
    <w:rsid w:val="00444CA7"/>
    <w:rsid w:val="00464E09"/>
    <w:rsid w:val="00486DE0"/>
    <w:rsid w:val="00491C25"/>
    <w:rsid w:val="00493563"/>
    <w:rsid w:val="004952CC"/>
    <w:rsid w:val="004966E9"/>
    <w:rsid w:val="0049742A"/>
    <w:rsid w:val="004B7178"/>
    <w:rsid w:val="004B73D8"/>
    <w:rsid w:val="004C02B0"/>
    <w:rsid w:val="004C14A7"/>
    <w:rsid w:val="004C443B"/>
    <w:rsid w:val="004E0EEC"/>
    <w:rsid w:val="004F142D"/>
    <w:rsid w:val="00517A16"/>
    <w:rsid w:val="00523E49"/>
    <w:rsid w:val="005313E9"/>
    <w:rsid w:val="0053427F"/>
    <w:rsid w:val="00535AB1"/>
    <w:rsid w:val="0054254D"/>
    <w:rsid w:val="00542F6D"/>
    <w:rsid w:val="0054790A"/>
    <w:rsid w:val="00555DAF"/>
    <w:rsid w:val="00562A26"/>
    <w:rsid w:val="0056397B"/>
    <w:rsid w:val="00584DB6"/>
    <w:rsid w:val="00590D2F"/>
    <w:rsid w:val="005A1645"/>
    <w:rsid w:val="005A266C"/>
    <w:rsid w:val="005B1E25"/>
    <w:rsid w:val="005D69AE"/>
    <w:rsid w:val="005E0865"/>
    <w:rsid w:val="005E12B8"/>
    <w:rsid w:val="005F136B"/>
    <w:rsid w:val="00611122"/>
    <w:rsid w:val="0061204F"/>
    <w:rsid w:val="006169CD"/>
    <w:rsid w:val="00630734"/>
    <w:rsid w:val="00675A72"/>
    <w:rsid w:val="006779E7"/>
    <w:rsid w:val="006A280F"/>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D1629"/>
    <w:rsid w:val="007D4270"/>
    <w:rsid w:val="007E37AB"/>
    <w:rsid w:val="007E7853"/>
    <w:rsid w:val="007F07EF"/>
    <w:rsid w:val="007F4DBD"/>
    <w:rsid w:val="008305D0"/>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47D03"/>
    <w:rsid w:val="00967750"/>
    <w:rsid w:val="00975029"/>
    <w:rsid w:val="009D19B2"/>
    <w:rsid w:val="009E2676"/>
    <w:rsid w:val="009E49EB"/>
    <w:rsid w:val="009F446E"/>
    <w:rsid w:val="00A23041"/>
    <w:rsid w:val="00A277B2"/>
    <w:rsid w:val="00A34EA3"/>
    <w:rsid w:val="00A3545F"/>
    <w:rsid w:val="00A367F7"/>
    <w:rsid w:val="00A55333"/>
    <w:rsid w:val="00A77DB4"/>
    <w:rsid w:val="00A8496C"/>
    <w:rsid w:val="00A84DAF"/>
    <w:rsid w:val="00A850BB"/>
    <w:rsid w:val="00A85FBF"/>
    <w:rsid w:val="00A9026E"/>
    <w:rsid w:val="00AA308B"/>
    <w:rsid w:val="00AA4011"/>
    <w:rsid w:val="00AB0A5D"/>
    <w:rsid w:val="00AD43A6"/>
    <w:rsid w:val="00AD69F6"/>
    <w:rsid w:val="00AE42EC"/>
    <w:rsid w:val="00B072A0"/>
    <w:rsid w:val="00B074DD"/>
    <w:rsid w:val="00B21DC1"/>
    <w:rsid w:val="00B326BD"/>
    <w:rsid w:val="00B60B7A"/>
    <w:rsid w:val="00B65896"/>
    <w:rsid w:val="00B841A0"/>
    <w:rsid w:val="00B9497E"/>
    <w:rsid w:val="00BA42FF"/>
    <w:rsid w:val="00BA4850"/>
    <w:rsid w:val="00BA7251"/>
    <w:rsid w:val="00BB5A39"/>
    <w:rsid w:val="00BC21C5"/>
    <w:rsid w:val="00BC2F92"/>
    <w:rsid w:val="00BD499A"/>
    <w:rsid w:val="00BF72E7"/>
    <w:rsid w:val="00C06ED8"/>
    <w:rsid w:val="00C11625"/>
    <w:rsid w:val="00C1188A"/>
    <w:rsid w:val="00C13275"/>
    <w:rsid w:val="00C16AC3"/>
    <w:rsid w:val="00C24182"/>
    <w:rsid w:val="00C24E42"/>
    <w:rsid w:val="00C323D9"/>
    <w:rsid w:val="00C46436"/>
    <w:rsid w:val="00C50B30"/>
    <w:rsid w:val="00C53CE9"/>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4104"/>
    <w:rsid w:val="00CF7379"/>
    <w:rsid w:val="00CF7E5F"/>
    <w:rsid w:val="00D03410"/>
    <w:rsid w:val="00D06AB7"/>
    <w:rsid w:val="00D37CC4"/>
    <w:rsid w:val="00D40392"/>
    <w:rsid w:val="00D438D0"/>
    <w:rsid w:val="00D652EB"/>
    <w:rsid w:val="00D70497"/>
    <w:rsid w:val="00D710CE"/>
    <w:rsid w:val="00D840E2"/>
    <w:rsid w:val="00D974F4"/>
    <w:rsid w:val="00DB180C"/>
    <w:rsid w:val="00DB4D2E"/>
    <w:rsid w:val="00DC3445"/>
    <w:rsid w:val="00DC7843"/>
    <w:rsid w:val="00DE28D6"/>
    <w:rsid w:val="00E045B4"/>
    <w:rsid w:val="00E206AC"/>
    <w:rsid w:val="00E22DAC"/>
    <w:rsid w:val="00E23802"/>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7739"/>
    <w:rsid w:val="00F510E8"/>
    <w:rsid w:val="00F52EBF"/>
    <w:rsid w:val="00F53FB0"/>
    <w:rsid w:val="00F63AB3"/>
    <w:rsid w:val="00F721CC"/>
    <w:rsid w:val="00F92D6D"/>
    <w:rsid w:val="00FA1B75"/>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C8811"/>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FD66-F4D1-4AC6-81BB-8BDDBC24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3470</Words>
  <Characters>20474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Buzek Lukáš Mgr. Ph.D.</dc:creator>
  <cp:lastModifiedBy>Josef Kadlec</cp:lastModifiedBy>
  <cp:revision>17</cp:revision>
  <cp:lastPrinted>2020-02-11T09:25:00Z</cp:lastPrinted>
  <dcterms:created xsi:type="dcterms:W3CDTF">2020-06-03T11:01:00Z</dcterms:created>
  <dcterms:modified xsi:type="dcterms:W3CDTF">2020-06-30T19:23:00Z</dcterms:modified>
</cp:coreProperties>
</file>