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8C231" w14:textId="74FD961F" w:rsidR="000F0B08" w:rsidRPr="00ED65B8" w:rsidRDefault="00C5300D" w:rsidP="00C5300D">
      <w:pPr>
        <w:pStyle w:val="Nadpis1"/>
      </w:pPr>
      <w:bookmarkStart w:id="0" w:name="_Toc43124221"/>
      <w:bookmarkStart w:id="1" w:name="_GoBack"/>
      <w:bookmarkEnd w:id="1"/>
      <w:r>
        <w:t>Příloha A: Specifikace studie proveditelnosti</w:t>
      </w:r>
      <w:r w:rsidR="00ED2E41">
        <w:t xml:space="preserve"> nového vzduchotechnického zařízení a stavebních úprav.</w:t>
      </w:r>
      <w:bookmarkEnd w:id="0"/>
    </w:p>
    <w:p w14:paraId="42EED5E6" w14:textId="6ADDA1A5" w:rsidR="000F0B08" w:rsidRDefault="000F0B08"/>
    <w:sdt>
      <w:sdtPr>
        <w:rPr>
          <w:rFonts w:ascii="Arial" w:eastAsia="Arial" w:hAnsi="Arial" w:cs="Arial"/>
          <w:color w:val="auto"/>
          <w:sz w:val="22"/>
          <w:szCs w:val="22"/>
        </w:rPr>
        <w:id w:val="19878872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F38082" w14:textId="395CE15C" w:rsidR="004457BC" w:rsidRDefault="004457BC">
          <w:pPr>
            <w:pStyle w:val="Nadpisobsahu"/>
          </w:pPr>
          <w:r>
            <w:t>Obsah</w:t>
          </w:r>
        </w:p>
        <w:p w14:paraId="06695864" w14:textId="2C88C6B6" w:rsidR="00B724FE" w:rsidRDefault="004457BC">
          <w:pPr>
            <w:pStyle w:val="Obsah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124221" w:history="1">
            <w:r w:rsidR="00B724FE" w:rsidRPr="000606B4">
              <w:rPr>
                <w:rStyle w:val="Hypertextovodkaz"/>
                <w:noProof/>
              </w:rPr>
              <w:t>Příloha A: Specifikace studie proveditelnosti nového vzduchotechnického zařízení a stavebních úprav.</w:t>
            </w:r>
            <w:r w:rsidR="00B724FE">
              <w:rPr>
                <w:noProof/>
                <w:webHidden/>
              </w:rPr>
              <w:tab/>
            </w:r>
            <w:r w:rsidR="00B724FE">
              <w:rPr>
                <w:noProof/>
                <w:webHidden/>
              </w:rPr>
              <w:fldChar w:fldCharType="begin"/>
            </w:r>
            <w:r w:rsidR="00B724FE">
              <w:rPr>
                <w:noProof/>
                <w:webHidden/>
              </w:rPr>
              <w:instrText xml:space="preserve"> PAGEREF _Toc43124221 \h </w:instrText>
            </w:r>
            <w:r w:rsidR="00B724FE">
              <w:rPr>
                <w:noProof/>
                <w:webHidden/>
              </w:rPr>
            </w:r>
            <w:r w:rsidR="00B724FE">
              <w:rPr>
                <w:noProof/>
                <w:webHidden/>
              </w:rPr>
              <w:fldChar w:fldCharType="separate"/>
            </w:r>
            <w:r w:rsidR="00B724FE">
              <w:rPr>
                <w:noProof/>
                <w:webHidden/>
              </w:rPr>
              <w:t>1</w:t>
            </w:r>
            <w:r w:rsidR="00B724FE">
              <w:rPr>
                <w:noProof/>
                <w:webHidden/>
              </w:rPr>
              <w:fldChar w:fldCharType="end"/>
            </w:r>
          </w:hyperlink>
        </w:p>
        <w:p w14:paraId="1270ABEE" w14:textId="1886D48F" w:rsidR="00B724FE" w:rsidRDefault="00411D9E">
          <w:pPr>
            <w:pStyle w:val="Obsah2"/>
            <w:tabs>
              <w:tab w:val="left" w:pos="660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124222" w:history="1">
            <w:r w:rsidR="00B724FE" w:rsidRPr="000606B4">
              <w:rPr>
                <w:rStyle w:val="Hypertextovodkaz"/>
                <w:noProof/>
              </w:rPr>
              <w:t>1.</w:t>
            </w:r>
            <w:r w:rsidR="00B724F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724FE" w:rsidRPr="000606B4">
              <w:rPr>
                <w:rStyle w:val="Hypertextovodkaz"/>
                <w:noProof/>
              </w:rPr>
              <w:t>Účel studie</w:t>
            </w:r>
            <w:r w:rsidR="00B724FE">
              <w:rPr>
                <w:noProof/>
                <w:webHidden/>
              </w:rPr>
              <w:tab/>
            </w:r>
            <w:r w:rsidR="00B724FE">
              <w:rPr>
                <w:noProof/>
                <w:webHidden/>
              </w:rPr>
              <w:fldChar w:fldCharType="begin"/>
            </w:r>
            <w:r w:rsidR="00B724FE">
              <w:rPr>
                <w:noProof/>
                <w:webHidden/>
              </w:rPr>
              <w:instrText xml:space="preserve"> PAGEREF _Toc43124222 \h </w:instrText>
            </w:r>
            <w:r w:rsidR="00B724FE">
              <w:rPr>
                <w:noProof/>
                <w:webHidden/>
              </w:rPr>
            </w:r>
            <w:r w:rsidR="00B724FE">
              <w:rPr>
                <w:noProof/>
                <w:webHidden/>
              </w:rPr>
              <w:fldChar w:fldCharType="separate"/>
            </w:r>
            <w:r w:rsidR="00B724FE">
              <w:rPr>
                <w:noProof/>
                <w:webHidden/>
              </w:rPr>
              <w:t>2</w:t>
            </w:r>
            <w:r w:rsidR="00B724FE">
              <w:rPr>
                <w:noProof/>
                <w:webHidden/>
              </w:rPr>
              <w:fldChar w:fldCharType="end"/>
            </w:r>
          </w:hyperlink>
        </w:p>
        <w:p w14:paraId="07807466" w14:textId="15DD6238" w:rsidR="00B724FE" w:rsidRDefault="00411D9E">
          <w:pPr>
            <w:pStyle w:val="Obsah2"/>
            <w:tabs>
              <w:tab w:val="left" w:pos="660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124223" w:history="1">
            <w:r w:rsidR="00B724FE" w:rsidRPr="000606B4">
              <w:rPr>
                <w:rStyle w:val="Hypertextovodkaz"/>
                <w:noProof/>
              </w:rPr>
              <w:t>2.</w:t>
            </w:r>
            <w:r w:rsidR="00B724F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724FE" w:rsidRPr="000606B4">
              <w:rPr>
                <w:rStyle w:val="Hypertextovodkaz"/>
                <w:noProof/>
              </w:rPr>
              <w:t>Seznam dotčených místností</w:t>
            </w:r>
            <w:r w:rsidR="00B724FE">
              <w:rPr>
                <w:noProof/>
                <w:webHidden/>
              </w:rPr>
              <w:tab/>
            </w:r>
            <w:r w:rsidR="00B724FE">
              <w:rPr>
                <w:noProof/>
                <w:webHidden/>
              </w:rPr>
              <w:fldChar w:fldCharType="begin"/>
            </w:r>
            <w:r w:rsidR="00B724FE">
              <w:rPr>
                <w:noProof/>
                <w:webHidden/>
              </w:rPr>
              <w:instrText xml:space="preserve"> PAGEREF _Toc43124223 \h </w:instrText>
            </w:r>
            <w:r w:rsidR="00B724FE">
              <w:rPr>
                <w:noProof/>
                <w:webHidden/>
              </w:rPr>
            </w:r>
            <w:r w:rsidR="00B724FE">
              <w:rPr>
                <w:noProof/>
                <w:webHidden/>
              </w:rPr>
              <w:fldChar w:fldCharType="separate"/>
            </w:r>
            <w:r w:rsidR="00B724FE">
              <w:rPr>
                <w:noProof/>
                <w:webHidden/>
              </w:rPr>
              <w:t>2</w:t>
            </w:r>
            <w:r w:rsidR="00B724FE">
              <w:rPr>
                <w:noProof/>
                <w:webHidden/>
              </w:rPr>
              <w:fldChar w:fldCharType="end"/>
            </w:r>
          </w:hyperlink>
        </w:p>
        <w:p w14:paraId="65FE239A" w14:textId="08A9A464" w:rsidR="00B724FE" w:rsidRDefault="00411D9E">
          <w:pPr>
            <w:pStyle w:val="Obsah2"/>
            <w:tabs>
              <w:tab w:val="left" w:pos="660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124224" w:history="1">
            <w:r w:rsidR="00B724FE" w:rsidRPr="000606B4">
              <w:rPr>
                <w:rStyle w:val="Hypertextovodkaz"/>
                <w:noProof/>
              </w:rPr>
              <w:t>3.</w:t>
            </w:r>
            <w:r w:rsidR="00B724F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724FE" w:rsidRPr="000606B4">
              <w:rPr>
                <w:rStyle w:val="Hypertextovodkaz"/>
                <w:noProof/>
              </w:rPr>
              <w:t>Hlavní cíle studie</w:t>
            </w:r>
            <w:r w:rsidR="00B724FE">
              <w:rPr>
                <w:noProof/>
                <w:webHidden/>
              </w:rPr>
              <w:tab/>
            </w:r>
            <w:r w:rsidR="00B724FE">
              <w:rPr>
                <w:noProof/>
                <w:webHidden/>
              </w:rPr>
              <w:fldChar w:fldCharType="begin"/>
            </w:r>
            <w:r w:rsidR="00B724FE">
              <w:rPr>
                <w:noProof/>
                <w:webHidden/>
              </w:rPr>
              <w:instrText xml:space="preserve"> PAGEREF _Toc43124224 \h </w:instrText>
            </w:r>
            <w:r w:rsidR="00B724FE">
              <w:rPr>
                <w:noProof/>
                <w:webHidden/>
              </w:rPr>
            </w:r>
            <w:r w:rsidR="00B724FE">
              <w:rPr>
                <w:noProof/>
                <w:webHidden/>
              </w:rPr>
              <w:fldChar w:fldCharType="separate"/>
            </w:r>
            <w:r w:rsidR="00B724FE">
              <w:rPr>
                <w:noProof/>
                <w:webHidden/>
              </w:rPr>
              <w:t>2</w:t>
            </w:r>
            <w:r w:rsidR="00B724FE">
              <w:rPr>
                <w:noProof/>
                <w:webHidden/>
              </w:rPr>
              <w:fldChar w:fldCharType="end"/>
            </w:r>
          </w:hyperlink>
        </w:p>
        <w:p w14:paraId="61A8ADC6" w14:textId="762221F8" w:rsidR="00B724FE" w:rsidRDefault="00411D9E">
          <w:pPr>
            <w:pStyle w:val="Obsah2"/>
            <w:tabs>
              <w:tab w:val="left" w:pos="660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124225" w:history="1">
            <w:r w:rsidR="00B724FE" w:rsidRPr="000606B4">
              <w:rPr>
                <w:rStyle w:val="Hypertextovodkaz"/>
                <w:noProof/>
              </w:rPr>
              <w:t>4.</w:t>
            </w:r>
            <w:r w:rsidR="00B724F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724FE" w:rsidRPr="000606B4">
              <w:rPr>
                <w:rStyle w:val="Hypertextovodkaz"/>
                <w:noProof/>
              </w:rPr>
              <w:t>Termín pro vypracování</w:t>
            </w:r>
            <w:r w:rsidR="00B724FE">
              <w:rPr>
                <w:noProof/>
                <w:webHidden/>
              </w:rPr>
              <w:tab/>
            </w:r>
            <w:r w:rsidR="00B724FE">
              <w:rPr>
                <w:noProof/>
                <w:webHidden/>
              </w:rPr>
              <w:fldChar w:fldCharType="begin"/>
            </w:r>
            <w:r w:rsidR="00B724FE">
              <w:rPr>
                <w:noProof/>
                <w:webHidden/>
              </w:rPr>
              <w:instrText xml:space="preserve"> PAGEREF _Toc43124225 \h </w:instrText>
            </w:r>
            <w:r w:rsidR="00B724FE">
              <w:rPr>
                <w:noProof/>
                <w:webHidden/>
              </w:rPr>
            </w:r>
            <w:r w:rsidR="00B724FE">
              <w:rPr>
                <w:noProof/>
                <w:webHidden/>
              </w:rPr>
              <w:fldChar w:fldCharType="separate"/>
            </w:r>
            <w:r w:rsidR="00B724FE">
              <w:rPr>
                <w:noProof/>
                <w:webHidden/>
              </w:rPr>
              <w:t>3</w:t>
            </w:r>
            <w:r w:rsidR="00B724FE">
              <w:rPr>
                <w:noProof/>
                <w:webHidden/>
              </w:rPr>
              <w:fldChar w:fldCharType="end"/>
            </w:r>
          </w:hyperlink>
        </w:p>
        <w:p w14:paraId="1F1F752D" w14:textId="62E96B9A" w:rsidR="00B724FE" w:rsidRDefault="00411D9E">
          <w:pPr>
            <w:pStyle w:val="Obsah2"/>
            <w:tabs>
              <w:tab w:val="left" w:pos="660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124226" w:history="1">
            <w:r w:rsidR="00B724FE" w:rsidRPr="000606B4">
              <w:rPr>
                <w:rStyle w:val="Hypertextovodkaz"/>
                <w:noProof/>
              </w:rPr>
              <w:t>5.</w:t>
            </w:r>
            <w:r w:rsidR="00B724F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724FE" w:rsidRPr="000606B4">
              <w:rPr>
                <w:rStyle w:val="Hypertextovodkaz"/>
                <w:noProof/>
              </w:rPr>
              <w:t>Zadání požadavků jednotlivých laboratoří</w:t>
            </w:r>
            <w:r w:rsidR="00B724FE">
              <w:rPr>
                <w:noProof/>
                <w:webHidden/>
              </w:rPr>
              <w:tab/>
            </w:r>
            <w:r w:rsidR="00B724FE">
              <w:rPr>
                <w:noProof/>
                <w:webHidden/>
              </w:rPr>
              <w:fldChar w:fldCharType="begin"/>
            </w:r>
            <w:r w:rsidR="00B724FE">
              <w:rPr>
                <w:noProof/>
                <w:webHidden/>
              </w:rPr>
              <w:instrText xml:space="preserve"> PAGEREF _Toc43124226 \h </w:instrText>
            </w:r>
            <w:r w:rsidR="00B724FE">
              <w:rPr>
                <w:noProof/>
                <w:webHidden/>
              </w:rPr>
            </w:r>
            <w:r w:rsidR="00B724FE">
              <w:rPr>
                <w:noProof/>
                <w:webHidden/>
              </w:rPr>
              <w:fldChar w:fldCharType="separate"/>
            </w:r>
            <w:r w:rsidR="00B724FE">
              <w:rPr>
                <w:noProof/>
                <w:webHidden/>
              </w:rPr>
              <w:t>4</w:t>
            </w:r>
            <w:r w:rsidR="00B724FE">
              <w:rPr>
                <w:noProof/>
                <w:webHidden/>
              </w:rPr>
              <w:fldChar w:fldCharType="end"/>
            </w:r>
          </w:hyperlink>
        </w:p>
        <w:p w14:paraId="14DEF693" w14:textId="77C4A355" w:rsidR="00B724FE" w:rsidRDefault="00411D9E">
          <w:pPr>
            <w:pStyle w:val="Obsah3"/>
            <w:tabs>
              <w:tab w:val="left" w:pos="1100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124227" w:history="1">
            <w:r w:rsidR="00B724FE" w:rsidRPr="000606B4">
              <w:rPr>
                <w:rStyle w:val="Hypertextovodkaz"/>
                <w:noProof/>
              </w:rPr>
              <w:t>5.1</w:t>
            </w:r>
            <w:r w:rsidR="00B724F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724FE" w:rsidRPr="000606B4">
              <w:rPr>
                <w:rStyle w:val="Hypertextovodkaz"/>
                <w:noProof/>
              </w:rPr>
              <w:t>B. – 1.01 (B-s101)</w:t>
            </w:r>
            <w:r w:rsidR="00B724FE">
              <w:rPr>
                <w:noProof/>
                <w:webHidden/>
              </w:rPr>
              <w:tab/>
            </w:r>
            <w:r w:rsidR="00B724FE">
              <w:rPr>
                <w:noProof/>
                <w:webHidden/>
              </w:rPr>
              <w:fldChar w:fldCharType="begin"/>
            </w:r>
            <w:r w:rsidR="00B724FE">
              <w:rPr>
                <w:noProof/>
                <w:webHidden/>
              </w:rPr>
              <w:instrText xml:space="preserve"> PAGEREF _Toc43124227 \h </w:instrText>
            </w:r>
            <w:r w:rsidR="00B724FE">
              <w:rPr>
                <w:noProof/>
                <w:webHidden/>
              </w:rPr>
            </w:r>
            <w:r w:rsidR="00B724FE">
              <w:rPr>
                <w:noProof/>
                <w:webHidden/>
              </w:rPr>
              <w:fldChar w:fldCharType="separate"/>
            </w:r>
            <w:r w:rsidR="00B724FE">
              <w:rPr>
                <w:noProof/>
                <w:webHidden/>
              </w:rPr>
              <w:t>4</w:t>
            </w:r>
            <w:r w:rsidR="00B724FE">
              <w:rPr>
                <w:noProof/>
                <w:webHidden/>
              </w:rPr>
              <w:fldChar w:fldCharType="end"/>
            </w:r>
          </w:hyperlink>
        </w:p>
        <w:p w14:paraId="48A613DC" w14:textId="44D9EAEB" w:rsidR="00B724FE" w:rsidRDefault="00411D9E">
          <w:pPr>
            <w:pStyle w:val="Obsah3"/>
            <w:tabs>
              <w:tab w:val="left" w:pos="1100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124228" w:history="1">
            <w:r w:rsidR="00B724FE" w:rsidRPr="000606B4">
              <w:rPr>
                <w:rStyle w:val="Hypertextovodkaz"/>
                <w:noProof/>
              </w:rPr>
              <w:t>5.2</w:t>
            </w:r>
            <w:r w:rsidR="00B724F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724FE" w:rsidRPr="000606B4">
              <w:rPr>
                <w:rStyle w:val="Hypertextovodkaz"/>
                <w:noProof/>
              </w:rPr>
              <w:t>Místnost B. - 1.08 (B-s132)</w:t>
            </w:r>
            <w:r w:rsidR="00B724FE">
              <w:rPr>
                <w:noProof/>
                <w:webHidden/>
              </w:rPr>
              <w:tab/>
            </w:r>
            <w:r w:rsidR="00B724FE">
              <w:rPr>
                <w:noProof/>
                <w:webHidden/>
              </w:rPr>
              <w:fldChar w:fldCharType="begin"/>
            </w:r>
            <w:r w:rsidR="00B724FE">
              <w:rPr>
                <w:noProof/>
                <w:webHidden/>
              </w:rPr>
              <w:instrText xml:space="preserve"> PAGEREF _Toc43124228 \h </w:instrText>
            </w:r>
            <w:r w:rsidR="00B724FE">
              <w:rPr>
                <w:noProof/>
                <w:webHidden/>
              </w:rPr>
            </w:r>
            <w:r w:rsidR="00B724FE">
              <w:rPr>
                <w:noProof/>
                <w:webHidden/>
              </w:rPr>
              <w:fldChar w:fldCharType="separate"/>
            </w:r>
            <w:r w:rsidR="00B724FE">
              <w:rPr>
                <w:noProof/>
                <w:webHidden/>
              </w:rPr>
              <w:t>8</w:t>
            </w:r>
            <w:r w:rsidR="00B724FE">
              <w:rPr>
                <w:noProof/>
                <w:webHidden/>
              </w:rPr>
              <w:fldChar w:fldCharType="end"/>
            </w:r>
          </w:hyperlink>
        </w:p>
        <w:p w14:paraId="2654AA14" w14:textId="5AB909F0" w:rsidR="00B724FE" w:rsidRDefault="00411D9E">
          <w:pPr>
            <w:pStyle w:val="Obsah3"/>
            <w:tabs>
              <w:tab w:val="left" w:pos="1100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124229" w:history="1">
            <w:r w:rsidR="00B724FE" w:rsidRPr="000606B4">
              <w:rPr>
                <w:rStyle w:val="Hypertextovodkaz"/>
                <w:noProof/>
              </w:rPr>
              <w:t>5.3</w:t>
            </w:r>
            <w:r w:rsidR="00B724F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724FE" w:rsidRPr="000606B4">
              <w:rPr>
                <w:rStyle w:val="Hypertextovodkaz"/>
                <w:noProof/>
              </w:rPr>
              <w:t>B.-1.09</w:t>
            </w:r>
            <w:r w:rsidR="00B724FE">
              <w:rPr>
                <w:noProof/>
                <w:webHidden/>
              </w:rPr>
              <w:tab/>
            </w:r>
            <w:r w:rsidR="00B724FE">
              <w:rPr>
                <w:noProof/>
                <w:webHidden/>
              </w:rPr>
              <w:fldChar w:fldCharType="begin"/>
            </w:r>
            <w:r w:rsidR="00B724FE">
              <w:rPr>
                <w:noProof/>
                <w:webHidden/>
              </w:rPr>
              <w:instrText xml:space="preserve"> PAGEREF _Toc43124229 \h </w:instrText>
            </w:r>
            <w:r w:rsidR="00B724FE">
              <w:rPr>
                <w:noProof/>
                <w:webHidden/>
              </w:rPr>
            </w:r>
            <w:r w:rsidR="00B724FE">
              <w:rPr>
                <w:noProof/>
                <w:webHidden/>
              </w:rPr>
              <w:fldChar w:fldCharType="separate"/>
            </w:r>
            <w:r w:rsidR="00B724FE">
              <w:rPr>
                <w:noProof/>
                <w:webHidden/>
              </w:rPr>
              <w:t>9</w:t>
            </w:r>
            <w:r w:rsidR="00B724FE">
              <w:rPr>
                <w:noProof/>
                <w:webHidden/>
              </w:rPr>
              <w:fldChar w:fldCharType="end"/>
            </w:r>
          </w:hyperlink>
        </w:p>
        <w:p w14:paraId="190D7BDD" w14:textId="588A3155" w:rsidR="00B724FE" w:rsidRDefault="00411D9E">
          <w:pPr>
            <w:pStyle w:val="Obsah3"/>
            <w:tabs>
              <w:tab w:val="left" w:pos="1100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124230" w:history="1">
            <w:r w:rsidR="00B724FE" w:rsidRPr="000606B4">
              <w:rPr>
                <w:rStyle w:val="Hypertextovodkaz"/>
                <w:noProof/>
              </w:rPr>
              <w:t>5.4</w:t>
            </w:r>
            <w:r w:rsidR="00B724F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724FE" w:rsidRPr="000606B4">
              <w:rPr>
                <w:rStyle w:val="Hypertextovodkaz"/>
                <w:noProof/>
              </w:rPr>
              <w:t>B.- 1.13, B.-2.01 (B-s137)</w:t>
            </w:r>
            <w:r w:rsidR="00B724FE">
              <w:rPr>
                <w:noProof/>
                <w:webHidden/>
              </w:rPr>
              <w:tab/>
            </w:r>
            <w:r w:rsidR="00B724FE">
              <w:rPr>
                <w:noProof/>
                <w:webHidden/>
              </w:rPr>
              <w:fldChar w:fldCharType="begin"/>
            </w:r>
            <w:r w:rsidR="00B724FE">
              <w:rPr>
                <w:noProof/>
                <w:webHidden/>
              </w:rPr>
              <w:instrText xml:space="preserve"> PAGEREF _Toc43124230 \h </w:instrText>
            </w:r>
            <w:r w:rsidR="00B724FE">
              <w:rPr>
                <w:noProof/>
                <w:webHidden/>
              </w:rPr>
            </w:r>
            <w:r w:rsidR="00B724FE">
              <w:rPr>
                <w:noProof/>
                <w:webHidden/>
              </w:rPr>
              <w:fldChar w:fldCharType="separate"/>
            </w:r>
            <w:r w:rsidR="00B724FE">
              <w:rPr>
                <w:noProof/>
                <w:webHidden/>
              </w:rPr>
              <w:t>10</w:t>
            </w:r>
            <w:r w:rsidR="00B724FE">
              <w:rPr>
                <w:noProof/>
                <w:webHidden/>
              </w:rPr>
              <w:fldChar w:fldCharType="end"/>
            </w:r>
          </w:hyperlink>
        </w:p>
        <w:p w14:paraId="35558269" w14:textId="3C36EC8A" w:rsidR="00B724FE" w:rsidRDefault="00411D9E">
          <w:pPr>
            <w:pStyle w:val="Obsah3"/>
            <w:tabs>
              <w:tab w:val="left" w:pos="1100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124231" w:history="1">
            <w:r w:rsidR="00B724FE" w:rsidRPr="000606B4">
              <w:rPr>
                <w:rStyle w:val="Hypertextovodkaz"/>
                <w:noProof/>
              </w:rPr>
              <w:t>5.5</w:t>
            </w:r>
            <w:r w:rsidR="00B724F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724FE" w:rsidRPr="000606B4">
              <w:rPr>
                <w:rStyle w:val="Hypertextovodkaz"/>
                <w:noProof/>
              </w:rPr>
              <w:t>B. – 1.29, B. – 1-30 (Bs-139)</w:t>
            </w:r>
            <w:r w:rsidR="00B724FE">
              <w:rPr>
                <w:noProof/>
                <w:webHidden/>
              </w:rPr>
              <w:tab/>
            </w:r>
            <w:r w:rsidR="00B724FE">
              <w:rPr>
                <w:noProof/>
                <w:webHidden/>
              </w:rPr>
              <w:fldChar w:fldCharType="begin"/>
            </w:r>
            <w:r w:rsidR="00B724FE">
              <w:rPr>
                <w:noProof/>
                <w:webHidden/>
              </w:rPr>
              <w:instrText xml:space="preserve"> PAGEREF _Toc43124231 \h </w:instrText>
            </w:r>
            <w:r w:rsidR="00B724FE">
              <w:rPr>
                <w:noProof/>
                <w:webHidden/>
              </w:rPr>
            </w:r>
            <w:r w:rsidR="00B724FE">
              <w:rPr>
                <w:noProof/>
                <w:webHidden/>
              </w:rPr>
              <w:fldChar w:fldCharType="separate"/>
            </w:r>
            <w:r w:rsidR="00B724FE">
              <w:rPr>
                <w:noProof/>
                <w:webHidden/>
              </w:rPr>
              <w:t>14</w:t>
            </w:r>
            <w:r w:rsidR="00B724FE">
              <w:rPr>
                <w:noProof/>
                <w:webHidden/>
              </w:rPr>
              <w:fldChar w:fldCharType="end"/>
            </w:r>
          </w:hyperlink>
        </w:p>
        <w:p w14:paraId="2C78C7AB" w14:textId="51E99271" w:rsidR="00B724FE" w:rsidRDefault="00411D9E">
          <w:pPr>
            <w:pStyle w:val="Obsah3"/>
            <w:tabs>
              <w:tab w:val="left" w:pos="1100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124232" w:history="1">
            <w:r w:rsidR="00B724FE" w:rsidRPr="000606B4">
              <w:rPr>
                <w:rStyle w:val="Hypertextovodkaz"/>
                <w:noProof/>
              </w:rPr>
              <w:t>5.6</w:t>
            </w:r>
            <w:r w:rsidR="00B724F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724FE" w:rsidRPr="000606B4">
              <w:rPr>
                <w:rStyle w:val="Hypertextovodkaz"/>
                <w:noProof/>
              </w:rPr>
              <w:t>B. – 1.35 (B-s138)</w:t>
            </w:r>
            <w:r w:rsidR="00B724FE">
              <w:rPr>
                <w:noProof/>
                <w:webHidden/>
              </w:rPr>
              <w:tab/>
            </w:r>
            <w:r w:rsidR="00B724FE">
              <w:rPr>
                <w:noProof/>
                <w:webHidden/>
              </w:rPr>
              <w:fldChar w:fldCharType="begin"/>
            </w:r>
            <w:r w:rsidR="00B724FE">
              <w:rPr>
                <w:noProof/>
                <w:webHidden/>
              </w:rPr>
              <w:instrText xml:space="preserve"> PAGEREF _Toc43124232 \h </w:instrText>
            </w:r>
            <w:r w:rsidR="00B724FE">
              <w:rPr>
                <w:noProof/>
                <w:webHidden/>
              </w:rPr>
            </w:r>
            <w:r w:rsidR="00B724FE">
              <w:rPr>
                <w:noProof/>
                <w:webHidden/>
              </w:rPr>
              <w:fldChar w:fldCharType="separate"/>
            </w:r>
            <w:r w:rsidR="00B724FE">
              <w:rPr>
                <w:noProof/>
                <w:webHidden/>
              </w:rPr>
              <w:t>14</w:t>
            </w:r>
            <w:r w:rsidR="00B724FE">
              <w:rPr>
                <w:noProof/>
                <w:webHidden/>
              </w:rPr>
              <w:fldChar w:fldCharType="end"/>
            </w:r>
          </w:hyperlink>
        </w:p>
        <w:p w14:paraId="3090B693" w14:textId="3F0EBDB0" w:rsidR="00B724FE" w:rsidRDefault="00411D9E">
          <w:pPr>
            <w:pStyle w:val="Obsah3"/>
            <w:tabs>
              <w:tab w:val="left" w:pos="1100"/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3124233" w:history="1">
            <w:r w:rsidR="00B724FE" w:rsidRPr="000606B4">
              <w:rPr>
                <w:rStyle w:val="Hypertextovodkaz"/>
                <w:noProof/>
              </w:rPr>
              <w:t>5.7</w:t>
            </w:r>
            <w:r w:rsidR="00B724F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724FE" w:rsidRPr="000606B4">
              <w:rPr>
                <w:rStyle w:val="Hypertextovodkaz"/>
                <w:noProof/>
              </w:rPr>
              <w:t>B 1.15 a B 1.27</w:t>
            </w:r>
            <w:r w:rsidR="00B724FE">
              <w:rPr>
                <w:noProof/>
                <w:webHidden/>
              </w:rPr>
              <w:tab/>
            </w:r>
            <w:r w:rsidR="00B724FE">
              <w:rPr>
                <w:noProof/>
                <w:webHidden/>
              </w:rPr>
              <w:fldChar w:fldCharType="begin"/>
            </w:r>
            <w:r w:rsidR="00B724FE">
              <w:rPr>
                <w:noProof/>
                <w:webHidden/>
              </w:rPr>
              <w:instrText xml:space="preserve"> PAGEREF _Toc43124233 \h </w:instrText>
            </w:r>
            <w:r w:rsidR="00B724FE">
              <w:rPr>
                <w:noProof/>
                <w:webHidden/>
              </w:rPr>
            </w:r>
            <w:r w:rsidR="00B724FE">
              <w:rPr>
                <w:noProof/>
                <w:webHidden/>
              </w:rPr>
              <w:fldChar w:fldCharType="separate"/>
            </w:r>
            <w:r w:rsidR="00B724FE">
              <w:rPr>
                <w:noProof/>
                <w:webHidden/>
              </w:rPr>
              <w:t>15</w:t>
            </w:r>
            <w:r w:rsidR="00B724FE">
              <w:rPr>
                <w:noProof/>
                <w:webHidden/>
              </w:rPr>
              <w:fldChar w:fldCharType="end"/>
            </w:r>
          </w:hyperlink>
        </w:p>
        <w:p w14:paraId="7195B5AB" w14:textId="3CAE5115" w:rsidR="004457BC" w:rsidRDefault="004457BC">
          <w:r>
            <w:rPr>
              <w:b/>
              <w:bCs/>
            </w:rPr>
            <w:fldChar w:fldCharType="end"/>
          </w:r>
        </w:p>
      </w:sdtContent>
    </w:sdt>
    <w:p w14:paraId="538F217D" w14:textId="39109921" w:rsidR="005E07D3" w:rsidRDefault="005E07D3">
      <w:r>
        <w:br w:type="page"/>
      </w:r>
    </w:p>
    <w:p w14:paraId="02E4C2A0" w14:textId="275B8558" w:rsidR="004457BC" w:rsidRPr="004457BC" w:rsidRDefault="004457BC" w:rsidP="005E07D3">
      <w:pPr>
        <w:pStyle w:val="Nadpis2"/>
      </w:pPr>
      <w:bookmarkStart w:id="2" w:name="_Toc43124222"/>
      <w:r w:rsidRPr="004457BC">
        <w:lastRenderedPageBreak/>
        <w:t xml:space="preserve">Účel </w:t>
      </w:r>
      <w:r w:rsidR="00C5300D">
        <w:t>s</w:t>
      </w:r>
      <w:r w:rsidR="00D52C20">
        <w:t>tudie</w:t>
      </w:r>
      <w:bookmarkEnd w:id="2"/>
    </w:p>
    <w:p w14:paraId="1334A65B" w14:textId="7D1749DF" w:rsidR="00404D25" w:rsidRDefault="006002B9">
      <w:bookmarkStart w:id="3" w:name="_heading=h.gjdgxs" w:colFirst="0" w:colLast="0"/>
      <w:bookmarkEnd w:id="3"/>
      <w:r>
        <w:t>Toto zadání</w:t>
      </w:r>
      <w:r w:rsidR="00C5300D">
        <w:t xml:space="preserve"> (specifikace) </w:t>
      </w:r>
      <w:r w:rsidR="00404D25">
        <w:t>slouží ke</w:t>
      </w:r>
      <w:r w:rsidR="000B1956" w:rsidRPr="00ED65B8">
        <w:t xml:space="preserve"> zpracování </w:t>
      </w:r>
      <w:r w:rsidR="00C5300D">
        <w:t xml:space="preserve">studie proveditelnosti  (dále jen „studie“) a k účelu vypracování následné </w:t>
      </w:r>
      <w:r>
        <w:t xml:space="preserve">dokumentace odpovídající stupni </w:t>
      </w:r>
      <w:r w:rsidR="000B1956" w:rsidRPr="00ED65B8">
        <w:t xml:space="preserve">studie proveditelnosti </w:t>
      </w:r>
      <w:r w:rsidR="00404D25">
        <w:t xml:space="preserve">za účelem modernizace a rozšíření vzduchotechnických systémů </w:t>
      </w:r>
      <w:r w:rsidR="000B1956" w:rsidRPr="00ED65B8">
        <w:t xml:space="preserve">budovy B, CIIRC. </w:t>
      </w:r>
    </w:p>
    <w:p w14:paraId="0179E61A" w14:textId="6D24F4E2" w:rsidR="00D52C20" w:rsidRDefault="00D52C20">
      <w:r>
        <w:t>Studie</w:t>
      </w:r>
      <w:r w:rsidR="00740F8F">
        <w:t xml:space="preserve"> bude sloužit k posouzení realizovatelnosti projektu </w:t>
      </w:r>
      <w:r w:rsidR="003378CC">
        <w:t xml:space="preserve">a to i z finančního hlediska. </w:t>
      </w:r>
    </w:p>
    <w:p w14:paraId="5F90BB62" w14:textId="1F61189C" w:rsidR="000F0B08" w:rsidRPr="00ED65B8" w:rsidRDefault="000B1956">
      <w:r w:rsidRPr="00ED65B8">
        <w:t>Studie bude obsahovat posouzení současného stavu VZT zařízení a návrh na jeho úpravu vzhledem k současným i plánovaným technologiím provozovaných v laboratořích.</w:t>
      </w:r>
      <w:r w:rsidR="00404D25">
        <w:t xml:space="preserve"> Součástí studie bude také </w:t>
      </w:r>
      <w:r w:rsidR="00B874A5">
        <w:t xml:space="preserve">odhad investičních nákladů (nejlépe </w:t>
      </w:r>
      <w:r w:rsidR="00404D25">
        <w:t>položkový rozpočet navrženého nového řešení</w:t>
      </w:r>
      <w:r w:rsidR="00B874A5">
        <w:t>)</w:t>
      </w:r>
      <w:r w:rsidR="00404D25">
        <w:t xml:space="preserve"> a popis potřebných prací </w:t>
      </w:r>
      <w:r w:rsidR="00B874A5">
        <w:t xml:space="preserve">(např. stavebních úprav) </w:t>
      </w:r>
      <w:r w:rsidR="00404D25">
        <w:t xml:space="preserve">navazujících profesí a postupu pro schválení realizace dotčenými orgány státní správy. </w:t>
      </w:r>
    </w:p>
    <w:p w14:paraId="4E718ED8" w14:textId="03CB4E90" w:rsidR="000F0B08" w:rsidRDefault="004457BC" w:rsidP="005E07D3">
      <w:pPr>
        <w:pStyle w:val="Nadpis2"/>
      </w:pPr>
      <w:bookmarkStart w:id="4" w:name="_Toc43124223"/>
      <w:r>
        <w:t xml:space="preserve">Seznam </w:t>
      </w:r>
      <w:r w:rsidR="00ED2E41">
        <w:t xml:space="preserve">dotčených </w:t>
      </w:r>
      <w:r>
        <w:t>místností</w:t>
      </w:r>
      <w:bookmarkEnd w:id="4"/>
    </w:p>
    <w:p w14:paraId="1512D96E" w14:textId="0F2C1706" w:rsidR="004457BC" w:rsidRDefault="004457BC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559"/>
      </w:tblGrid>
      <w:tr w:rsidR="00A64E82" w:rsidRPr="00A64E82" w14:paraId="0250C605" w14:textId="77777777" w:rsidTr="005E07D3">
        <w:trPr>
          <w:trHeight w:val="610"/>
          <w:jc w:val="center"/>
        </w:trPr>
        <w:tc>
          <w:tcPr>
            <w:tcW w:w="2122" w:type="dxa"/>
            <w:hideMark/>
          </w:tcPr>
          <w:p w14:paraId="675F782D" w14:textId="77777777" w:rsidR="00A64E82" w:rsidRPr="00A64E82" w:rsidRDefault="00A64E82">
            <w:r w:rsidRPr="00A64E82">
              <w:t>č. místnosti</w:t>
            </w:r>
          </w:p>
        </w:tc>
        <w:tc>
          <w:tcPr>
            <w:tcW w:w="1559" w:type="dxa"/>
            <w:hideMark/>
          </w:tcPr>
          <w:p w14:paraId="1A351AC5" w14:textId="77777777" w:rsidR="00A64E82" w:rsidRPr="00A64E82" w:rsidRDefault="00A64E82">
            <w:r w:rsidRPr="00A64E82">
              <w:t>Plocha v m</w:t>
            </w:r>
            <w:r w:rsidRPr="00A64E82">
              <w:rPr>
                <w:vertAlign w:val="superscript"/>
              </w:rPr>
              <w:t>2</w:t>
            </w:r>
          </w:p>
        </w:tc>
      </w:tr>
      <w:tr w:rsidR="00A64E82" w:rsidRPr="00A64E82" w14:paraId="1B16122D" w14:textId="77777777" w:rsidTr="005E07D3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FC9681C" w14:textId="77777777" w:rsidR="00A64E82" w:rsidRPr="00A64E82" w:rsidRDefault="00A64E82">
            <w:r w:rsidRPr="00A64E82">
              <w:t>B.-1.01</w:t>
            </w:r>
          </w:p>
        </w:tc>
        <w:tc>
          <w:tcPr>
            <w:tcW w:w="1559" w:type="dxa"/>
            <w:noWrap/>
            <w:hideMark/>
          </w:tcPr>
          <w:p w14:paraId="5A5F74F0" w14:textId="6F61F9C8" w:rsidR="00A64E82" w:rsidRPr="00A64E82" w:rsidRDefault="00A64E82" w:rsidP="0031196F">
            <w:pPr>
              <w:jc w:val="right"/>
            </w:pPr>
            <w:r w:rsidRPr="00A64E82">
              <w:t>5</w:t>
            </w:r>
            <w:r w:rsidR="0031196F">
              <w:t>2</w:t>
            </w:r>
            <w:r w:rsidRPr="00A64E82">
              <w:t>5</w:t>
            </w:r>
          </w:p>
        </w:tc>
      </w:tr>
      <w:tr w:rsidR="00A64E82" w:rsidRPr="00A64E82" w14:paraId="5AE1DE56" w14:textId="77777777" w:rsidTr="005E07D3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AAF12F1" w14:textId="77777777" w:rsidR="00A64E82" w:rsidRPr="00A64E82" w:rsidRDefault="00A64E82">
            <w:r w:rsidRPr="00A64E82">
              <w:t>B.-1.08</w:t>
            </w:r>
          </w:p>
        </w:tc>
        <w:tc>
          <w:tcPr>
            <w:tcW w:w="1559" w:type="dxa"/>
            <w:noWrap/>
            <w:hideMark/>
          </w:tcPr>
          <w:p w14:paraId="397865B0" w14:textId="77777777" w:rsidR="00A64E82" w:rsidRPr="00A64E82" w:rsidRDefault="00A64E82" w:rsidP="005E07D3">
            <w:pPr>
              <w:jc w:val="right"/>
            </w:pPr>
            <w:r w:rsidRPr="00A64E82">
              <w:t>128</w:t>
            </w:r>
          </w:p>
        </w:tc>
      </w:tr>
      <w:tr w:rsidR="00A64E82" w:rsidRPr="00A64E82" w14:paraId="58930C0A" w14:textId="77777777" w:rsidTr="005E07D3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61B7B6F" w14:textId="77777777" w:rsidR="00A64E82" w:rsidRPr="00A64E82" w:rsidRDefault="00A64E82">
            <w:r w:rsidRPr="00A64E82">
              <w:t>B.-1.09</w:t>
            </w:r>
          </w:p>
        </w:tc>
        <w:tc>
          <w:tcPr>
            <w:tcW w:w="1559" w:type="dxa"/>
            <w:noWrap/>
            <w:hideMark/>
          </w:tcPr>
          <w:p w14:paraId="10DF10C5" w14:textId="77777777" w:rsidR="00A64E82" w:rsidRPr="00A64E82" w:rsidRDefault="00A64E82" w:rsidP="005E07D3">
            <w:pPr>
              <w:jc w:val="right"/>
            </w:pPr>
            <w:r w:rsidRPr="00A64E82">
              <w:t>103</w:t>
            </w:r>
          </w:p>
        </w:tc>
      </w:tr>
      <w:tr w:rsidR="00A64E82" w:rsidRPr="00A64E82" w14:paraId="7B7FC05E" w14:textId="77777777" w:rsidTr="005E07D3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C41B77F" w14:textId="77777777" w:rsidR="00A64E82" w:rsidRPr="00A64E82" w:rsidRDefault="00A64E82">
            <w:r w:rsidRPr="00A64E82">
              <w:t>B.-1.013 B.-2.01</w:t>
            </w:r>
          </w:p>
        </w:tc>
        <w:tc>
          <w:tcPr>
            <w:tcW w:w="1559" w:type="dxa"/>
            <w:noWrap/>
            <w:hideMark/>
          </w:tcPr>
          <w:p w14:paraId="1893DC86" w14:textId="77777777" w:rsidR="00A64E82" w:rsidRPr="00A64E82" w:rsidRDefault="00A64E82" w:rsidP="005E07D3">
            <w:pPr>
              <w:jc w:val="right"/>
            </w:pPr>
            <w:r w:rsidRPr="00A64E82">
              <w:t>93</w:t>
            </w:r>
          </w:p>
        </w:tc>
      </w:tr>
      <w:tr w:rsidR="00A64E82" w:rsidRPr="00A64E82" w14:paraId="4CE0EAA9" w14:textId="77777777" w:rsidTr="005E07D3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F03BF1F" w14:textId="77777777" w:rsidR="00A64E82" w:rsidRPr="00A64E82" w:rsidRDefault="00A64E82">
            <w:r w:rsidRPr="00A64E82">
              <w:t>B.-1.29 1.30</w:t>
            </w:r>
          </w:p>
        </w:tc>
        <w:tc>
          <w:tcPr>
            <w:tcW w:w="1559" w:type="dxa"/>
            <w:noWrap/>
            <w:hideMark/>
          </w:tcPr>
          <w:p w14:paraId="20C551D4" w14:textId="77777777" w:rsidR="00A64E82" w:rsidRPr="00A64E82" w:rsidRDefault="00A64E82" w:rsidP="005E07D3">
            <w:pPr>
              <w:jc w:val="right"/>
            </w:pPr>
            <w:r w:rsidRPr="00A64E82">
              <w:t>103</w:t>
            </w:r>
          </w:p>
        </w:tc>
      </w:tr>
      <w:tr w:rsidR="00A64E82" w:rsidRPr="00A64E82" w14:paraId="3DEBFC5B" w14:textId="77777777" w:rsidTr="005E07D3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B973B85" w14:textId="77777777" w:rsidR="00A64E82" w:rsidRPr="00A64E82" w:rsidRDefault="00A64E82">
            <w:r w:rsidRPr="00A64E82">
              <w:t>B.-1.35</w:t>
            </w:r>
          </w:p>
        </w:tc>
        <w:tc>
          <w:tcPr>
            <w:tcW w:w="1559" w:type="dxa"/>
            <w:noWrap/>
            <w:hideMark/>
          </w:tcPr>
          <w:p w14:paraId="0BD9CF22" w14:textId="77777777" w:rsidR="00A64E82" w:rsidRPr="00A64E82" w:rsidRDefault="00A64E82" w:rsidP="005E07D3">
            <w:pPr>
              <w:jc w:val="right"/>
            </w:pPr>
            <w:r w:rsidRPr="00A64E82">
              <w:t>134</w:t>
            </w:r>
          </w:p>
        </w:tc>
      </w:tr>
      <w:tr w:rsidR="00A64E82" w:rsidRPr="00A64E82" w14:paraId="6D6825AA" w14:textId="77777777" w:rsidTr="005E07D3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13D00F5" w14:textId="77777777" w:rsidR="00A64E82" w:rsidRPr="00A64E82" w:rsidRDefault="00A64E82">
            <w:r w:rsidRPr="00A64E82">
              <w:t>B 1.15</w:t>
            </w:r>
          </w:p>
        </w:tc>
        <w:tc>
          <w:tcPr>
            <w:tcW w:w="1559" w:type="dxa"/>
            <w:noWrap/>
            <w:hideMark/>
          </w:tcPr>
          <w:p w14:paraId="32E3EF82" w14:textId="77777777" w:rsidR="00A64E82" w:rsidRPr="00A64E82" w:rsidRDefault="00A64E82" w:rsidP="005E07D3">
            <w:pPr>
              <w:jc w:val="right"/>
            </w:pPr>
            <w:r w:rsidRPr="00A64E82">
              <w:t>685</w:t>
            </w:r>
          </w:p>
        </w:tc>
      </w:tr>
      <w:tr w:rsidR="00A64E82" w:rsidRPr="00A64E82" w14:paraId="030B6BB5" w14:textId="77777777" w:rsidTr="005E07D3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F79E9FC" w14:textId="77777777" w:rsidR="00A64E82" w:rsidRPr="00A64E82" w:rsidRDefault="00A64E82">
            <w:r w:rsidRPr="00A64E82">
              <w:t>B 1.27</w:t>
            </w:r>
          </w:p>
        </w:tc>
        <w:tc>
          <w:tcPr>
            <w:tcW w:w="1559" w:type="dxa"/>
            <w:noWrap/>
            <w:hideMark/>
          </w:tcPr>
          <w:p w14:paraId="2A93CC25" w14:textId="77777777" w:rsidR="00A64E82" w:rsidRPr="00A64E82" w:rsidRDefault="00A64E82" w:rsidP="005E07D3">
            <w:pPr>
              <w:jc w:val="right"/>
            </w:pPr>
            <w:r w:rsidRPr="00A64E82">
              <w:t>161</w:t>
            </w:r>
          </w:p>
        </w:tc>
      </w:tr>
    </w:tbl>
    <w:p w14:paraId="297BEE4A" w14:textId="719192E8" w:rsidR="004457BC" w:rsidRDefault="004457BC"/>
    <w:p w14:paraId="185BD1F5" w14:textId="716B0F4F" w:rsidR="00ED2E41" w:rsidRDefault="00ED2E41" w:rsidP="005E07D3">
      <w:pPr>
        <w:pStyle w:val="Nadpis2"/>
      </w:pPr>
      <w:bookmarkStart w:id="5" w:name="_Toc43124224"/>
      <w:r>
        <w:t>Hlavní cíle studie</w:t>
      </w:r>
      <w:bookmarkEnd w:id="5"/>
    </w:p>
    <w:p w14:paraId="78BDD0F4" w14:textId="5481F333" w:rsidR="005E07D3" w:rsidRPr="00ED2E41" w:rsidRDefault="006002B9" w:rsidP="00ED2E41">
      <w:r w:rsidRPr="00ED2E41">
        <w:t>S</w:t>
      </w:r>
      <w:r w:rsidR="003378CC" w:rsidRPr="00ED2E41">
        <w:t>trukturovaná s</w:t>
      </w:r>
      <w:r w:rsidRPr="00ED2E41">
        <w:t>tudie proveditelnosti</w:t>
      </w:r>
      <w:r w:rsidR="005E07D3" w:rsidRPr="00ED2E41">
        <w:t xml:space="preserve"> bude obsahovat</w:t>
      </w:r>
    </w:p>
    <w:p w14:paraId="0DED6E7D" w14:textId="406932E3" w:rsidR="005E07D3" w:rsidRDefault="003378CC" w:rsidP="00FA36CA">
      <w:pPr>
        <w:pStyle w:val="Odstavecseseznamem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lang w:eastAsia="en-US"/>
        </w:rPr>
      </w:pPr>
      <w:r>
        <w:rPr>
          <w:lang w:eastAsia="en-US"/>
        </w:rPr>
        <w:t>P</w:t>
      </w:r>
      <w:r w:rsidR="005E07D3" w:rsidRPr="005E07D3">
        <w:rPr>
          <w:lang w:eastAsia="en-US"/>
        </w:rPr>
        <w:t>osouzení stávajícího vzduchotechnického systému 1. podzemním podlaží objektu CIIRC budovy B, konk</w:t>
      </w:r>
      <w:r w:rsidR="0031196F">
        <w:rPr>
          <w:lang w:eastAsia="en-US"/>
        </w:rPr>
        <w:t xml:space="preserve">rétně v laboratořích B. -1.01, </w:t>
      </w:r>
      <w:r w:rsidR="005E07D3" w:rsidRPr="005E07D3">
        <w:rPr>
          <w:lang w:eastAsia="en-US"/>
        </w:rPr>
        <w:t>B. -1.08, B. -1.09, B. -1.13,</w:t>
      </w:r>
      <w:r w:rsidR="0031196F">
        <w:rPr>
          <w:lang w:eastAsia="en-US"/>
        </w:rPr>
        <w:t xml:space="preserve"> </w:t>
      </w:r>
      <w:r w:rsidR="0031196F" w:rsidRPr="00A64E82">
        <w:t>B.-2.01</w:t>
      </w:r>
      <w:r w:rsidR="0031196F">
        <w:t>,</w:t>
      </w:r>
      <w:r w:rsidR="005E07D3" w:rsidRPr="005E07D3">
        <w:rPr>
          <w:lang w:eastAsia="en-US"/>
        </w:rPr>
        <w:t xml:space="preserve"> B. -1.29, B. -</w:t>
      </w:r>
      <w:r w:rsidR="00952C32" w:rsidRPr="005E07D3">
        <w:rPr>
          <w:lang w:eastAsia="en-US"/>
        </w:rPr>
        <w:t>1.35, a v 1. nadzemním</w:t>
      </w:r>
      <w:r w:rsidR="005E07D3" w:rsidRPr="005E07D3">
        <w:rPr>
          <w:lang w:eastAsia="en-US"/>
        </w:rPr>
        <w:t xml:space="preserve"> podlaží laboratořích B. 1.27, B. 1.15 (dle přiloženého výkresu).</w:t>
      </w:r>
    </w:p>
    <w:p w14:paraId="638C6405" w14:textId="11E31C7E" w:rsidR="00E00BDF" w:rsidRPr="005E07D3" w:rsidRDefault="00E00BDF" w:rsidP="00E00BDF">
      <w:pPr>
        <w:pStyle w:val="Odstavecseseznamem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lang w:eastAsia="en-US"/>
        </w:rPr>
      </w:pPr>
      <w:r w:rsidRPr="005E07D3">
        <w:rPr>
          <w:lang w:eastAsia="en-US"/>
        </w:rPr>
        <w:t>Návrh nových vzduchotechnických zařízení podle technologie umístěné v laboratořích tak, aby byly splněny podmínky bezpečnosti práce a provozování strojů, podle jednotlivých bezpečnostních listů.</w:t>
      </w:r>
    </w:p>
    <w:p w14:paraId="0B893EAF" w14:textId="77777777" w:rsidR="00E00BDF" w:rsidRDefault="00E00BDF" w:rsidP="00E00BDF">
      <w:pPr>
        <w:pStyle w:val="Odstavecseseznamem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lang w:eastAsia="en-US"/>
        </w:rPr>
      </w:pPr>
      <w:r w:rsidRPr="005E07D3">
        <w:rPr>
          <w:lang w:eastAsia="en-US"/>
        </w:rPr>
        <w:t>Návrh umístění VZT systémů.</w:t>
      </w:r>
    </w:p>
    <w:p w14:paraId="6950F931" w14:textId="77777777" w:rsidR="00AA2B0F" w:rsidRDefault="00AA2B0F" w:rsidP="00FA36CA">
      <w:pPr>
        <w:pStyle w:val="Odstavecseseznamem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lang w:eastAsia="en-US"/>
        </w:rPr>
      </w:pPr>
      <w:r>
        <w:rPr>
          <w:lang w:eastAsia="en-US"/>
        </w:rPr>
        <w:t>Návrh přivedení vody a odpadu do laboratoře B. -1.35 pro umístění umyvadla</w:t>
      </w:r>
    </w:p>
    <w:p w14:paraId="4CFFFA35" w14:textId="77777777" w:rsidR="00AA2B0F" w:rsidRPr="005E07D3" w:rsidRDefault="00AA2B0F" w:rsidP="00FA36CA">
      <w:pPr>
        <w:pStyle w:val="Odstavecseseznamem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lang w:eastAsia="en-US"/>
        </w:rPr>
      </w:pPr>
      <w:r>
        <w:rPr>
          <w:lang w:eastAsia="en-US"/>
        </w:rPr>
        <w:lastRenderedPageBreak/>
        <w:t>Návrh na vybudování odpadu a kanalizace k robobaru, který bude umístěn ve stěně na rozhraní místností B. 1.15 a B. 1.27</w:t>
      </w:r>
    </w:p>
    <w:p w14:paraId="1FDDFCA5" w14:textId="69A30459" w:rsidR="001148AB" w:rsidRDefault="001148AB" w:rsidP="00FA36CA">
      <w:pPr>
        <w:pStyle w:val="Odstavecseseznamem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lang w:eastAsia="en-US"/>
        </w:rPr>
      </w:pPr>
      <w:r>
        <w:rPr>
          <w:lang w:eastAsia="en-US"/>
        </w:rPr>
        <w:t>Návrh</w:t>
      </w:r>
      <w:r w:rsidR="00466C1B">
        <w:rPr>
          <w:lang w:eastAsia="en-US"/>
        </w:rPr>
        <w:t xml:space="preserve"> a popis</w:t>
      </w:r>
      <w:r>
        <w:rPr>
          <w:lang w:eastAsia="en-US"/>
        </w:rPr>
        <w:t xml:space="preserve"> stavebních úprav souvisejících s níže uvedenými podmínkami jednotlivých laboratoří.</w:t>
      </w:r>
    </w:p>
    <w:p w14:paraId="2DEAB3AF" w14:textId="58278EF1" w:rsidR="00AA2B0F" w:rsidRDefault="00AA2B0F" w:rsidP="00FA36CA">
      <w:pPr>
        <w:pStyle w:val="Odstavecseseznamem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lang w:eastAsia="en-US"/>
        </w:rPr>
      </w:pPr>
      <w:r>
        <w:rPr>
          <w:lang w:eastAsia="en-US"/>
        </w:rPr>
        <w:t>Návrh vhodného rozfázování realizace projektu.</w:t>
      </w:r>
    </w:p>
    <w:p w14:paraId="244F4A2B" w14:textId="3182B44D" w:rsidR="003378CC" w:rsidRDefault="003378CC" w:rsidP="00FA36CA">
      <w:pPr>
        <w:pStyle w:val="Odstavecseseznamem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lang w:eastAsia="en-US"/>
        </w:rPr>
      </w:pPr>
      <w:r>
        <w:rPr>
          <w:lang w:eastAsia="en-US"/>
        </w:rPr>
        <w:t>Základní specifikace materiálu a komponent (nejlépe tabulkovou formou).</w:t>
      </w:r>
    </w:p>
    <w:p w14:paraId="7E4BA950" w14:textId="42704F67" w:rsidR="003378CC" w:rsidRDefault="003378CC" w:rsidP="00FA36CA">
      <w:pPr>
        <w:pStyle w:val="Odstavecseseznamem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lang w:eastAsia="en-US"/>
        </w:rPr>
      </w:pPr>
      <w:r>
        <w:rPr>
          <w:lang w:eastAsia="en-US"/>
        </w:rPr>
        <w:t xml:space="preserve">Odhad </w:t>
      </w:r>
      <w:r w:rsidR="00AA2B0F">
        <w:rPr>
          <w:lang w:eastAsia="en-US"/>
        </w:rPr>
        <w:t>investičních nákladů projektu.</w:t>
      </w:r>
    </w:p>
    <w:p w14:paraId="22C63DAB" w14:textId="397F42C0" w:rsidR="001148AB" w:rsidRDefault="001148AB" w:rsidP="00FA36CA">
      <w:pPr>
        <w:pStyle w:val="Odstavecseseznamem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lang w:eastAsia="en-US"/>
        </w:rPr>
      </w:pPr>
      <w:r>
        <w:rPr>
          <w:lang w:eastAsia="en-US"/>
        </w:rPr>
        <w:t>Statické posouzení demontáže/montáže či výměny sádrokartonových příček za příčky skleněné</w:t>
      </w:r>
    </w:p>
    <w:p w14:paraId="62309252" w14:textId="5BDD1BF3" w:rsidR="00AA2B0F" w:rsidRDefault="00AA2B0F" w:rsidP="00FA36CA">
      <w:pPr>
        <w:pStyle w:val="Odstavecseseznamem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lang w:eastAsia="en-US"/>
        </w:rPr>
      </w:pPr>
      <w:r>
        <w:rPr>
          <w:lang w:eastAsia="en-US"/>
        </w:rPr>
        <w:t>Návrh přesunutí současné elektroinstalace v důsledku zamýšlených stavebních úprav.</w:t>
      </w:r>
    </w:p>
    <w:p w14:paraId="0FAEA27B" w14:textId="4DCFD731" w:rsidR="00466C1B" w:rsidRPr="005E07D3" w:rsidRDefault="00466C1B" w:rsidP="00FA36CA">
      <w:pPr>
        <w:pStyle w:val="Odstavecseseznamem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lang w:eastAsia="en-US"/>
        </w:rPr>
      </w:pPr>
      <w:r>
        <w:rPr>
          <w:lang w:eastAsia="en-US"/>
        </w:rPr>
        <w:t xml:space="preserve">Posouzení dopadu stavebních úprav z hlediska </w:t>
      </w:r>
      <w:r w:rsidR="00AA2B0F">
        <w:rPr>
          <w:lang w:eastAsia="en-US"/>
        </w:rPr>
        <w:t>požární bezpečnosti případně dalších navazujících profesí.</w:t>
      </w:r>
    </w:p>
    <w:p w14:paraId="136C302D" w14:textId="6AF9CC72" w:rsidR="005E07D3" w:rsidRDefault="005E07D3" w:rsidP="00FA36CA">
      <w:pPr>
        <w:pStyle w:val="Odstavecseseznamem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lang w:eastAsia="en-US"/>
        </w:rPr>
      </w:pPr>
      <w:r w:rsidRPr="005E07D3">
        <w:rPr>
          <w:lang w:eastAsia="en-US"/>
        </w:rPr>
        <w:t>Návrh postupu realizace projektu, např. doporučení, které dotčené orgány státní správy musí být zapojeny a jaká povolení bude nutno z</w:t>
      </w:r>
      <w:r w:rsidR="006B3946">
        <w:rPr>
          <w:lang w:eastAsia="en-US"/>
        </w:rPr>
        <w:t>ískat, včetně návrhu postupu</w:t>
      </w:r>
      <w:r w:rsidRPr="005E07D3">
        <w:rPr>
          <w:lang w:eastAsia="en-US"/>
        </w:rPr>
        <w:t xml:space="preserve"> řešení požární bezpečnosti.</w:t>
      </w:r>
    </w:p>
    <w:p w14:paraId="0C251EF6" w14:textId="75E84DC1" w:rsidR="00B874A5" w:rsidRDefault="00B874A5" w:rsidP="00FA36CA">
      <w:pPr>
        <w:pStyle w:val="Odstavecseseznamem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lang w:eastAsia="en-US"/>
        </w:rPr>
      </w:pPr>
      <w:r>
        <w:rPr>
          <w:lang w:eastAsia="en-US"/>
        </w:rPr>
        <w:t>Seznam příloh.</w:t>
      </w:r>
    </w:p>
    <w:p w14:paraId="088B3DE8" w14:textId="2D8F6A4D" w:rsidR="006B3946" w:rsidRDefault="006B3946" w:rsidP="00FA36CA">
      <w:pPr>
        <w:pStyle w:val="Odstavecseseznamem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lang w:eastAsia="en-US"/>
        </w:rPr>
      </w:pPr>
      <w:r>
        <w:rPr>
          <w:lang w:eastAsia="en-US"/>
        </w:rPr>
        <w:t>Seznam použitých zkratek.</w:t>
      </w:r>
    </w:p>
    <w:p w14:paraId="71EDE06A" w14:textId="5DD448BD" w:rsidR="006B3946" w:rsidRPr="005E07D3" w:rsidRDefault="006B3946" w:rsidP="00FA36CA">
      <w:pPr>
        <w:pStyle w:val="Odstavecseseznamem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lang w:eastAsia="en-US"/>
        </w:rPr>
      </w:pPr>
      <w:r>
        <w:rPr>
          <w:lang w:eastAsia="en-US"/>
        </w:rPr>
        <w:t>Seznam literatury včetně uvedení použitých norem.</w:t>
      </w:r>
    </w:p>
    <w:p w14:paraId="70AF0BBF" w14:textId="528A7499" w:rsidR="005E07D3" w:rsidRDefault="006002B9" w:rsidP="006002B9">
      <w:pPr>
        <w:pStyle w:val="Nadpis2"/>
      </w:pPr>
      <w:bookmarkStart w:id="6" w:name="_Toc43124225"/>
      <w:r>
        <w:t>Termín pro vypracování</w:t>
      </w:r>
      <w:bookmarkEnd w:id="6"/>
    </w:p>
    <w:p w14:paraId="5EFA7511" w14:textId="4170E591" w:rsidR="006002B9" w:rsidRPr="006002B9" w:rsidRDefault="006002B9" w:rsidP="006002B9">
      <w:r>
        <w:t>Termín pro vypracování studie proveditelnosti j</w:t>
      </w:r>
      <w:r w:rsidR="00C5300D">
        <w:t>e</w:t>
      </w:r>
      <w:r>
        <w:t xml:space="preserve"> </w:t>
      </w:r>
      <w:r w:rsidR="00C5300D">
        <w:t>30 dnů</w:t>
      </w:r>
      <w:r>
        <w:t xml:space="preserve"> od zadání objednávky. </w:t>
      </w:r>
    </w:p>
    <w:p w14:paraId="1FBE8413" w14:textId="77777777" w:rsidR="004457BC" w:rsidRPr="00ED65B8" w:rsidRDefault="004457BC"/>
    <w:p w14:paraId="7581D20D" w14:textId="2F27AB00" w:rsidR="000F0B08" w:rsidRPr="004457BC" w:rsidRDefault="00ED2E41" w:rsidP="005E07D3">
      <w:pPr>
        <w:pStyle w:val="Nadpis2"/>
      </w:pPr>
      <w:bookmarkStart w:id="7" w:name="_Toc43124226"/>
      <w:r>
        <w:lastRenderedPageBreak/>
        <w:t>Zadání požadavků jednotlivých laboratoří</w:t>
      </w:r>
      <w:bookmarkEnd w:id="7"/>
    </w:p>
    <w:p w14:paraId="106437E8" w14:textId="77777777" w:rsidR="000F0B08" w:rsidRPr="004457BC" w:rsidRDefault="000B1956" w:rsidP="005E07D3">
      <w:pPr>
        <w:pStyle w:val="Nadpis3"/>
      </w:pPr>
      <w:bookmarkStart w:id="8" w:name="_Toc43124227"/>
      <w:r w:rsidRPr="005E07D3">
        <w:t xml:space="preserve">B. – 1.01 </w:t>
      </w:r>
      <w:r w:rsidR="00C32937" w:rsidRPr="005E07D3">
        <w:t>(B-s101</w:t>
      </w:r>
      <w:r w:rsidR="00C32937" w:rsidRPr="004457BC">
        <w:t>)</w:t>
      </w:r>
      <w:bookmarkEnd w:id="8"/>
    </w:p>
    <w:p w14:paraId="6FC18A6F" w14:textId="77777777" w:rsidR="000F0B08" w:rsidRPr="00ED65B8" w:rsidRDefault="000B1956">
      <w:pPr>
        <w:keepNext/>
        <w:jc w:val="center"/>
      </w:pPr>
      <w:r w:rsidRPr="00ED65B8">
        <w:rPr>
          <w:noProof/>
        </w:rPr>
        <w:drawing>
          <wp:inline distT="0" distB="0" distL="0" distR="0" wp14:anchorId="53E4AC67" wp14:editId="06B6BEE4">
            <wp:extent cx="5843021" cy="3321033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3021" cy="33210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E8A547" w14:textId="77777777" w:rsidR="000F0B08" w:rsidRPr="00ED65B8" w:rsidRDefault="000B195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i/>
          <w:color w:val="1F497D"/>
          <w:sz w:val="18"/>
          <w:szCs w:val="18"/>
        </w:rPr>
      </w:pPr>
      <w:r w:rsidRPr="00ED65B8">
        <w:rPr>
          <w:i/>
          <w:color w:val="1F497D"/>
          <w:sz w:val="18"/>
          <w:szCs w:val="18"/>
        </w:rPr>
        <w:t>Obrázek 1: Rozvržení strojů v laboratoři B.-1.01:</w:t>
      </w:r>
    </w:p>
    <w:p w14:paraId="54F112B0" w14:textId="77777777" w:rsidR="000F0B08" w:rsidRPr="00ED65B8" w:rsidRDefault="000F0B08"/>
    <w:p w14:paraId="3F66C1C1" w14:textId="52813C39" w:rsidR="000F0B08" w:rsidRPr="00ED65B8" w:rsidRDefault="000B1956">
      <w:pPr>
        <w:rPr>
          <w:b/>
        </w:rPr>
      </w:pPr>
      <w:r w:rsidRPr="00ED65B8">
        <w:rPr>
          <w:b/>
        </w:rPr>
        <w:t xml:space="preserve">Na strojích </w:t>
      </w:r>
      <w:r w:rsidR="005E07D3">
        <w:rPr>
          <w:b/>
        </w:rPr>
        <w:t xml:space="preserve">uvedených v tabulce 3 </w:t>
      </w:r>
      <w:r w:rsidRPr="00ED65B8">
        <w:rPr>
          <w:b/>
        </w:rPr>
        <w:t>se budou obrábět nebo svařovat běžné kovové materiály jako jsou:</w:t>
      </w:r>
    </w:p>
    <w:p w14:paraId="6423E9EB" w14:textId="77777777" w:rsidR="000F0B08" w:rsidRPr="00ED65B8" w:rsidRDefault="000F0B08">
      <w:pPr>
        <w:rPr>
          <w:b/>
        </w:rPr>
      </w:pPr>
    </w:p>
    <w:tbl>
      <w:tblPr>
        <w:tblStyle w:val="a"/>
        <w:tblW w:w="28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56"/>
        <w:gridCol w:w="2244"/>
      </w:tblGrid>
      <w:tr w:rsidR="000F0B08" w:rsidRPr="00ED65B8" w14:paraId="06046D3A" w14:textId="77777777">
        <w:trPr>
          <w:trHeight w:val="1152"/>
          <w:jc w:val="center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D049" w14:textId="77777777" w:rsidR="000F0B08" w:rsidRPr="00ED65B8" w:rsidRDefault="000B195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D65B8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305A49" w14:textId="77777777" w:rsidR="000F0B08" w:rsidRPr="00ED65B8" w:rsidRDefault="000B1956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ED65B8">
              <w:rPr>
                <w:rFonts w:ascii="Calibri" w:eastAsia="Calibri" w:hAnsi="Calibri" w:cs="Calibri"/>
                <w:color w:val="000000"/>
              </w:rPr>
              <w:t>Oceli všech typů, včetně nerezových, otěruvzdorných a nástrojových</w:t>
            </w:r>
          </w:p>
        </w:tc>
      </w:tr>
      <w:tr w:rsidR="000F0B08" w:rsidRPr="00ED65B8" w14:paraId="2B084084" w14:textId="77777777">
        <w:trPr>
          <w:trHeight w:val="288"/>
          <w:jc w:val="center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0137" w14:textId="77777777" w:rsidR="000F0B08" w:rsidRPr="00ED65B8" w:rsidRDefault="000B195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D65B8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E8F31" w14:textId="77777777" w:rsidR="000F0B08" w:rsidRPr="00ED65B8" w:rsidRDefault="000B1956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ED65B8">
              <w:rPr>
                <w:rFonts w:ascii="Calibri" w:eastAsia="Calibri" w:hAnsi="Calibri" w:cs="Calibri"/>
                <w:color w:val="000000"/>
              </w:rPr>
              <w:t>Slitiny hliníku</w:t>
            </w:r>
          </w:p>
        </w:tc>
      </w:tr>
      <w:tr w:rsidR="000F0B08" w:rsidRPr="00ED65B8" w14:paraId="264D0846" w14:textId="77777777">
        <w:trPr>
          <w:trHeight w:val="288"/>
          <w:jc w:val="center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C936" w14:textId="77777777" w:rsidR="000F0B08" w:rsidRPr="00ED65B8" w:rsidRDefault="000B195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D65B8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F724D6" w14:textId="77777777" w:rsidR="000F0B08" w:rsidRPr="00ED65B8" w:rsidRDefault="000B1956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ED65B8">
              <w:rPr>
                <w:rFonts w:ascii="Calibri" w:eastAsia="Calibri" w:hAnsi="Calibri" w:cs="Calibri"/>
                <w:color w:val="000000"/>
              </w:rPr>
              <w:t>Slitiny Niklu (</w:t>
            </w:r>
            <w:proofErr w:type="spellStart"/>
            <w:r w:rsidRPr="00ED65B8">
              <w:rPr>
                <w:rFonts w:ascii="Calibri" w:eastAsia="Calibri" w:hAnsi="Calibri" w:cs="Calibri"/>
                <w:color w:val="000000"/>
              </w:rPr>
              <w:t>Inconel</w:t>
            </w:r>
            <w:proofErr w:type="spellEnd"/>
            <w:r w:rsidRPr="00ED65B8"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0F0B08" w:rsidRPr="00ED65B8" w14:paraId="4E046312" w14:textId="77777777">
        <w:trPr>
          <w:trHeight w:val="288"/>
          <w:jc w:val="center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39DF" w14:textId="77777777" w:rsidR="000F0B08" w:rsidRPr="00ED65B8" w:rsidRDefault="000B195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D65B8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0150D" w14:textId="77777777" w:rsidR="000F0B08" w:rsidRPr="00ED65B8" w:rsidRDefault="000B1956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ED65B8">
              <w:rPr>
                <w:rFonts w:ascii="Calibri" w:eastAsia="Calibri" w:hAnsi="Calibri" w:cs="Calibri"/>
                <w:color w:val="000000"/>
              </w:rPr>
              <w:t>Slitiny Titanu</w:t>
            </w:r>
          </w:p>
        </w:tc>
      </w:tr>
    </w:tbl>
    <w:p w14:paraId="19599118" w14:textId="77777777" w:rsidR="000F0B08" w:rsidRPr="00ED65B8" w:rsidRDefault="000B195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i/>
          <w:color w:val="1F497D"/>
          <w:sz w:val="18"/>
          <w:szCs w:val="18"/>
        </w:rPr>
      </w:pPr>
      <w:r w:rsidRPr="00ED65B8">
        <w:rPr>
          <w:i/>
          <w:color w:val="1F497D"/>
          <w:sz w:val="18"/>
          <w:szCs w:val="18"/>
        </w:rPr>
        <w:t>Tabulka 1: Obráběné kovové materiály</w:t>
      </w:r>
    </w:p>
    <w:p w14:paraId="1C1FFA3F" w14:textId="77777777" w:rsidR="000F0B08" w:rsidRPr="00ED65B8" w:rsidRDefault="000B1956">
      <w:pPr>
        <w:rPr>
          <w:b/>
        </w:rPr>
      </w:pPr>
      <w:r w:rsidRPr="00ED65B8">
        <w:rPr>
          <w:b/>
        </w:rPr>
        <w:lastRenderedPageBreak/>
        <w:t>Na strojích se nebudou obrábět nebo svařovat nebezpečné materiály jako jsou:</w:t>
      </w:r>
    </w:p>
    <w:p w14:paraId="11D00307" w14:textId="77777777" w:rsidR="000F0B08" w:rsidRPr="00ED65B8" w:rsidRDefault="000F0B08">
      <w:pPr>
        <w:rPr>
          <w:b/>
        </w:rPr>
      </w:pPr>
    </w:p>
    <w:tbl>
      <w:tblPr>
        <w:tblStyle w:val="a0"/>
        <w:tblW w:w="28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40"/>
        <w:gridCol w:w="2260"/>
      </w:tblGrid>
      <w:tr w:rsidR="000F0B08" w:rsidRPr="00ED65B8" w14:paraId="3FBDA5D6" w14:textId="77777777">
        <w:trPr>
          <w:trHeight w:val="576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E999" w14:textId="77777777" w:rsidR="000F0B08" w:rsidRPr="00ED65B8" w:rsidRDefault="000B195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D65B8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E8C6A" w14:textId="77777777" w:rsidR="000F0B08" w:rsidRPr="00ED65B8" w:rsidRDefault="000B1956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ED65B8">
              <w:rPr>
                <w:rFonts w:ascii="Calibri" w:eastAsia="Calibri" w:hAnsi="Calibri" w:cs="Calibri"/>
                <w:color w:val="000000"/>
              </w:rPr>
              <w:t>Hořčíkové slitiny (elektron)</w:t>
            </w:r>
          </w:p>
        </w:tc>
      </w:tr>
      <w:tr w:rsidR="000F0B08" w:rsidRPr="00ED65B8" w14:paraId="42EA21D6" w14:textId="77777777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C8B9" w14:textId="77777777" w:rsidR="000F0B08" w:rsidRPr="00ED65B8" w:rsidRDefault="000B195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D65B8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145412" w14:textId="77777777" w:rsidR="000F0B08" w:rsidRPr="00ED65B8" w:rsidRDefault="000B1956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ED65B8">
              <w:rPr>
                <w:rFonts w:ascii="Calibri" w:eastAsia="Calibri" w:hAnsi="Calibri" w:cs="Calibri"/>
                <w:color w:val="000000"/>
              </w:rPr>
              <w:t>Lithium</w:t>
            </w:r>
          </w:p>
        </w:tc>
      </w:tr>
      <w:tr w:rsidR="000F0B08" w:rsidRPr="00ED65B8" w14:paraId="0DF354BE" w14:textId="77777777">
        <w:trPr>
          <w:trHeight w:val="288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ECC7" w14:textId="77777777" w:rsidR="000F0B08" w:rsidRPr="00ED65B8" w:rsidRDefault="000B1956">
            <w:pP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D65B8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28668F" w14:textId="5B11170B" w:rsidR="000F0B08" w:rsidRPr="00ED65B8" w:rsidRDefault="00DD2924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ED65B8">
              <w:rPr>
                <w:rFonts w:ascii="Calibri" w:eastAsia="Calibri" w:hAnsi="Calibri" w:cs="Calibri"/>
                <w:color w:val="000000"/>
              </w:rPr>
              <w:t>Ber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 w:rsidRPr="00ED65B8">
              <w:rPr>
                <w:rFonts w:ascii="Calibri" w:eastAsia="Calibri" w:hAnsi="Calibri" w:cs="Calibri"/>
                <w:color w:val="000000"/>
              </w:rPr>
              <w:t>llium</w:t>
            </w:r>
          </w:p>
        </w:tc>
      </w:tr>
    </w:tbl>
    <w:p w14:paraId="4B06B9DD" w14:textId="77777777" w:rsidR="000F0B08" w:rsidRPr="00ED65B8" w:rsidRDefault="000B195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i/>
          <w:color w:val="1F497D"/>
          <w:sz w:val="18"/>
          <w:szCs w:val="18"/>
        </w:rPr>
      </w:pPr>
      <w:r w:rsidRPr="00ED65B8">
        <w:rPr>
          <w:i/>
          <w:color w:val="1F497D"/>
          <w:sz w:val="18"/>
          <w:szCs w:val="18"/>
        </w:rPr>
        <w:t>Tabulka 2: Materiály, se kterými se nebude pracovat</w:t>
      </w:r>
    </w:p>
    <w:p w14:paraId="5C154001" w14:textId="77777777" w:rsidR="000F0B08" w:rsidRPr="00ED65B8" w:rsidRDefault="000F0B08"/>
    <w:p w14:paraId="364555B5" w14:textId="77777777" w:rsidR="000F0B08" w:rsidRPr="00ED65B8" w:rsidRDefault="000B1956">
      <w:r w:rsidRPr="00ED65B8">
        <w:t>Maximální pracovní vytížení celkového odtahu (požadovaný max. souběh strojů) je 4500 m3/hod nebo alternativně 50%.</w:t>
      </w:r>
    </w:p>
    <w:p w14:paraId="1CF5D773" w14:textId="77777777" w:rsidR="000F0B08" w:rsidRPr="00ED65B8" w:rsidRDefault="000B1956">
      <w:r w:rsidRPr="00ED65B8">
        <w:t>Maximální příkon strojů z důvodu tepelného ohřevu (požadovaný max. souběh strojů) je 80 kW nebo alternativně 25% z celkového příkonu.</w:t>
      </w:r>
    </w:p>
    <w:p w14:paraId="1E571053" w14:textId="77777777" w:rsidR="000F0B08" w:rsidRPr="00ED65B8" w:rsidRDefault="000B1956">
      <w:r w:rsidRPr="00ED65B8">
        <w:t>Maximální počet pracovníku na pracovišti včetně studentu je 25.</w:t>
      </w:r>
    </w:p>
    <w:p w14:paraId="0D1A06D0" w14:textId="77777777" w:rsidR="000F0B08" w:rsidRPr="00ED65B8" w:rsidRDefault="000F0B08">
      <w:pPr>
        <w:sectPr w:rsidR="000F0B08" w:rsidRPr="00ED65B8" w:rsidSect="00C5300D">
          <w:headerReference w:type="default" r:id="rId8"/>
          <w:pgSz w:w="12240" w:h="15840"/>
          <w:pgMar w:top="2418" w:right="1440" w:bottom="1440" w:left="1440" w:header="720" w:footer="720" w:gutter="0"/>
          <w:pgNumType w:start="1"/>
          <w:cols w:space="708" w:equalWidth="0">
            <w:col w:w="9406"/>
          </w:cols>
        </w:sectPr>
      </w:pPr>
    </w:p>
    <w:tbl>
      <w:tblPr>
        <w:tblW w:w="14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1528"/>
        <w:gridCol w:w="1473"/>
        <w:gridCol w:w="1156"/>
        <w:gridCol w:w="2731"/>
        <w:gridCol w:w="3359"/>
        <w:gridCol w:w="1120"/>
        <w:gridCol w:w="2936"/>
      </w:tblGrid>
      <w:tr w:rsidR="007A57AE" w:rsidRPr="00ED65B8" w14:paraId="5032A5C1" w14:textId="77777777" w:rsidTr="007A57AE">
        <w:trPr>
          <w:trHeight w:val="756"/>
        </w:trPr>
        <w:tc>
          <w:tcPr>
            <w:tcW w:w="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84180E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Č.</w:t>
            </w:r>
          </w:p>
        </w:tc>
        <w:tc>
          <w:tcPr>
            <w:tcW w:w="15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9B974A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Stroj</w:t>
            </w:r>
          </w:p>
        </w:tc>
        <w:tc>
          <w:tcPr>
            <w:tcW w:w="14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07F9A8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Odsávání  pracovního prostoru stroje mimo laboratoř</w:t>
            </w:r>
          </w:p>
        </w:tc>
        <w:tc>
          <w:tcPr>
            <w:tcW w:w="11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015A9A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Požadovaný max. odtah m3/hod</w:t>
            </w:r>
          </w:p>
        </w:tc>
        <w:tc>
          <w:tcPr>
            <w:tcW w:w="27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FDA51A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Typ problémového znečištění</w:t>
            </w:r>
          </w:p>
        </w:tc>
        <w:tc>
          <w:tcPr>
            <w:tcW w:w="33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B3CA82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Současné filtrace</w:t>
            </w:r>
          </w:p>
        </w:tc>
        <w:tc>
          <w:tcPr>
            <w:tcW w:w="11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6CC501" w14:textId="145B45ED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Celkový příkon stroje kW</w:t>
            </w:r>
          </w:p>
        </w:tc>
        <w:tc>
          <w:tcPr>
            <w:tcW w:w="29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CE80DF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Tlakové lahve</w:t>
            </w:r>
          </w:p>
        </w:tc>
      </w:tr>
      <w:tr w:rsidR="007A57AE" w:rsidRPr="00ED65B8" w14:paraId="7D5769D3" w14:textId="77777777" w:rsidTr="007A57AE">
        <w:trPr>
          <w:trHeight w:val="1206"/>
        </w:trPr>
        <w:tc>
          <w:tcPr>
            <w:tcW w:w="3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0DC68A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86656A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Hybridní stroj </w:t>
            </w:r>
            <w:proofErr w:type="spellStart"/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WeldPrint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ED5FB6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7D988B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51D4A7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Svařování MIG/MAG (s výkonem max. 400A), Obrábění při chlazení středem nástroje </w:t>
            </w:r>
            <w:r w:rsidRPr="00ED65B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bar se vznikem olejové mlhy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57E170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Dvojitá filtrace, kombinace svařování MIG/MAG + obrábění středem nástroje 80 bar od fy ABSOLVENT s </w:t>
            </w:r>
            <w:proofErr w:type="spellStart"/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hepa</w:t>
            </w:r>
            <w:proofErr w:type="spellEnd"/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 uhlíkovým filtrem, typ A-Smoke20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704633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41FB6E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Směsný plyn Argonu a CO</w:t>
            </w: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(až 18%)</w:t>
            </w: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Speciální směsné plyny</w:t>
            </w:r>
          </w:p>
        </w:tc>
      </w:tr>
      <w:tr w:rsidR="007A57AE" w:rsidRPr="00ED65B8" w14:paraId="754AB378" w14:textId="77777777" w:rsidTr="007A57AE">
        <w:trPr>
          <w:trHeight w:val="717"/>
        </w:trPr>
        <w:tc>
          <w:tcPr>
            <w:tcW w:w="3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83ACB4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854257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Horizontální frézka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4EF25A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B42C00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08FCE1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Obrábění při chlazení středem nástroje </w:t>
            </w:r>
            <w:r w:rsidRPr="00ED65B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100(150 opce)</w:t>
            </w: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bar se vznikem olejové mlhy, případně CO2 + olej chlazení o spotřebě plynu max. 0,25 kg/min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DA0766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Filtermist</w:t>
            </w:r>
            <w:proofErr w:type="spellEnd"/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pro odlučování olejové mlhy + příprava na odtah mimo laboratoř. CO2 odsáváno mimo pomocí </w:t>
            </w:r>
            <w:proofErr w:type="spellStart"/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Filtermistu</w:t>
            </w:r>
            <w:proofErr w:type="spellEnd"/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Čidlo CO2 na krytu stroje ve výši kolen.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5AAEB7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ED9A71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sz w:val="20"/>
                <w:szCs w:val="20"/>
              </w:rPr>
              <w:t>LCO2 - tlaková láhev o tlaku 57 bar</w:t>
            </w:r>
          </w:p>
        </w:tc>
      </w:tr>
      <w:tr w:rsidR="007A57AE" w:rsidRPr="00ED65B8" w14:paraId="71DED23C" w14:textId="77777777" w:rsidTr="007A57AE">
        <w:trPr>
          <w:trHeight w:val="1365"/>
        </w:trPr>
        <w:tc>
          <w:tcPr>
            <w:tcW w:w="3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D3FB4D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5CAACA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Robotická buňka, laserové nebo MIG/MAG navařování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10DDD9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1BBF34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82DA9F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Zplodiny vznikající při svařování laserem (Max 6 kW) nebo MIG/MAG (Max.</w:t>
            </w:r>
            <w:r w:rsidRPr="00ED65B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400A</w:t>
            </w: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). Při laserovém navařování se bude jako přídavný materiál používat i kovový prášek.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09F077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5AB9E8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9AC75B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Tlakové lahve s ochrannou atmosférou, pravděpodobně směsný plyn Ar + CO</w:t>
            </w: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</w:p>
        </w:tc>
      </w:tr>
      <w:tr w:rsidR="007A57AE" w:rsidRPr="00ED65B8" w14:paraId="231590F5" w14:textId="77777777" w:rsidTr="007A57AE">
        <w:trPr>
          <w:trHeight w:val="448"/>
        </w:trPr>
        <w:tc>
          <w:tcPr>
            <w:tcW w:w="3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344262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E3635F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Frézka AXA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680F12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172464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DBFE19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Obrábění při chlazení středem nástroje </w:t>
            </w:r>
            <w:r w:rsidRPr="00ED65B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bar se vznikem olejové mlhy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AFE2E4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A02E8E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26BC61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A57AE" w:rsidRPr="00ED65B8" w14:paraId="2D29F9B8" w14:textId="77777777" w:rsidTr="007A57AE">
        <w:trPr>
          <w:trHeight w:val="480"/>
        </w:trPr>
        <w:tc>
          <w:tcPr>
            <w:tcW w:w="3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66D7EF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769689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Laser - </w:t>
            </w:r>
            <w:proofErr w:type="spellStart"/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mikroobrábění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79CDC7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D81420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88D862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spaliny vznikající při provozu laseru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E1E963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Laser má vlastní filtraci s HEPA filtrem a odtahem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C3673D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5C54B1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Tlakové lahve s plynem pro ochranu laseru</w:t>
            </w:r>
          </w:p>
        </w:tc>
      </w:tr>
      <w:tr w:rsidR="007A57AE" w:rsidRPr="00ED65B8" w14:paraId="773708F8" w14:textId="77777777" w:rsidTr="007A57AE">
        <w:trPr>
          <w:trHeight w:val="372"/>
        </w:trPr>
        <w:tc>
          <w:tcPr>
            <w:tcW w:w="3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5DE594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3D4186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Pásová pila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077497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Nepožadujeme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10A690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D2B6C2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olejová mlha, emulze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B9FF27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7E4A5E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F7D1C4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A57AE" w:rsidRPr="00ED65B8" w14:paraId="7D58E16E" w14:textId="77777777" w:rsidTr="007A57AE">
        <w:trPr>
          <w:trHeight w:val="377"/>
        </w:trPr>
        <w:tc>
          <w:tcPr>
            <w:tcW w:w="3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5FF7D9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B40D16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Metalografická pila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66C2E3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Nepožadujeme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4F334A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6F79E5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A42221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BE20F5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033019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A57AE" w:rsidRPr="00ED65B8" w14:paraId="5F3E65A9" w14:textId="77777777" w:rsidTr="007A57AE">
        <w:trPr>
          <w:trHeight w:val="434"/>
        </w:trPr>
        <w:tc>
          <w:tcPr>
            <w:tcW w:w="3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CD3B8F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72CDDE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EDM </w:t>
            </w:r>
            <w:proofErr w:type="spellStart"/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wire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508D38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Nepožadujeme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4699CD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871C13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4CCD23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666F17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C081BF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A57AE" w:rsidRPr="00ED65B8" w14:paraId="52B22916" w14:textId="77777777" w:rsidTr="007A57AE">
        <w:trPr>
          <w:trHeight w:val="250"/>
        </w:trPr>
        <w:tc>
          <w:tcPr>
            <w:tcW w:w="3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CEE619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5E47E3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Konvenční soustruh SV 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F8C494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Nepožadujeme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9A37EF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60A151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1983EF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E723B1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511C29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A57AE" w:rsidRPr="00ED65B8" w14:paraId="02B2FFC2" w14:textId="77777777" w:rsidTr="007A57AE">
        <w:trPr>
          <w:trHeight w:val="451"/>
        </w:trPr>
        <w:tc>
          <w:tcPr>
            <w:tcW w:w="3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DF02D1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#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7BCCE3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Konvenční sloupková vrtačka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700CCF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Nepožadujeme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A85411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ADD51C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D57134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64D685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868542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A57AE" w:rsidRPr="00ED65B8" w14:paraId="0B684C55" w14:textId="77777777" w:rsidTr="007A57AE">
        <w:trPr>
          <w:trHeight w:val="451"/>
        </w:trPr>
        <w:tc>
          <w:tcPr>
            <w:tcW w:w="30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0A7398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#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0157F4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Robot KR 60HA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97EBEE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42DD76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369CBB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Obrábění hliníku bez emulze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2799DB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Není</w:t>
            </w: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(Předpokládáme před vstupem do potrubí nějaký cyklón)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46644A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823CEE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A57AE" w:rsidRPr="00ED65B8" w14:paraId="18953D5B" w14:textId="77777777" w:rsidTr="007A57AE">
        <w:trPr>
          <w:trHeight w:val="451"/>
        </w:trPr>
        <w:tc>
          <w:tcPr>
            <w:tcW w:w="30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451280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#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E38620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Staubli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9D5A5C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Nepožadujeme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A04200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10FE40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F6A7A8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8A99AB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361375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A57AE" w:rsidRPr="00ED65B8" w14:paraId="3530FC81" w14:textId="77777777" w:rsidTr="007A57AE">
        <w:trPr>
          <w:trHeight w:val="451"/>
        </w:trPr>
        <w:tc>
          <w:tcPr>
            <w:tcW w:w="10551" w:type="dxa"/>
            <w:gridSpan w:val="6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5F9B56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120" w:type="dxa"/>
            <w:tcBorders>
              <w:top w:val="double" w:sz="6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D6EC76" w14:textId="77777777" w:rsidR="002D6B53" w:rsidRPr="00ED65B8" w:rsidRDefault="002D6B53" w:rsidP="007A57A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65B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936" w:type="dxa"/>
            <w:tcBorders>
              <w:top w:val="double" w:sz="6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3A49E0" w14:textId="77777777" w:rsidR="002D6B53" w:rsidRPr="00ED65B8" w:rsidRDefault="002D6B53" w:rsidP="007A57A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353AA85" w14:textId="77777777" w:rsidR="000F0B08" w:rsidRPr="00ED65B8" w:rsidRDefault="000B1956" w:rsidP="007A57AE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i/>
          <w:color w:val="1F497D"/>
          <w:sz w:val="18"/>
          <w:szCs w:val="18"/>
        </w:rPr>
        <w:sectPr w:rsidR="000F0B08" w:rsidRPr="00ED65B8" w:rsidSect="002D6B53">
          <w:pgSz w:w="15840" w:h="12240" w:orient="landscape"/>
          <w:pgMar w:top="720" w:right="720" w:bottom="720" w:left="720" w:header="720" w:footer="720" w:gutter="0"/>
          <w:cols w:space="708" w:equalWidth="0">
            <w:col w:w="9406"/>
          </w:cols>
          <w:docGrid w:linePitch="299"/>
        </w:sectPr>
      </w:pPr>
      <w:r w:rsidRPr="00ED65B8">
        <w:rPr>
          <w:i/>
          <w:color w:val="1F497D"/>
          <w:sz w:val="18"/>
          <w:szCs w:val="18"/>
        </w:rPr>
        <w:t>Tabulka 3: Odsávání z pracovních prostorů strojů</w:t>
      </w:r>
    </w:p>
    <w:p w14:paraId="76E4A126" w14:textId="77777777" w:rsidR="00DD2924" w:rsidRPr="0031196F" w:rsidRDefault="00DD2924" w:rsidP="0031196F">
      <w:pPr>
        <w:pStyle w:val="Nadpis4"/>
      </w:pPr>
      <w:r w:rsidRPr="0031196F">
        <w:lastRenderedPageBreak/>
        <w:t>B. - 1.07 - Metrologie</w:t>
      </w:r>
    </w:p>
    <w:p w14:paraId="3C0724E4" w14:textId="58291AD5" w:rsidR="00DD2924" w:rsidRPr="00ED65B8" w:rsidRDefault="00DD2924" w:rsidP="00DD2924">
      <w:r w:rsidRPr="00ED65B8">
        <w:t>V této místnosti</w:t>
      </w:r>
      <w:r w:rsidR="005E7088">
        <w:t>, která je součástí B. - 1.01,</w:t>
      </w:r>
      <w:r w:rsidRPr="00ED65B8">
        <w:t xml:space="preserve"> budou umístěna níže uvedená měřící zařízení. Z důvodu přesného měření by měla být místnost klimatizována - není vhodné vypínání/resetování nastavení lokální klimatizace pro tuto místnost.</w:t>
      </w:r>
    </w:p>
    <w:p w14:paraId="791F22DB" w14:textId="77777777" w:rsidR="00DD2924" w:rsidRPr="00ED65B8" w:rsidRDefault="00DD2924" w:rsidP="00DD2924">
      <w:r w:rsidRPr="00ED65B8">
        <w:t>Zařízení:</w:t>
      </w:r>
    </w:p>
    <w:p w14:paraId="3A891835" w14:textId="77777777" w:rsidR="00DD2924" w:rsidRPr="00ED65B8" w:rsidRDefault="00DD2924" w:rsidP="00DD2924">
      <w:pPr>
        <w:pStyle w:val="Odstavecseseznamem"/>
        <w:numPr>
          <w:ilvl w:val="0"/>
          <w:numId w:val="9"/>
        </w:numPr>
      </w:pPr>
      <w:r w:rsidRPr="00ED65B8">
        <w:t>SMS - souřadnicový měřící stroj</w:t>
      </w:r>
    </w:p>
    <w:p w14:paraId="38726B6B" w14:textId="77777777" w:rsidR="00DD2924" w:rsidRPr="00ED65B8" w:rsidRDefault="00DD2924" w:rsidP="00DD2924">
      <w:pPr>
        <w:pStyle w:val="Odstavecseseznamem"/>
        <w:numPr>
          <w:ilvl w:val="0"/>
          <w:numId w:val="9"/>
        </w:numPr>
      </w:pPr>
      <w:proofErr w:type="spellStart"/>
      <w:r w:rsidRPr="00ED65B8">
        <w:t>Alicona</w:t>
      </w:r>
      <w:proofErr w:type="spellEnd"/>
      <w:r w:rsidRPr="00ED65B8">
        <w:t xml:space="preserve"> – mikroskop</w:t>
      </w:r>
    </w:p>
    <w:p w14:paraId="188FAA43" w14:textId="77777777" w:rsidR="00DD2924" w:rsidRPr="00ED65B8" w:rsidRDefault="00DD2924" w:rsidP="00DD2924">
      <w:pPr>
        <w:pStyle w:val="Odstavecseseznamem"/>
        <w:numPr>
          <w:ilvl w:val="0"/>
          <w:numId w:val="9"/>
        </w:numPr>
      </w:pPr>
      <w:proofErr w:type="spellStart"/>
      <w:r w:rsidRPr="00ED65B8">
        <w:t>Keyence</w:t>
      </w:r>
      <w:proofErr w:type="spellEnd"/>
      <w:r w:rsidRPr="00ED65B8">
        <w:t xml:space="preserve"> – mikroskop</w:t>
      </w:r>
    </w:p>
    <w:p w14:paraId="5A837D44" w14:textId="77777777" w:rsidR="00DD2924" w:rsidRPr="00ED65B8" w:rsidRDefault="00DD2924" w:rsidP="00DD2924">
      <w:pPr>
        <w:pStyle w:val="Odstavecseseznamem"/>
        <w:numPr>
          <w:ilvl w:val="0"/>
          <w:numId w:val="9"/>
        </w:numPr>
      </w:pPr>
      <w:proofErr w:type="spellStart"/>
      <w:r w:rsidRPr="00ED65B8">
        <w:t>Keyence</w:t>
      </w:r>
      <w:proofErr w:type="spellEnd"/>
      <w:r w:rsidRPr="00ED65B8">
        <w:t xml:space="preserve"> – mikroskop</w:t>
      </w:r>
    </w:p>
    <w:p w14:paraId="1B7005DB" w14:textId="77777777" w:rsidR="004151EF" w:rsidRDefault="00DD2924" w:rsidP="00DD2924">
      <w:pPr>
        <w:pStyle w:val="Odstavecseseznamem"/>
        <w:numPr>
          <w:ilvl w:val="0"/>
          <w:numId w:val="9"/>
        </w:numPr>
      </w:pPr>
      <w:proofErr w:type="spellStart"/>
      <w:r w:rsidRPr="00ED65B8">
        <w:t>Drsnoměr</w:t>
      </w:r>
      <w:proofErr w:type="spellEnd"/>
    </w:p>
    <w:p w14:paraId="2BC17900" w14:textId="637E67D6" w:rsidR="000F0B08" w:rsidRPr="004457BC" w:rsidRDefault="004151EF" w:rsidP="00DD2924">
      <w:pPr>
        <w:pStyle w:val="Odstavecseseznamem"/>
        <w:numPr>
          <w:ilvl w:val="0"/>
          <w:numId w:val="9"/>
        </w:numPr>
      </w:pPr>
      <w:r>
        <w:t>Tvrdoměr</w:t>
      </w:r>
    </w:p>
    <w:p w14:paraId="2DADCF1C" w14:textId="77777777" w:rsidR="00952C32" w:rsidRDefault="000B1956" w:rsidP="00DD2924">
      <w:pPr>
        <w:pStyle w:val="Nadpis3"/>
      </w:pPr>
      <w:bookmarkStart w:id="9" w:name="_Toc43124228"/>
      <w:r w:rsidRPr="00ED65B8">
        <w:t>Místnost B.</w:t>
      </w:r>
      <w:r w:rsidR="00DD2924">
        <w:t xml:space="preserve"> </w:t>
      </w:r>
      <w:r w:rsidRPr="00ED65B8">
        <w:t>-</w:t>
      </w:r>
      <w:r w:rsidR="00DD2924">
        <w:t xml:space="preserve"> </w:t>
      </w:r>
      <w:r w:rsidRPr="00ED65B8">
        <w:t>1.08 (B-s132)</w:t>
      </w:r>
      <w:bookmarkEnd w:id="9"/>
      <w:r w:rsidRPr="00ED65B8">
        <w:t xml:space="preserve"> </w:t>
      </w:r>
    </w:p>
    <w:p w14:paraId="4AA4D551" w14:textId="7FEF344B" w:rsidR="000F0B08" w:rsidRPr="00ED65B8" w:rsidRDefault="000B1956">
      <w:r w:rsidRPr="00ED65B8">
        <w:t>je rozdělena na tři části:</w:t>
      </w:r>
    </w:p>
    <w:p w14:paraId="30986FF3" w14:textId="77777777" w:rsidR="000F0B08" w:rsidRPr="00ED65B8" w:rsidRDefault="000B1956">
      <w:r w:rsidRPr="00ED65B8">
        <w:t xml:space="preserve">- </w:t>
      </w:r>
      <w:r w:rsidRPr="00DD2924">
        <w:rPr>
          <w:b/>
        </w:rPr>
        <w:t>B. – 1.08a</w:t>
      </w:r>
      <w:r w:rsidRPr="00ED65B8">
        <w:t>, (B-s132a) je malý kumbál, který existuje od počátku. Nemá stavební číslo a místně je za požárním schodištěm.</w:t>
      </w:r>
    </w:p>
    <w:p w14:paraId="630B89DA" w14:textId="77777777" w:rsidR="000F0B08" w:rsidRPr="00ED65B8" w:rsidRDefault="000F0B08"/>
    <w:p w14:paraId="4CB46276" w14:textId="17839F2D" w:rsidR="000F0B08" w:rsidRPr="00ED65B8" w:rsidRDefault="000B1956">
      <w:r w:rsidRPr="00ED65B8">
        <w:t>-</w:t>
      </w:r>
      <w:r w:rsidRPr="00DD2924">
        <w:rPr>
          <w:b/>
        </w:rPr>
        <w:t xml:space="preserve"> B. – 1.08b</w:t>
      </w:r>
      <w:r w:rsidRPr="00ED65B8">
        <w:t>, (B-s132b)</w:t>
      </w:r>
      <w:r w:rsidR="000D51E9" w:rsidRPr="00ED65B8">
        <w:t xml:space="preserve"> je</w:t>
      </w:r>
      <w:r w:rsidRPr="00ED65B8">
        <w:t xml:space="preserve"> nová místnost oddělená sádrokartonovou příčkou od místnosti B-s132, půdorys je cca 6x5 metru. Nachází se "mezi </w:t>
      </w:r>
      <w:r w:rsidR="00AA452D" w:rsidRPr="00ED65B8">
        <w:t>garáží</w:t>
      </w:r>
      <w:r w:rsidRPr="00ED65B8">
        <w:t xml:space="preserve"> a sociálním zařízením".</w:t>
      </w:r>
    </w:p>
    <w:p w14:paraId="3F3222C8" w14:textId="77777777" w:rsidR="000F0B08" w:rsidRPr="00ED65B8" w:rsidRDefault="000F0B08"/>
    <w:p w14:paraId="016D2B4D" w14:textId="77777777" w:rsidR="000F0B08" w:rsidRPr="00ED65B8" w:rsidRDefault="000B1956">
      <w:pPr>
        <w:rPr>
          <w:b/>
        </w:rPr>
      </w:pPr>
      <w:r w:rsidRPr="00ED65B8">
        <w:rPr>
          <w:b/>
        </w:rPr>
        <w:t>- B. – 1.08b, (B-s132), resp. její pozůstatek.</w:t>
      </w:r>
    </w:p>
    <w:p w14:paraId="5422D7E0" w14:textId="2F7E411D" w:rsidR="000F0B08" w:rsidRPr="00ED65B8" w:rsidRDefault="000B1956">
      <w:r w:rsidRPr="00ED65B8">
        <w:t>V místnosti B-s132b jsou nově instalovány malé</w:t>
      </w:r>
      <w:r w:rsidR="000D51E9" w:rsidRPr="00ED65B8">
        <w:t xml:space="preserve"> </w:t>
      </w:r>
      <w:r w:rsidRPr="00ED65B8">
        <w:t>stolní obráběcí stroje</w:t>
      </w:r>
      <w:r w:rsidR="000D51E9" w:rsidRPr="00ED65B8">
        <w:t xml:space="preserve"> a</w:t>
      </w:r>
      <w:r w:rsidRPr="00ED65B8">
        <w:t xml:space="preserve"> stolní vrtačka</w:t>
      </w:r>
      <w:r w:rsidR="000D51E9" w:rsidRPr="00ED65B8">
        <w:t>.</w:t>
      </w:r>
      <w:r w:rsidRPr="00ED65B8">
        <w:t xml:space="preserve"> </w:t>
      </w:r>
      <w:r w:rsidR="000D51E9" w:rsidRPr="00ED65B8">
        <w:t xml:space="preserve">Jedná </w:t>
      </w:r>
      <w:r w:rsidRPr="00ED65B8">
        <w:t xml:space="preserve">se </w:t>
      </w:r>
      <w:r w:rsidR="000D51E9" w:rsidRPr="00ED65B8">
        <w:t xml:space="preserve">o </w:t>
      </w:r>
      <w:r w:rsidRPr="00ED65B8">
        <w:t>zařízení</w:t>
      </w:r>
      <w:r w:rsidR="000D51E9" w:rsidRPr="00ED65B8">
        <w:t>, která</w:t>
      </w:r>
      <w:r w:rsidRPr="00ED65B8">
        <w:t xml:space="preserve"> má zanedbatelný elektrický příkon. Škodliviny, které jsou zde produkovány</w:t>
      </w:r>
      <w:r w:rsidR="000D51E9" w:rsidRPr="00ED65B8">
        <w:t>,</w:t>
      </w:r>
      <w:r w:rsidRPr="00ED65B8">
        <w:t xml:space="preserve"> jsou typu výpary z chladicích a mazacích emulzí. Provoz laboratoře je řádově 2 hodiny týdně.</w:t>
      </w:r>
    </w:p>
    <w:p w14:paraId="57C0A157" w14:textId="77777777" w:rsidR="000F0B08" w:rsidRPr="00ED65B8" w:rsidRDefault="000B1956">
      <w:r w:rsidRPr="00ED65B8">
        <w:t>Dále se zde nachází bruska s karbidovými kotouči, elektrický příkon zanedbatelný, škodliviny typu prach a zápach z broušení, provoz řádově 5 minut týdně.</w:t>
      </w:r>
    </w:p>
    <w:p w14:paraId="13FA5A4E" w14:textId="77777777" w:rsidR="000F0B08" w:rsidRPr="00ED65B8" w:rsidRDefault="000B1956">
      <w:r w:rsidRPr="00ED65B8">
        <w:t>Čistění rozpouštědly typu benzin, izopropylalkohol, toluen, aceton, škodliviny typu výpary rozpouštědel. Typická spotřeba jedné akce - několikrát namočit hadřík, provoz řádově 10 minut týdně.</w:t>
      </w:r>
    </w:p>
    <w:p w14:paraId="066711B2" w14:textId="77777777" w:rsidR="000F0B08" w:rsidRPr="00ED65B8" w:rsidRDefault="000B1956">
      <w:r w:rsidRPr="00ED65B8">
        <w:t>Je zde sklad barev, organických rozpouštědel, etylenglykolu v uzavřených obalech v množství do 1 l na jednu látku, do 10 l celkem. Kromě toho 5 litrový kanystr s benzinem.</w:t>
      </w:r>
    </w:p>
    <w:p w14:paraId="3B1E8559" w14:textId="77777777" w:rsidR="000F0B08" w:rsidRPr="00ED65B8" w:rsidRDefault="000B1956">
      <w:r w:rsidRPr="00ED65B8">
        <w:t>V místnosti mohou delší dobu pracovat až dva pracovníci (obrábění, montáž).</w:t>
      </w:r>
    </w:p>
    <w:p w14:paraId="1CEE7D34" w14:textId="23AC921C" w:rsidR="000F0B08" w:rsidRPr="00ED65B8" w:rsidRDefault="000B1956">
      <w:r w:rsidRPr="00ED65B8">
        <w:rPr>
          <w:b/>
        </w:rPr>
        <w:t>Místnost B-s132b</w:t>
      </w:r>
      <w:r w:rsidRPr="00ED65B8">
        <w:t xml:space="preserve"> je větracími mřížkami propojena s hlavni místnosti B-s132. Odsáv</w:t>
      </w:r>
      <w:r w:rsidR="000D51E9" w:rsidRPr="00ED65B8">
        <w:t>á</w:t>
      </w:r>
      <w:r w:rsidRPr="00ED65B8">
        <w:t>ní z hlavní místnosti je v těchto dnech přemisťováno do místnosti B-s132b, takže vyd</w:t>
      </w:r>
      <w:r w:rsidR="000D51E9" w:rsidRPr="00ED65B8">
        <w:t>ý</w:t>
      </w:r>
      <w:r w:rsidRPr="00ED65B8">
        <w:t>chaný vzduch z B-s132 prochází mřížkami do B-s132b a odtud je i s pachy z obráběcích strojů a prováděných prací odsáván do vzduchotechniky. Místnost B-s132b tak bude mít nepatrn</w:t>
      </w:r>
      <w:r w:rsidR="000D51E9" w:rsidRPr="00ED65B8">
        <w:t>ý</w:t>
      </w:r>
      <w:r w:rsidRPr="00ED65B8">
        <w:t xml:space="preserve"> podtlak.</w:t>
      </w:r>
    </w:p>
    <w:p w14:paraId="0445ED84" w14:textId="1994BF1E" w:rsidR="000F0B08" w:rsidRPr="00ED65B8" w:rsidRDefault="000B1956">
      <w:r w:rsidRPr="00ED65B8">
        <w:rPr>
          <w:b/>
        </w:rPr>
        <w:t xml:space="preserve">V místnosti B-s132a </w:t>
      </w:r>
      <w:r w:rsidRPr="00ED65B8">
        <w:t>je v současnosti instalovaná 3D tiskárna typu SLA</w:t>
      </w:r>
    </w:p>
    <w:p w14:paraId="09B58838" w14:textId="77777777" w:rsidR="000F0B08" w:rsidRPr="00ED65B8" w:rsidRDefault="000B1956">
      <w:r w:rsidRPr="00ED65B8">
        <w:lastRenderedPageBreak/>
        <w:t>(</w:t>
      </w:r>
      <w:hyperlink r:id="rId9">
        <w:r w:rsidRPr="00ED65B8">
          <w:rPr>
            <w:color w:val="0000FF"/>
            <w:u w:val="single"/>
          </w:rPr>
          <w:t>https://www.prusa3d.com/original-prusa-sl1/</w:t>
        </w:r>
      </w:hyperlink>
      <w:r w:rsidRPr="00ED65B8">
        <w:t>). Produkuje nezanedbatelné pachy ze zdraví škodlivých materiálu pro tisk a z vymývaní tisku izopropylalkoholem. Provoz až nepřetržitý.</w:t>
      </w:r>
    </w:p>
    <w:p w14:paraId="143786B7" w14:textId="38884C7A" w:rsidR="000F0B08" w:rsidRPr="00ED65B8" w:rsidRDefault="000B1956">
      <w:r w:rsidRPr="00ED65B8">
        <w:t>Místnost B-s132a není v současnosti nijak ventilovaná. Bylo by vhodné zde nainstalovat slabé odsáv</w:t>
      </w:r>
      <w:r w:rsidR="000D51E9" w:rsidRPr="00ED65B8">
        <w:t>á</w:t>
      </w:r>
      <w:r w:rsidRPr="00ED65B8">
        <w:t>ní a mřížku do st</w:t>
      </w:r>
      <w:r w:rsidR="000D51E9" w:rsidRPr="00ED65B8">
        <w:t>ě</w:t>
      </w:r>
      <w:r w:rsidRPr="00ED65B8">
        <w:t>ny/dveří, tedy podtlakové větr</w:t>
      </w:r>
      <w:r w:rsidR="000D51E9" w:rsidRPr="00ED65B8">
        <w:t>á</w:t>
      </w:r>
      <w:r w:rsidRPr="00ED65B8">
        <w:t>ní.</w:t>
      </w:r>
    </w:p>
    <w:p w14:paraId="3137E110" w14:textId="77777777" w:rsidR="000F0B08" w:rsidRPr="00ED65B8" w:rsidRDefault="000B1956">
      <w:r w:rsidRPr="00ED65B8">
        <w:t>-V hlavní místnosti B-s132 jsou/budou instalována různá elektrická zařízeni typu roboty, kamery, světla a příslušné počítače.</w:t>
      </w:r>
    </w:p>
    <w:p w14:paraId="47C200B3" w14:textId="77777777" w:rsidR="000F0B08" w:rsidRPr="00ED65B8" w:rsidRDefault="000B1956">
      <w:r w:rsidRPr="00ED65B8">
        <w:t xml:space="preserve">Maximální trvalý příkon očekáváme v řádu 1 kW roboty a 1 kW počítače.  V době experimentálních kampaní může být provoz i 12 hodin denně. V době experimentu může být trvale přítomno 5 osob. Pro 5 osob by mělo byt zajištěno komfortní větrání. Výjimečně (2x za rok) bude v místnosti přítomno 10 osob po 10 hodin denně několik dní za sebou. Kvalita vzduchu by měla být stále v hygienicky přípustném rozmezí. </w:t>
      </w:r>
    </w:p>
    <w:p w14:paraId="78A19D5A" w14:textId="5FEAAD00" w:rsidR="000F0B08" w:rsidRPr="00ED65B8" w:rsidRDefault="000B1956">
      <w:r w:rsidRPr="00ED65B8">
        <w:t>Samotná zařízení neprodukují škodliviny nad běžný rámec (odpařování škodlivin z přítomných předmětů, odpařovaní škodlivin z nábytku, plastu...).</w:t>
      </w:r>
    </w:p>
    <w:p w14:paraId="6B1E8D17" w14:textId="77777777" w:rsidR="000F0B08" w:rsidRPr="00ED65B8" w:rsidRDefault="000B1956">
      <w:r w:rsidRPr="00ED65B8">
        <w:t>Jine zdroje škodlivin a tepla v B-s132 nepředpokládáme.</w:t>
      </w:r>
    </w:p>
    <w:p w14:paraId="0E178DE4" w14:textId="48FBBA2F" w:rsidR="000F0B08" w:rsidRPr="00ED65B8" w:rsidRDefault="000B1956">
      <w:r w:rsidRPr="00ED65B8">
        <w:t>Pokud bude probíhat experimentální kampaň s větším počtem zúčastněných osob, nepředpokládáme obrábění ani práce s t</w:t>
      </w:r>
      <w:r w:rsidR="000D51E9" w:rsidRPr="00ED65B8">
        <w:t>ě</w:t>
      </w:r>
      <w:r w:rsidRPr="00ED65B8">
        <w:t>kavými látkami v sousední místnosti.</w:t>
      </w:r>
    </w:p>
    <w:p w14:paraId="38AB11E9" w14:textId="77777777" w:rsidR="000F0B08" w:rsidRPr="004457BC" w:rsidRDefault="000B1956" w:rsidP="00952C32">
      <w:pPr>
        <w:pStyle w:val="Nadpis3"/>
      </w:pPr>
      <w:bookmarkStart w:id="10" w:name="_Toc43124229"/>
      <w:r w:rsidRPr="004457BC">
        <w:t>B.-1.09</w:t>
      </w:r>
      <w:bookmarkEnd w:id="10"/>
    </w:p>
    <w:p w14:paraId="15DAE652" w14:textId="77777777" w:rsidR="000F0B08" w:rsidRPr="00ED65B8" w:rsidRDefault="00C32937">
      <w:r w:rsidRPr="00ED65B8">
        <w:t>Místnost B-s131 je "Laboratoř odporového svařování" a slouží k výuce a experimentální činnosti v oblasti odporového svařování. Jsou zde umístěna 3 svařovací zařízení.</w:t>
      </w:r>
    </w:p>
    <w:p w14:paraId="09C2A6FE" w14:textId="77777777" w:rsidR="00B56461" w:rsidRPr="00ED65B8" w:rsidRDefault="00B56461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  <w:gridCol w:w="6"/>
        <w:gridCol w:w="6"/>
        <w:gridCol w:w="6"/>
        <w:gridCol w:w="6"/>
        <w:gridCol w:w="6"/>
        <w:gridCol w:w="16"/>
        <w:gridCol w:w="6"/>
        <w:gridCol w:w="6"/>
        <w:gridCol w:w="6"/>
        <w:gridCol w:w="6"/>
      </w:tblGrid>
      <w:tr w:rsidR="00C32937" w:rsidRPr="00ED65B8" w14:paraId="1913F790" w14:textId="77777777" w:rsidTr="00B56461">
        <w:trPr>
          <w:tblCellSpacing w:w="0" w:type="dxa"/>
        </w:trPr>
        <w:tc>
          <w:tcPr>
            <w:tcW w:w="975" w:type="dxa"/>
            <w:vAlign w:val="center"/>
          </w:tcPr>
          <w:tbl>
            <w:tblPr>
              <w:tblW w:w="9485" w:type="dxa"/>
              <w:tblInd w:w="10" w:type="dxa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2"/>
              <w:gridCol w:w="2409"/>
              <w:gridCol w:w="2694"/>
            </w:tblGrid>
            <w:tr w:rsidR="00B56461" w:rsidRPr="00ED65B8" w14:paraId="5D27A3BE" w14:textId="77777777" w:rsidTr="00B56461">
              <w:trPr>
                <w:trHeight w:val="563"/>
              </w:trPr>
              <w:tc>
                <w:tcPr>
                  <w:tcW w:w="43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8D1187" w14:textId="77777777" w:rsidR="00B56461" w:rsidRPr="00ED65B8" w:rsidRDefault="00B56461" w:rsidP="00B56461">
                  <w:pPr>
                    <w:spacing w:before="100" w:beforeAutospacing="1" w:after="0"/>
                    <w:rPr>
                      <w:b/>
                      <w:sz w:val="20"/>
                      <w:szCs w:val="20"/>
                    </w:rPr>
                  </w:pPr>
                  <w:r w:rsidRPr="00ED65B8">
                    <w:rPr>
                      <w:b/>
                      <w:sz w:val="20"/>
                      <w:szCs w:val="20"/>
                    </w:rPr>
                    <w:t>Název zařízení</w:t>
                  </w:r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E624CF" w14:textId="77777777" w:rsidR="00B56461" w:rsidRPr="00ED65B8" w:rsidRDefault="00B56461" w:rsidP="00B56461">
                  <w:pPr>
                    <w:spacing w:before="100" w:beforeAutospacing="1" w:after="0"/>
                    <w:rPr>
                      <w:b/>
                      <w:sz w:val="20"/>
                      <w:szCs w:val="20"/>
                    </w:rPr>
                  </w:pPr>
                  <w:r w:rsidRPr="00ED65B8">
                    <w:rPr>
                      <w:b/>
                      <w:sz w:val="20"/>
                      <w:szCs w:val="20"/>
                    </w:rPr>
                    <w:t>technologie</w:t>
                  </w:r>
                </w:p>
              </w:tc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1EFEF4" w14:textId="77777777" w:rsidR="00B56461" w:rsidRPr="00ED65B8" w:rsidRDefault="00B56461" w:rsidP="00B56461">
                  <w:pPr>
                    <w:spacing w:before="100" w:beforeAutospacing="1" w:after="0"/>
                    <w:rPr>
                      <w:b/>
                      <w:sz w:val="20"/>
                      <w:szCs w:val="20"/>
                    </w:rPr>
                  </w:pPr>
                  <w:r w:rsidRPr="00ED65B8">
                    <w:rPr>
                      <w:b/>
                      <w:sz w:val="20"/>
                      <w:szCs w:val="20"/>
                    </w:rPr>
                    <w:t>provoz</w:t>
                  </w:r>
                  <w:r w:rsidRPr="00ED65B8">
                    <w:rPr>
                      <w:b/>
                      <w:sz w:val="20"/>
                      <w:szCs w:val="20"/>
                    </w:rPr>
                    <w:br/>
                    <w:t>[h/denně, h/týdně]</w:t>
                  </w:r>
                </w:p>
              </w:tc>
            </w:tr>
            <w:tr w:rsidR="00B56461" w:rsidRPr="00ED65B8" w14:paraId="13CDDB64" w14:textId="77777777" w:rsidTr="00B56461">
              <w:trPr>
                <w:trHeight w:val="425"/>
              </w:trPr>
              <w:tc>
                <w:tcPr>
                  <w:tcW w:w="43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C18657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ED65B8">
                    <w:rPr>
                      <w:rFonts w:eastAsia="Times New Roman"/>
                      <w:sz w:val="20"/>
                      <w:szCs w:val="20"/>
                    </w:rPr>
                    <w:t>Odporový lis PMS11-4 (</w:t>
                  </w:r>
                  <w:proofErr w:type="spellStart"/>
                  <w:r w:rsidRPr="00ED65B8">
                    <w:rPr>
                      <w:rFonts w:eastAsia="Times New Roman"/>
                      <w:sz w:val="20"/>
                      <w:szCs w:val="20"/>
                    </w:rPr>
                    <w:t>Dalex</w:t>
                  </w:r>
                  <w:proofErr w:type="spellEnd"/>
                  <w:r w:rsidRPr="00ED65B8">
                    <w:rPr>
                      <w:rFonts w:eastAsia="Times New Roman"/>
                      <w:sz w:val="20"/>
                      <w:szCs w:val="20"/>
                    </w:rPr>
                    <w:t>)</w:t>
                  </w:r>
                  <w:r w:rsidRPr="00ED65B8">
                    <w:rPr>
                      <w:rFonts w:eastAsia="Times New Roman"/>
                      <w:sz w:val="20"/>
                      <w:szCs w:val="20"/>
                    </w:rPr>
                    <w:br/>
                    <w:t>1000Hz</w:t>
                  </w:r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B9B0A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ED65B8">
                    <w:rPr>
                      <w:rFonts w:eastAsia="Times New Roman"/>
                      <w:sz w:val="20"/>
                      <w:szCs w:val="20"/>
                    </w:rPr>
                    <w:t>jistič 64A + 2x16A</w:t>
                  </w:r>
                  <w:r w:rsidRPr="00ED65B8">
                    <w:rPr>
                      <w:rFonts w:eastAsia="Times New Roman"/>
                      <w:sz w:val="20"/>
                      <w:szCs w:val="20"/>
                    </w:rPr>
                    <w:br/>
                    <w:t>+ 8barů tlakový vzduch</w:t>
                  </w:r>
                </w:p>
              </w:tc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78389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ED65B8">
                    <w:rPr>
                      <w:sz w:val="20"/>
                      <w:szCs w:val="20"/>
                    </w:rPr>
                    <w:t>2 až 3 dny v týdnu</w:t>
                  </w:r>
                </w:p>
              </w:tc>
            </w:tr>
            <w:tr w:rsidR="00B56461" w:rsidRPr="00ED65B8" w14:paraId="12FAF04D" w14:textId="77777777" w:rsidTr="00B56461">
              <w:trPr>
                <w:trHeight w:val="425"/>
              </w:trPr>
              <w:tc>
                <w:tcPr>
                  <w:tcW w:w="43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663CC8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rFonts w:eastAsia="Times New Roman"/>
                      <w:sz w:val="20"/>
                      <w:szCs w:val="20"/>
                    </w:rPr>
                  </w:pPr>
                  <w:r w:rsidRPr="00ED65B8">
                    <w:rPr>
                      <w:rFonts w:eastAsia="Times New Roman"/>
                      <w:sz w:val="20"/>
                      <w:szCs w:val="20"/>
                    </w:rPr>
                    <w:t>Svařovací robotické kleště</w:t>
                  </w:r>
                  <w:r w:rsidRPr="00ED65B8">
                    <w:rPr>
                      <w:rFonts w:eastAsia="Times New Roman"/>
                      <w:sz w:val="20"/>
                      <w:szCs w:val="20"/>
                    </w:rPr>
                    <w:br/>
                    <w:t>10000Hz včetně robota</w:t>
                  </w:r>
                  <w:r w:rsidRPr="00ED65B8">
                    <w:rPr>
                      <w:rFonts w:eastAsia="Times New Roman"/>
                      <w:sz w:val="20"/>
                      <w:szCs w:val="20"/>
                    </w:rPr>
                    <w:br/>
                    <w:t>+ frézování a výměna elektrod</w:t>
                  </w:r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3699FF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rFonts w:eastAsia="Times New Roman"/>
                      <w:sz w:val="20"/>
                      <w:szCs w:val="20"/>
                    </w:rPr>
                  </w:pPr>
                  <w:r w:rsidRPr="00ED65B8">
                    <w:rPr>
                      <w:rFonts w:eastAsia="Times New Roman"/>
                      <w:sz w:val="20"/>
                      <w:szCs w:val="20"/>
                    </w:rPr>
                    <w:t>jistič 3x32A + 1x16A</w:t>
                  </w:r>
                  <w:r w:rsidRPr="00ED65B8">
                    <w:rPr>
                      <w:rFonts w:eastAsia="Times New Roman"/>
                      <w:sz w:val="20"/>
                      <w:szCs w:val="20"/>
                    </w:rPr>
                    <w:br/>
                    <w:t>+ 8barů tlakový vzduch</w:t>
                  </w:r>
                </w:p>
              </w:tc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BEC791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ED65B8">
                    <w:rPr>
                      <w:sz w:val="20"/>
                      <w:szCs w:val="20"/>
                    </w:rPr>
                    <w:t>2 až 3 dny v týdnu</w:t>
                  </w:r>
                </w:p>
              </w:tc>
            </w:tr>
            <w:tr w:rsidR="00B56461" w:rsidRPr="00ED65B8" w14:paraId="6E4F581E" w14:textId="77777777" w:rsidTr="00B56461">
              <w:trPr>
                <w:trHeight w:val="425"/>
              </w:trPr>
              <w:tc>
                <w:tcPr>
                  <w:tcW w:w="43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17FA8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rFonts w:eastAsia="Times New Roman"/>
                      <w:sz w:val="20"/>
                      <w:szCs w:val="20"/>
                    </w:rPr>
                  </w:pPr>
                  <w:r w:rsidRPr="00ED65B8">
                    <w:rPr>
                      <w:rFonts w:eastAsia="Times New Roman"/>
                      <w:sz w:val="20"/>
                      <w:szCs w:val="20"/>
                    </w:rPr>
                    <w:t>Kondenzátorový odporový svařovací zdroj (1 x stávající, 1 x plánovaný)</w:t>
                  </w:r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B2706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rFonts w:eastAsia="Times New Roman"/>
                      <w:sz w:val="20"/>
                      <w:szCs w:val="20"/>
                    </w:rPr>
                  </w:pPr>
                  <w:r w:rsidRPr="00ED65B8">
                    <w:rPr>
                      <w:rFonts w:eastAsia="Times New Roman"/>
                      <w:sz w:val="20"/>
                      <w:szCs w:val="20"/>
                    </w:rPr>
                    <w:t>jistič 32A</w:t>
                  </w:r>
                </w:p>
              </w:tc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44E69A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B56461" w:rsidRPr="00ED65B8" w14:paraId="41681408" w14:textId="77777777" w:rsidTr="00B56461">
              <w:trPr>
                <w:trHeight w:val="425"/>
              </w:trPr>
              <w:tc>
                <w:tcPr>
                  <w:tcW w:w="43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45D40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ED65B8">
                    <w:rPr>
                      <w:rFonts w:eastAsia="Times New Roman"/>
                      <w:b/>
                      <w:sz w:val="20"/>
                      <w:szCs w:val="20"/>
                    </w:rPr>
                    <w:t>Plánované zařízení</w:t>
                  </w:r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AA4D1F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5D7540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</w:tc>
            </w:tr>
            <w:tr w:rsidR="00B56461" w:rsidRPr="00ED65B8" w14:paraId="09954EA2" w14:textId="77777777" w:rsidTr="00B56461">
              <w:trPr>
                <w:trHeight w:val="425"/>
              </w:trPr>
              <w:tc>
                <w:tcPr>
                  <w:tcW w:w="43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D55371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rFonts w:eastAsia="Times New Roman"/>
                      <w:sz w:val="20"/>
                      <w:szCs w:val="20"/>
                    </w:rPr>
                  </w:pPr>
                  <w:r w:rsidRPr="00ED65B8">
                    <w:rPr>
                      <w:rFonts w:eastAsia="Times New Roman"/>
                      <w:sz w:val="20"/>
                      <w:szCs w:val="20"/>
                    </w:rPr>
                    <w:t>kondenzátorový odporový zdroj</w:t>
                  </w:r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EEFC68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rFonts w:eastAsia="Times New Roman"/>
                      <w:sz w:val="20"/>
                      <w:szCs w:val="20"/>
                    </w:rPr>
                  </w:pPr>
                  <w:r w:rsidRPr="00ED65B8">
                    <w:rPr>
                      <w:rFonts w:eastAsia="Times New Roman"/>
                      <w:sz w:val="20"/>
                      <w:szCs w:val="20"/>
                    </w:rPr>
                    <w:t>2x 32A + 1x 64A</w:t>
                  </w:r>
                </w:p>
              </w:tc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5D9E7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</w:tc>
            </w:tr>
            <w:tr w:rsidR="00B56461" w:rsidRPr="00ED65B8" w14:paraId="540F0F4E" w14:textId="77777777" w:rsidTr="00B56461">
              <w:trPr>
                <w:trHeight w:val="425"/>
              </w:trPr>
              <w:tc>
                <w:tcPr>
                  <w:tcW w:w="43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F65CEA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rFonts w:eastAsia="Times New Roman"/>
                      <w:sz w:val="20"/>
                      <w:szCs w:val="20"/>
                    </w:rPr>
                  </w:pPr>
                  <w:r w:rsidRPr="00ED65B8">
                    <w:rPr>
                      <w:rFonts w:eastAsia="Times New Roman"/>
                      <w:sz w:val="20"/>
                      <w:szCs w:val="20"/>
                    </w:rPr>
                    <w:t>univerzální zkušení stroj (trhačka)</w:t>
                  </w:r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576275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rFonts w:eastAsia="Times New Roman"/>
                      <w:sz w:val="20"/>
                      <w:szCs w:val="20"/>
                    </w:rPr>
                  </w:pPr>
                  <w:r w:rsidRPr="00ED65B8">
                    <w:rPr>
                      <w:rFonts w:eastAsia="Times New Roman"/>
                      <w:sz w:val="20"/>
                      <w:szCs w:val="20"/>
                    </w:rPr>
                    <w:t>jistič 32A</w:t>
                  </w:r>
                </w:p>
              </w:tc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692075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</w:tc>
            </w:tr>
            <w:tr w:rsidR="00B56461" w:rsidRPr="00ED65B8" w14:paraId="7C382B60" w14:textId="77777777" w:rsidTr="00B56461">
              <w:trPr>
                <w:trHeight w:val="425"/>
              </w:trPr>
              <w:tc>
                <w:tcPr>
                  <w:tcW w:w="43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B0544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rFonts w:eastAsia="Times New Roman"/>
                      <w:sz w:val="20"/>
                      <w:szCs w:val="20"/>
                    </w:rPr>
                  </w:pPr>
                  <w:r w:rsidRPr="00ED65B8">
                    <w:rPr>
                      <w:rFonts w:eastAsia="Times New Roman"/>
                      <w:sz w:val="20"/>
                      <w:szCs w:val="20"/>
                    </w:rPr>
                    <w:t>odporový svařovací zdroj 50 Hz</w:t>
                  </w:r>
                </w:p>
              </w:tc>
              <w:tc>
                <w:tcPr>
                  <w:tcW w:w="24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95EB0D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rFonts w:eastAsia="Times New Roman"/>
                      <w:sz w:val="20"/>
                      <w:szCs w:val="20"/>
                    </w:rPr>
                  </w:pPr>
                  <w:r w:rsidRPr="00ED65B8">
                    <w:rPr>
                      <w:rFonts w:eastAsia="Times New Roman"/>
                      <w:sz w:val="20"/>
                      <w:szCs w:val="20"/>
                    </w:rPr>
                    <w:t>jistič 32A + tlakový zdroj</w:t>
                  </w:r>
                </w:p>
              </w:tc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673A65" w14:textId="77777777" w:rsidR="00B56461" w:rsidRPr="00ED65B8" w:rsidRDefault="00B56461" w:rsidP="00C32937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</w:tc>
            </w:tr>
          </w:tbl>
          <w:p w14:paraId="11E4F74A" w14:textId="77777777" w:rsidR="00C32937" w:rsidRPr="00ED65B8" w:rsidRDefault="00C32937">
            <w:pPr>
              <w:rPr>
                <w:rFonts w:eastAsia="Times New Roman"/>
              </w:rPr>
            </w:pPr>
          </w:p>
        </w:tc>
        <w:tc>
          <w:tcPr>
            <w:tcW w:w="2340" w:type="dxa"/>
            <w:vAlign w:val="center"/>
          </w:tcPr>
          <w:p w14:paraId="17EF9DA3" w14:textId="77777777" w:rsidR="00C32937" w:rsidRPr="00ED65B8" w:rsidRDefault="00C32937">
            <w:pPr>
              <w:rPr>
                <w:rFonts w:eastAsia="Times New Roman"/>
              </w:rPr>
            </w:pPr>
          </w:p>
        </w:tc>
        <w:tc>
          <w:tcPr>
            <w:tcW w:w="2340" w:type="dxa"/>
            <w:vAlign w:val="center"/>
          </w:tcPr>
          <w:p w14:paraId="5E7F4231" w14:textId="77777777" w:rsidR="00C32937" w:rsidRPr="00ED65B8" w:rsidRDefault="00C32937">
            <w:pPr>
              <w:rPr>
                <w:rFonts w:eastAsia="Times New Roman"/>
              </w:rPr>
            </w:pPr>
          </w:p>
        </w:tc>
        <w:tc>
          <w:tcPr>
            <w:tcW w:w="5175" w:type="dxa"/>
            <w:vAlign w:val="center"/>
          </w:tcPr>
          <w:p w14:paraId="531B32AF" w14:textId="77777777" w:rsidR="00C32937" w:rsidRPr="00ED65B8" w:rsidRDefault="00C32937">
            <w:pPr>
              <w:rPr>
                <w:rFonts w:eastAsia="Times New Roman"/>
              </w:rPr>
            </w:pPr>
          </w:p>
        </w:tc>
        <w:tc>
          <w:tcPr>
            <w:tcW w:w="2235" w:type="dxa"/>
            <w:vAlign w:val="center"/>
          </w:tcPr>
          <w:p w14:paraId="55743818" w14:textId="77777777" w:rsidR="00C32937" w:rsidRPr="00ED65B8" w:rsidRDefault="00C32937">
            <w:pPr>
              <w:rPr>
                <w:rFonts w:eastAsia="Times New Roman"/>
              </w:rPr>
            </w:pPr>
          </w:p>
        </w:tc>
        <w:tc>
          <w:tcPr>
            <w:tcW w:w="2235" w:type="dxa"/>
            <w:vAlign w:val="center"/>
          </w:tcPr>
          <w:p w14:paraId="6698C65C" w14:textId="77777777" w:rsidR="00C32937" w:rsidRPr="00ED65B8" w:rsidRDefault="00C32937">
            <w:pPr>
              <w:rPr>
                <w:rFonts w:eastAsia="Times New Roman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DFEA8DE" w14:textId="77777777" w:rsidR="00C32937" w:rsidRPr="00ED65B8" w:rsidRDefault="00C32937">
            <w:pPr>
              <w:rPr>
                <w:rFonts w:eastAsia="Times New Roman"/>
              </w:rPr>
            </w:pPr>
          </w:p>
        </w:tc>
        <w:tc>
          <w:tcPr>
            <w:tcW w:w="2235" w:type="dxa"/>
            <w:vAlign w:val="center"/>
          </w:tcPr>
          <w:p w14:paraId="7DA10045" w14:textId="77777777" w:rsidR="00C32937" w:rsidRPr="00ED65B8" w:rsidRDefault="00C32937">
            <w:pPr>
              <w:rPr>
                <w:rFonts w:eastAsia="Times New Roman"/>
              </w:rPr>
            </w:pPr>
          </w:p>
        </w:tc>
        <w:tc>
          <w:tcPr>
            <w:tcW w:w="2235" w:type="dxa"/>
            <w:vAlign w:val="center"/>
          </w:tcPr>
          <w:p w14:paraId="24945D0A" w14:textId="77777777" w:rsidR="00C32937" w:rsidRPr="00ED65B8" w:rsidRDefault="00C32937">
            <w:pPr>
              <w:rPr>
                <w:rFonts w:eastAsia="Times New Roman"/>
              </w:rPr>
            </w:pPr>
          </w:p>
        </w:tc>
        <w:tc>
          <w:tcPr>
            <w:tcW w:w="2235" w:type="dxa"/>
            <w:vAlign w:val="center"/>
          </w:tcPr>
          <w:p w14:paraId="6AC219C7" w14:textId="77777777" w:rsidR="00C32937" w:rsidRPr="00ED65B8" w:rsidRDefault="00C32937">
            <w:pPr>
              <w:rPr>
                <w:rFonts w:eastAsia="Times New Roman"/>
              </w:rPr>
            </w:pPr>
          </w:p>
        </w:tc>
        <w:tc>
          <w:tcPr>
            <w:tcW w:w="2235" w:type="dxa"/>
            <w:vAlign w:val="center"/>
          </w:tcPr>
          <w:p w14:paraId="3363DCA2" w14:textId="77777777" w:rsidR="00C32937" w:rsidRPr="00ED65B8" w:rsidRDefault="00C32937">
            <w:pPr>
              <w:rPr>
                <w:rFonts w:eastAsia="Times New Roman"/>
              </w:rPr>
            </w:pPr>
          </w:p>
        </w:tc>
      </w:tr>
    </w:tbl>
    <w:p w14:paraId="2E0D1872" w14:textId="77777777" w:rsidR="00C32937" w:rsidRPr="00AA452D" w:rsidRDefault="00AA452D">
      <w:pPr>
        <w:rPr>
          <w:i/>
          <w:color w:val="1F497D" w:themeColor="text2"/>
          <w:sz w:val="18"/>
          <w:szCs w:val="18"/>
        </w:rPr>
      </w:pPr>
      <w:r>
        <w:rPr>
          <w:i/>
          <w:color w:val="1F497D" w:themeColor="text2"/>
          <w:sz w:val="18"/>
          <w:szCs w:val="18"/>
        </w:rPr>
        <w:t>Tabulka 4: Technologie v laboratoři B.-1.09</w:t>
      </w:r>
    </w:p>
    <w:p w14:paraId="476F8BAE" w14:textId="77777777" w:rsidR="000F0B08" w:rsidRPr="004457BC" w:rsidRDefault="000B1956" w:rsidP="00952C32">
      <w:pPr>
        <w:pStyle w:val="Nadpis3"/>
      </w:pPr>
      <w:bookmarkStart w:id="11" w:name="_Toc43124230"/>
      <w:r w:rsidRPr="004457BC">
        <w:lastRenderedPageBreak/>
        <w:t>B.- 1.13, B.-2.01</w:t>
      </w:r>
      <w:r w:rsidR="00C32937" w:rsidRPr="004457BC">
        <w:t xml:space="preserve"> (B-s137)</w:t>
      </w:r>
      <w:bookmarkEnd w:id="11"/>
    </w:p>
    <w:p w14:paraId="1D4E69E1" w14:textId="77777777" w:rsidR="000F0B08" w:rsidRPr="00ED65B8" w:rsidRDefault="000B1956">
      <w:pPr>
        <w:rPr>
          <w:b/>
          <w:u w:val="single"/>
        </w:rPr>
      </w:pPr>
      <w:r w:rsidRPr="00ED65B8">
        <w:rPr>
          <w:b/>
          <w:u w:val="single"/>
        </w:rPr>
        <w:t>Část I. – Experimentální smyčka</w:t>
      </w:r>
    </w:p>
    <w:p w14:paraId="6440A425" w14:textId="77777777" w:rsidR="000F0B08" w:rsidRPr="00ED65B8" w:rsidRDefault="000B1956">
      <w:pPr>
        <w:rPr>
          <w:b/>
        </w:rPr>
      </w:pPr>
      <w:r w:rsidRPr="00ED65B8">
        <w:rPr>
          <w:b/>
        </w:rPr>
        <w:t>Zařízení a popis experimentů</w:t>
      </w:r>
    </w:p>
    <w:p w14:paraId="1EE5FD41" w14:textId="77777777" w:rsidR="000F0B08" w:rsidRPr="00ED65B8" w:rsidRDefault="000B1956">
      <w:pPr>
        <w:spacing w:before="0" w:after="0"/>
        <w:jc w:val="both"/>
      </w:pPr>
      <w:r w:rsidRPr="00ED65B8">
        <w:t xml:space="preserve">Experimentální smyčka se nachází ve spodní části laboratoře. Veškeré zařízení bude umístěno v </w:t>
      </w:r>
      <w:r w:rsidRPr="00ED65B8">
        <w:rPr>
          <w:color w:val="4472C4"/>
        </w:rPr>
        <w:t>modře</w:t>
      </w:r>
      <w:r w:rsidRPr="00ED65B8">
        <w:t xml:space="preserve"> značeném obdélníku vyznačeném na plánku (obr). Při pohledu shora – v levém dolním rohu stojí konstrukce s potrubním systémem, ve kterém bude cirkulovat médium. Vedle této konstrukce bude umístěn elektrický rozvaděč. Teploty procesů v potrubí max. 480 °C, předpokládané provozní teploty jsou v rozsahu 220–300 °C. Teplota na povrchu izolace potrubí je max. 50 °C. Veškeré procesy probíhají při atmosférickém tlaku – nejedná se tedy o tlakové zařízení. Příkony topných těles jsou: </w:t>
      </w:r>
    </w:p>
    <w:p w14:paraId="783169F9" w14:textId="77777777" w:rsidR="000F0B08" w:rsidRPr="00ED65B8" w:rsidRDefault="000B1956">
      <w:pPr>
        <w:spacing w:before="0" w:after="0"/>
        <w:jc w:val="both"/>
      </w:pPr>
      <w:r w:rsidRPr="00ED65B8">
        <w:t xml:space="preserve"> </w:t>
      </w:r>
    </w:p>
    <w:p w14:paraId="1ABB5A9D" w14:textId="77777777" w:rsidR="000F0B08" w:rsidRPr="00ED65B8" w:rsidRDefault="007A57AE" w:rsidP="007A57AE">
      <w:pPr>
        <w:spacing w:before="0" w:after="0"/>
        <w:ind w:left="720" w:hanging="720"/>
        <w:jc w:val="both"/>
      </w:pPr>
      <w:r w:rsidRPr="00ED65B8">
        <w:t>1)</w:t>
      </w:r>
      <w:r w:rsidRPr="00ED65B8">
        <w:tab/>
      </w:r>
      <w:r w:rsidR="000B1956" w:rsidRPr="00ED65B8">
        <w:t>5 kW – ohřev zásobníku solí k roztavení soli v zásobníku. Vzduchotechnika bude muset odvést pouze tepelné ztráty, které jsou tak nízké, že je bez problémů zvládne současná vzduchotechnika. Následné zpětné uvolnění uložené energie během tuhnutí soli bude probíhat dostatečně pomalu</w:t>
      </w:r>
      <w:r w:rsidRPr="00ED65B8">
        <w:t>,</w:t>
      </w:r>
      <w:r w:rsidR="000B1956" w:rsidRPr="00ED65B8">
        <w:t xml:space="preserve"> aby klimatizace zvládla toto teplo odvést.</w:t>
      </w:r>
    </w:p>
    <w:p w14:paraId="208FF4E8" w14:textId="77777777" w:rsidR="000F0B08" w:rsidRPr="00ED65B8" w:rsidRDefault="007A57AE" w:rsidP="007A57AE">
      <w:pPr>
        <w:spacing w:before="0" w:after="0"/>
        <w:ind w:left="720" w:hanging="720"/>
        <w:jc w:val="both"/>
      </w:pPr>
      <w:r w:rsidRPr="00ED65B8">
        <w:t>2)</w:t>
      </w:r>
      <w:r w:rsidRPr="00ED65B8">
        <w:tab/>
      </w:r>
      <w:r w:rsidR="000B1956" w:rsidRPr="00ED65B8">
        <w:t>cca 5 kW – vytápění smyčky – prevence zatuhnutí soli ve smyčce. Topné segmenty udržují teplotu smyčky nad 200 °C a tím brání tuhnutí soli. Plný výkon topení bude pouze při najíždění ze studeného stavu, za provozu pak bude pouze nárazově ohřívat chladnější části a kompenzovat tepelnou ztrátu do okolí. Tepelnou by měla bez problémů zvládnout stávající vzduchotechnika.</w:t>
      </w:r>
    </w:p>
    <w:p w14:paraId="4DB320C7" w14:textId="77777777" w:rsidR="000F0B08" w:rsidRPr="00ED65B8" w:rsidRDefault="007A57AE" w:rsidP="007A57AE">
      <w:pPr>
        <w:spacing w:before="0" w:after="0"/>
        <w:ind w:left="720" w:hanging="720"/>
        <w:jc w:val="both"/>
        <w:rPr>
          <w:sz w:val="24"/>
          <w:szCs w:val="24"/>
        </w:rPr>
      </w:pPr>
      <w:r w:rsidRPr="00ED65B8">
        <w:t>3)</w:t>
      </w:r>
      <w:r w:rsidRPr="00ED65B8">
        <w:tab/>
      </w:r>
      <w:r w:rsidR="000B1956" w:rsidRPr="00ED65B8">
        <w:t>5 kW – ohřev topné větve. Aby bylo možno zajistit přirozenou cirkulaci soli ve smyčce</w:t>
      </w:r>
      <w:r w:rsidRPr="00ED65B8">
        <w:t>,</w:t>
      </w:r>
      <w:r w:rsidR="000B1956" w:rsidRPr="00ED65B8">
        <w:t xml:space="preserve"> musí být jedna její větev ohřívána a druhá chlazena. Instalovaný výkon ohřívané větve je 5 kW, a právě tento výkon je třeba i odvádět</w:t>
      </w:r>
      <w:r w:rsidR="000B1956" w:rsidRPr="00ED65B8">
        <w:rPr>
          <w:sz w:val="24"/>
          <w:szCs w:val="24"/>
        </w:rPr>
        <w:t xml:space="preserve">. </w:t>
      </w:r>
    </w:p>
    <w:p w14:paraId="6BFD4A7B" w14:textId="77777777" w:rsidR="000F0B08" w:rsidRPr="00ED65B8" w:rsidRDefault="000B1956">
      <w:pPr>
        <w:spacing w:before="0" w:after="0"/>
        <w:ind w:left="360"/>
        <w:jc w:val="both"/>
        <w:rPr>
          <w:sz w:val="24"/>
          <w:szCs w:val="24"/>
        </w:rPr>
      </w:pPr>
      <w:r w:rsidRPr="00ED65B8">
        <w:rPr>
          <w:sz w:val="24"/>
          <w:szCs w:val="24"/>
        </w:rPr>
        <w:t xml:space="preserve"> </w:t>
      </w:r>
    </w:p>
    <w:p w14:paraId="6F1F48DE" w14:textId="77777777" w:rsidR="000F0B08" w:rsidRPr="00ED65B8" w:rsidRDefault="007A57AE">
      <w:pPr>
        <w:rPr>
          <w:b/>
        </w:rPr>
      </w:pPr>
      <w:r w:rsidRPr="00ED65B8">
        <w:rPr>
          <w:b/>
        </w:rPr>
        <w:t xml:space="preserve"> </w:t>
      </w:r>
      <w:r w:rsidR="000B1956" w:rsidRPr="00ED65B8">
        <w:rPr>
          <w:b/>
        </w:rPr>
        <w:t>Technické listy zařízení</w:t>
      </w:r>
    </w:p>
    <w:p w14:paraId="1E3B53FA" w14:textId="77777777" w:rsidR="000F0B08" w:rsidRPr="00ED65B8" w:rsidRDefault="000B1956">
      <w:pPr>
        <w:spacing w:before="0" w:after="0"/>
        <w:jc w:val="both"/>
      </w:pPr>
      <w:r w:rsidRPr="00ED65B8">
        <w:t>Technické listy tato zpráva neobsahuje.</w:t>
      </w:r>
    </w:p>
    <w:p w14:paraId="651163E0" w14:textId="77777777" w:rsidR="000F0B08" w:rsidRPr="00ED65B8" w:rsidRDefault="000B1956">
      <w:pPr>
        <w:spacing w:before="0" w:after="0"/>
        <w:jc w:val="both"/>
      </w:pPr>
      <w:r w:rsidRPr="00ED65B8">
        <w:t xml:space="preserve"> </w:t>
      </w:r>
    </w:p>
    <w:p w14:paraId="67318235" w14:textId="77777777" w:rsidR="000F0B08" w:rsidRPr="00ED65B8" w:rsidRDefault="000B1956">
      <w:pPr>
        <w:rPr>
          <w:b/>
        </w:rPr>
      </w:pPr>
      <w:r w:rsidRPr="00ED65B8">
        <w:t xml:space="preserve"> </w:t>
      </w:r>
      <w:r w:rsidRPr="00ED65B8">
        <w:rPr>
          <w:b/>
        </w:rPr>
        <w:t>Bezpečnostní listy látek</w:t>
      </w:r>
    </w:p>
    <w:p w14:paraId="715D126D" w14:textId="77777777" w:rsidR="000F0B08" w:rsidRPr="00ED65B8" w:rsidRDefault="000B1956">
      <w:pPr>
        <w:spacing w:before="0" w:after="0"/>
        <w:jc w:val="both"/>
      </w:pPr>
      <w:r w:rsidRPr="00ED65B8">
        <w:t>Bezpečnostní listy tato zpráva neobsahuje. Žádné látky nebudou vypouštěny do systému vzduchotechniky.</w:t>
      </w:r>
    </w:p>
    <w:p w14:paraId="1A98E460" w14:textId="77777777" w:rsidR="000F0B08" w:rsidRPr="00ED65B8" w:rsidRDefault="000B1956">
      <w:pPr>
        <w:spacing w:before="0" w:after="0"/>
        <w:jc w:val="both"/>
      </w:pPr>
      <w:r w:rsidRPr="00ED65B8">
        <w:t xml:space="preserve"> </w:t>
      </w:r>
    </w:p>
    <w:p w14:paraId="767DE541" w14:textId="77777777" w:rsidR="000F0B08" w:rsidRPr="00ED65B8" w:rsidRDefault="000B1956">
      <w:pPr>
        <w:rPr>
          <w:b/>
        </w:rPr>
      </w:pPr>
      <w:r w:rsidRPr="00ED65B8">
        <w:t xml:space="preserve"> </w:t>
      </w:r>
      <w:r w:rsidRPr="00ED65B8">
        <w:rPr>
          <w:b/>
        </w:rPr>
        <w:t>Plán laboratoře</w:t>
      </w:r>
    </w:p>
    <w:p w14:paraId="56D0D929" w14:textId="77777777" w:rsidR="000F0B08" w:rsidRPr="00ED65B8" w:rsidRDefault="000B1956">
      <w:pPr>
        <w:spacing w:before="0" w:after="0"/>
      </w:pPr>
      <w:r w:rsidRPr="00ED65B8">
        <w:t xml:space="preserve">Veškeré zařízení bude umístěno v </w:t>
      </w:r>
      <w:r w:rsidRPr="00ED65B8">
        <w:rPr>
          <w:color w:val="4472C4"/>
        </w:rPr>
        <w:t>modře</w:t>
      </w:r>
      <w:r w:rsidRPr="00ED65B8">
        <w:t xml:space="preserve"> značeném obdélníku vyznačeném na plánku (obr).</w:t>
      </w:r>
    </w:p>
    <w:p w14:paraId="2527DF20" w14:textId="77777777" w:rsidR="000F0B08" w:rsidRPr="00ED65B8" w:rsidRDefault="000F0B08">
      <w:pPr>
        <w:spacing w:before="0" w:after="0"/>
        <w:rPr>
          <w:sz w:val="24"/>
          <w:szCs w:val="24"/>
        </w:rPr>
      </w:pPr>
    </w:p>
    <w:p w14:paraId="05A79151" w14:textId="77777777" w:rsidR="00C404F7" w:rsidRPr="00ED65B8" w:rsidRDefault="000B1956" w:rsidP="00C404F7">
      <w:pPr>
        <w:keepNext/>
        <w:spacing w:before="0" w:after="0"/>
        <w:jc w:val="center"/>
      </w:pPr>
      <w:r w:rsidRPr="00ED65B8">
        <w:rPr>
          <w:noProof/>
          <w:sz w:val="24"/>
          <w:szCs w:val="24"/>
        </w:rPr>
        <w:lastRenderedPageBreak/>
        <w:drawing>
          <wp:inline distT="114300" distB="114300" distL="114300" distR="114300" wp14:anchorId="2BC5F1A5" wp14:editId="63D3FEFC">
            <wp:extent cx="4314825" cy="302895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02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7E76DE" w14:textId="4A5FC9C6" w:rsidR="000F0B08" w:rsidRPr="00ED65B8" w:rsidRDefault="00C404F7" w:rsidP="00C404F7">
      <w:pPr>
        <w:pStyle w:val="Titulek"/>
        <w:jc w:val="center"/>
        <w:rPr>
          <w:sz w:val="24"/>
          <w:szCs w:val="24"/>
        </w:rPr>
      </w:pPr>
      <w:r w:rsidRPr="00ED65B8">
        <w:t xml:space="preserve">Obrázek </w:t>
      </w:r>
      <w:r w:rsidR="00ED65B8" w:rsidRPr="004457BC">
        <w:rPr>
          <w:noProof/>
        </w:rPr>
        <w:fldChar w:fldCharType="begin"/>
      </w:r>
      <w:r w:rsidR="00ED65B8" w:rsidRPr="00ED65B8">
        <w:rPr>
          <w:noProof/>
        </w:rPr>
        <w:instrText xml:space="preserve"> SEQ Obrázek \* ARABIC </w:instrText>
      </w:r>
      <w:r w:rsidR="00ED65B8" w:rsidRPr="004457BC">
        <w:rPr>
          <w:noProof/>
        </w:rPr>
        <w:fldChar w:fldCharType="separate"/>
      </w:r>
      <w:r w:rsidR="00720D18">
        <w:rPr>
          <w:noProof/>
        </w:rPr>
        <w:t>1</w:t>
      </w:r>
      <w:r w:rsidR="00ED65B8" w:rsidRPr="004457BC">
        <w:rPr>
          <w:noProof/>
        </w:rPr>
        <w:fldChar w:fldCharType="end"/>
      </w:r>
      <w:r w:rsidRPr="00ED65B8">
        <w:t xml:space="preserve">: Plán </w:t>
      </w:r>
      <w:r w:rsidR="000B1956" w:rsidRPr="00ED65B8">
        <w:t>laboratoře</w:t>
      </w:r>
      <w:r w:rsidRPr="00ED65B8">
        <w:t xml:space="preserve"> B.-2.01 a B.-1.13</w:t>
      </w:r>
    </w:p>
    <w:p w14:paraId="76A2DD17" w14:textId="77777777" w:rsidR="000F0B08" w:rsidRPr="00ED65B8" w:rsidRDefault="000B1956">
      <w:pPr>
        <w:spacing w:before="0" w:after="0"/>
        <w:rPr>
          <w:sz w:val="24"/>
          <w:szCs w:val="24"/>
        </w:rPr>
      </w:pPr>
      <w:r w:rsidRPr="00ED65B8">
        <w:rPr>
          <w:sz w:val="24"/>
          <w:szCs w:val="24"/>
        </w:rPr>
        <w:t xml:space="preserve"> </w:t>
      </w:r>
    </w:p>
    <w:p w14:paraId="6108AF45" w14:textId="77777777" w:rsidR="000F0B08" w:rsidRPr="00ED65B8" w:rsidRDefault="000B1956" w:rsidP="000B1956">
      <w:pPr>
        <w:spacing w:before="0"/>
        <w:rPr>
          <w:b/>
        </w:rPr>
      </w:pPr>
      <w:r w:rsidRPr="00ED65B8">
        <w:t xml:space="preserve"> </w:t>
      </w:r>
      <w:r w:rsidRPr="00ED65B8">
        <w:rPr>
          <w:b/>
        </w:rPr>
        <w:t>Shrnutí základních požadavků</w:t>
      </w:r>
    </w:p>
    <w:p w14:paraId="2538C3E8" w14:textId="77777777" w:rsidR="000F0B08" w:rsidRPr="00ED65B8" w:rsidRDefault="000B1956" w:rsidP="000B1956">
      <w:pPr>
        <w:spacing w:before="0" w:after="0"/>
        <w:rPr>
          <w:b/>
        </w:rPr>
      </w:pPr>
      <w:r w:rsidRPr="00ED65B8">
        <w:rPr>
          <w:b/>
        </w:rPr>
        <w:t>1) Chlazení technologického celku</w:t>
      </w:r>
    </w:p>
    <w:p w14:paraId="0DC06CF5" w14:textId="77777777" w:rsidR="000F0B08" w:rsidRPr="00ED65B8" w:rsidRDefault="000B1956">
      <w:pPr>
        <w:spacing w:before="0" w:after="0"/>
        <w:jc w:val="both"/>
      </w:pPr>
      <w:r w:rsidRPr="00ED65B8">
        <w:t>Odvod tepelného výkonu cca 5 kW. Teplota max. 480 °C, minimální teplota vracejícího se média 120 °C. Vzhledem k množství generovaného tepelného výkonu bychom doporučili odvádět teplo do garáží případně odvětráním na střechu budovy. Schéma případné realizace viz PID diagram značeno světle zelenou. (obr.)</w:t>
      </w:r>
    </w:p>
    <w:p w14:paraId="2A20A608" w14:textId="77777777" w:rsidR="000F0B08" w:rsidRPr="00ED65B8" w:rsidRDefault="000B1956">
      <w:pPr>
        <w:spacing w:before="0" w:after="0"/>
        <w:jc w:val="both"/>
      </w:pPr>
      <w:r w:rsidRPr="00ED65B8">
        <w:t xml:space="preserve"> </w:t>
      </w:r>
    </w:p>
    <w:p w14:paraId="418E4F22" w14:textId="77777777" w:rsidR="000F0B08" w:rsidRPr="00ED65B8" w:rsidRDefault="000B1956">
      <w:pPr>
        <w:spacing w:before="0" w:after="0"/>
        <w:rPr>
          <w:b/>
        </w:rPr>
      </w:pPr>
      <w:r w:rsidRPr="00ED65B8">
        <w:rPr>
          <w:b/>
        </w:rPr>
        <w:t>2) Chlazení místnosti odtah vzduchu 800 m</w:t>
      </w:r>
      <w:r w:rsidRPr="00ED65B8">
        <w:rPr>
          <w:b/>
          <w:vertAlign w:val="superscript"/>
        </w:rPr>
        <w:t>3</w:t>
      </w:r>
      <w:r w:rsidRPr="00ED65B8">
        <w:rPr>
          <w:b/>
        </w:rPr>
        <w:t>/hod = ideální výkon</w:t>
      </w:r>
    </w:p>
    <w:p w14:paraId="0B7E971C" w14:textId="77777777" w:rsidR="000F0B08" w:rsidRPr="00ED65B8" w:rsidRDefault="000B1956">
      <w:pPr>
        <w:spacing w:before="0" w:after="0"/>
        <w:jc w:val="both"/>
      </w:pPr>
      <w:r w:rsidRPr="00ED65B8">
        <w:lastRenderedPageBreak/>
        <w:t>Zajištění dostatečného odvětrávání laboratoře – nucená cirkulace vzduchu po dobu trvání experimentu tj. 8-72 hodin a kompenzace tepelných ztrát zařízení.</w:t>
      </w:r>
    </w:p>
    <w:p w14:paraId="1277B2CA" w14:textId="77777777" w:rsidR="000F0B08" w:rsidRPr="00ED65B8" w:rsidRDefault="000B1956">
      <w:pPr>
        <w:spacing w:before="0" w:after="0"/>
        <w:jc w:val="both"/>
      </w:pPr>
      <w:r w:rsidRPr="00ED65B8">
        <w:t xml:space="preserve"> </w:t>
      </w:r>
    </w:p>
    <w:p w14:paraId="1512A9E8" w14:textId="77777777" w:rsidR="000F0B08" w:rsidRPr="00ED65B8" w:rsidRDefault="000B1956">
      <w:pPr>
        <w:spacing w:before="0" w:after="0"/>
        <w:rPr>
          <w:b/>
        </w:rPr>
      </w:pPr>
      <w:r w:rsidRPr="00ED65B8">
        <w:rPr>
          <w:b/>
        </w:rPr>
        <w:t>3) Elektrický příkon</w:t>
      </w:r>
    </w:p>
    <w:p w14:paraId="080CD771" w14:textId="77777777" w:rsidR="000F0B08" w:rsidRPr="00ED65B8" w:rsidRDefault="000B1956">
      <w:pPr>
        <w:spacing w:before="0" w:after="240"/>
        <w:jc w:val="both"/>
      </w:pPr>
      <w:r w:rsidRPr="00ED65B8">
        <w:t>Celkem cca 20 kW.</w:t>
      </w:r>
    </w:p>
    <w:p w14:paraId="6FB1B954" w14:textId="77777777" w:rsidR="000B1956" w:rsidRPr="00ED65B8" w:rsidRDefault="000B1956" w:rsidP="000B1956">
      <w:pPr>
        <w:keepNext/>
        <w:spacing w:before="0" w:after="240"/>
        <w:jc w:val="center"/>
      </w:pPr>
      <w:r w:rsidRPr="00ED65B8">
        <w:t xml:space="preserve"> </w:t>
      </w:r>
      <w:r w:rsidRPr="00ED65B8">
        <w:rPr>
          <w:noProof/>
        </w:rPr>
        <w:drawing>
          <wp:inline distT="114300" distB="114300" distL="114300" distR="114300" wp14:anchorId="56EA04A7" wp14:editId="6AC16537">
            <wp:extent cx="4543425" cy="432435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32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1FBCF6" w14:textId="1CBD2B50" w:rsidR="000F0B08" w:rsidRPr="00ED65B8" w:rsidRDefault="000B1956" w:rsidP="000B1956">
      <w:pPr>
        <w:pStyle w:val="Titulek"/>
        <w:jc w:val="center"/>
      </w:pPr>
      <w:r w:rsidRPr="00ED65B8">
        <w:t xml:space="preserve">Obrázek </w:t>
      </w:r>
      <w:r w:rsidR="00ED65B8" w:rsidRPr="004457BC">
        <w:rPr>
          <w:noProof/>
        </w:rPr>
        <w:fldChar w:fldCharType="begin"/>
      </w:r>
      <w:r w:rsidR="00ED65B8" w:rsidRPr="00ED65B8">
        <w:rPr>
          <w:noProof/>
        </w:rPr>
        <w:instrText xml:space="preserve"> SEQ Obrázek \* ARABIC </w:instrText>
      </w:r>
      <w:r w:rsidR="00ED65B8" w:rsidRPr="004457BC">
        <w:rPr>
          <w:noProof/>
        </w:rPr>
        <w:fldChar w:fldCharType="separate"/>
      </w:r>
      <w:r w:rsidR="00720D18">
        <w:rPr>
          <w:noProof/>
        </w:rPr>
        <w:t>2</w:t>
      </w:r>
      <w:r w:rsidR="00ED65B8" w:rsidRPr="004457BC">
        <w:rPr>
          <w:noProof/>
        </w:rPr>
        <w:fldChar w:fldCharType="end"/>
      </w:r>
      <w:r w:rsidRPr="00ED65B8">
        <w:t>: Experimentální smyčka</w:t>
      </w:r>
    </w:p>
    <w:p w14:paraId="2CA0DD25" w14:textId="77777777" w:rsidR="000F0B08" w:rsidRPr="00ED65B8" w:rsidRDefault="000B1956" w:rsidP="000B1956">
      <w:pPr>
        <w:spacing w:before="240"/>
        <w:rPr>
          <w:b/>
          <w:u w:val="single"/>
        </w:rPr>
      </w:pPr>
      <w:r w:rsidRPr="00ED65B8">
        <w:rPr>
          <w:b/>
          <w:u w:val="single"/>
        </w:rPr>
        <w:t>Část II. – TES (</w:t>
      </w:r>
      <w:proofErr w:type="spellStart"/>
      <w:r w:rsidRPr="00ED65B8">
        <w:rPr>
          <w:b/>
          <w:u w:val="single"/>
        </w:rPr>
        <w:t>Thermal</w:t>
      </w:r>
      <w:proofErr w:type="spellEnd"/>
      <w:r w:rsidRPr="00ED65B8">
        <w:rPr>
          <w:b/>
          <w:u w:val="single"/>
        </w:rPr>
        <w:t xml:space="preserve"> </w:t>
      </w:r>
      <w:proofErr w:type="spellStart"/>
      <w:r w:rsidRPr="00ED65B8">
        <w:rPr>
          <w:b/>
          <w:u w:val="single"/>
        </w:rPr>
        <w:t>Energy</w:t>
      </w:r>
      <w:proofErr w:type="spellEnd"/>
      <w:r w:rsidRPr="00ED65B8">
        <w:rPr>
          <w:b/>
          <w:u w:val="single"/>
        </w:rPr>
        <w:t xml:space="preserve"> </w:t>
      </w:r>
      <w:proofErr w:type="spellStart"/>
      <w:r w:rsidRPr="00ED65B8">
        <w:rPr>
          <w:b/>
          <w:u w:val="single"/>
        </w:rPr>
        <w:t>Storage</w:t>
      </w:r>
      <w:proofErr w:type="spellEnd"/>
      <w:r w:rsidRPr="00ED65B8">
        <w:rPr>
          <w:b/>
          <w:u w:val="single"/>
        </w:rPr>
        <w:t xml:space="preserve">) s turbínou (napojeno na laboratoř </w:t>
      </w:r>
      <w:proofErr w:type="spellStart"/>
      <w:r w:rsidRPr="00ED65B8">
        <w:rPr>
          <w:b/>
          <w:u w:val="single"/>
        </w:rPr>
        <w:t>Grid</w:t>
      </w:r>
      <w:proofErr w:type="spellEnd"/>
      <w:r w:rsidRPr="00ED65B8">
        <w:rPr>
          <w:b/>
          <w:u w:val="single"/>
        </w:rPr>
        <w:t xml:space="preserve"> </w:t>
      </w:r>
      <w:proofErr w:type="spellStart"/>
      <w:r w:rsidRPr="00ED65B8">
        <w:rPr>
          <w:b/>
          <w:u w:val="single"/>
        </w:rPr>
        <w:t>lab</w:t>
      </w:r>
      <w:proofErr w:type="spellEnd"/>
      <w:r w:rsidRPr="00ED65B8">
        <w:rPr>
          <w:b/>
          <w:u w:val="single"/>
        </w:rPr>
        <w:t>)</w:t>
      </w:r>
    </w:p>
    <w:p w14:paraId="32509BA0" w14:textId="77777777" w:rsidR="000F0B08" w:rsidRPr="00ED65B8" w:rsidRDefault="000B1956">
      <w:pPr>
        <w:rPr>
          <w:b/>
        </w:rPr>
      </w:pPr>
      <w:r w:rsidRPr="00ED65B8">
        <w:rPr>
          <w:b/>
        </w:rPr>
        <w:t>Zařízení a popis experimentů</w:t>
      </w:r>
    </w:p>
    <w:p w14:paraId="596F1207" w14:textId="77777777" w:rsidR="000F0B08" w:rsidRPr="00ED65B8" w:rsidRDefault="000B1956">
      <w:pPr>
        <w:spacing w:before="0" w:after="0"/>
        <w:jc w:val="both"/>
      </w:pPr>
      <w:r w:rsidRPr="00ED65B8">
        <w:t xml:space="preserve">Zařízení bude simulovat ukládání energie ve formě tepla a její následnou přeměnu na elektřinu. Elektrické napájení a odvádění vyrobené elektřiny půjde přes rozvaděč v laboratoři </w:t>
      </w:r>
      <w:proofErr w:type="spellStart"/>
      <w:r w:rsidRPr="00ED65B8">
        <w:t>Grid</w:t>
      </w:r>
      <w:proofErr w:type="spellEnd"/>
      <w:r w:rsidRPr="00ED65B8">
        <w:t xml:space="preserve"> </w:t>
      </w:r>
      <w:proofErr w:type="spellStart"/>
      <w:r w:rsidRPr="00ED65B8">
        <w:t>lab</w:t>
      </w:r>
      <w:proofErr w:type="spellEnd"/>
      <w:r w:rsidRPr="00ED65B8">
        <w:t>.</w:t>
      </w:r>
      <w:r w:rsidRPr="00ED65B8">
        <w:rPr>
          <w:b/>
        </w:rPr>
        <w:t xml:space="preserve"> </w:t>
      </w:r>
      <w:r w:rsidRPr="00ED65B8">
        <w:t>Zařízení bude sestávat, ze zásobní nádrže vybavené elektrickým topením a tepelným výměníkem, mikroturbínou a potřebnými tepelnými okruhy. Z energetického hlediska je významné pouze: a) elektrický příkon ohříváků cca 15 kW, b) chlazení kondenzátoru a c) tepelné ztráty do okolí.</w:t>
      </w:r>
    </w:p>
    <w:p w14:paraId="15138CA2" w14:textId="77777777" w:rsidR="000F0B08" w:rsidRPr="00ED65B8" w:rsidRDefault="000B1956">
      <w:pPr>
        <w:spacing w:before="0" w:after="0"/>
      </w:pPr>
      <w:r w:rsidRPr="00ED65B8">
        <w:t xml:space="preserve"> </w:t>
      </w:r>
    </w:p>
    <w:p w14:paraId="2A06E085" w14:textId="77777777" w:rsidR="000F0B08" w:rsidRPr="00ED65B8" w:rsidRDefault="000B1956">
      <w:pPr>
        <w:spacing w:before="0" w:after="0"/>
        <w:jc w:val="both"/>
      </w:pPr>
      <w:r w:rsidRPr="00ED65B8">
        <w:t xml:space="preserve">Tepelné ztráty (ad c) budou na výrazně nižší úrovni nežli u zařízení Experimentální smyčka a budou odvedeny stávající vzduchotechnikou. K chlazení kondenzátoru bude použita voda. </w:t>
      </w:r>
      <w:r w:rsidRPr="00ED65B8">
        <w:lastRenderedPageBreak/>
        <w:t>Předpokládáme použití dvou tisícilitrových nádob. Ohřátá voda (cca 35-40 °C) bude skladována v laboratoři, kde postupně vychladne až do dalšího experimentu.</w:t>
      </w:r>
    </w:p>
    <w:p w14:paraId="64E01499" w14:textId="77777777" w:rsidR="000F0B08" w:rsidRPr="00ED65B8" w:rsidRDefault="000B1956">
      <w:r w:rsidRPr="00ED65B8">
        <w:t xml:space="preserve"> </w:t>
      </w:r>
    </w:p>
    <w:p w14:paraId="038319F6" w14:textId="77777777" w:rsidR="000F0B08" w:rsidRPr="00ED65B8" w:rsidRDefault="000B1956">
      <w:pPr>
        <w:rPr>
          <w:b/>
        </w:rPr>
      </w:pPr>
      <w:r w:rsidRPr="00ED65B8">
        <w:rPr>
          <w:b/>
        </w:rPr>
        <w:t>Technické listy zařízení</w:t>
      </w:r>
    </w:p>
    <w:p w14:paraId="5787A6D1" w14:textId="77777777" w:rsidR="000F0B08" w:rsidRPr="00ED65B8" w:rsidRDefault="000B1956">
      <w:r w:rsidRPr="00ED65B8">
        <w:t>K dispozici na http://www.greenturbine.eu/specs1.html</w:t>
      </w:r>
    </w:p>
    <w:p w14:paraId="0A177F77" w14:textId="77777777" w:rsidR="000F0B08" w:rsidRPr="00ED65B8" w:rsidRDefault="000B1956">
      <w:pPr>
        <w:rPr>
          <w:b/>
        </w:rPr>
      </w:pPr>
      <w:r w:rsidRPr="00ED65B8">
        <w:rPr>
          <w:b/>
        </w:rPr>
        <w:t>Bezpečnostní listy látek</w:t>
      </w:r>
    </w:p>
    <w:p w14:paraId="42819C0C" w14:textId="77777777" w:rsidR="000F0B08" w:rsidRPr="00ED65B8" w:rsidRDefault="000B1956">
      <w:pPr>
        <w:spacing w:before="0" w:after="0"/>
        <w:jc w:val="both"/>
      </w:pPr>
      <w:r w:rsidRPr="00ED65B8">
        <w:t>Bezpečnostní listy tato zpráva neobsahuje. Žádné látky nebudou vypouštěny do systémů vzduchotechniky a kanalizace.</w:t>
      </w:r>
    </w:p>
    <w:p w14:paraId="014C4B76" w14:textId="77777777" w:rsidR="000F0B08" w:rsidRPr="00ED65B8" w:rsidRDefault="000B1956">
      <w:pPr>
        <w:rPr>
          <w:b/>
        </w:rPr>
      </w:pPr>
      <w:r w:rsidRPr="00ED65B8">
        <w:rPr>
          <w:b/>
        </w:rPr>
        <w:t>Plán laboratoře</w:t>
      </w:r>
    </w:p>
    <w:p w14:paraId="66F78BD6" w14:textId="77777777" w:rsidR="000F0B08" w:rsidRPr="00ED65B8" w:rsidRDefault="000B1956">
      <w:pPr>
        <w:spacing w:before="0" w:after="0"/>
        <w:jc w:val="both"/>
      </w:pPr>
      <w:r w:rsidRPr="00ED65B8">
        <w:t xml:space="preserve">Veškeré zařízení bude umístěno v </w:t>
      </w:r>
      <w:r w:rsidRPr="00ED65B8">
        <w:rPr>
          <w:color w:val="FF0000"/>
        </w:rPr>
        <w:t>červeně</w:t>
      </w:r>
      <w:r w:rsidRPr="00ED65B8">
        <w:t xml:space="preserve"> značeném obdélníku vyznačeném na plánku (obr).</w:t>
      </w:r>
    </w:p>
    <w:p w14:paraId="41BC83C2" w14:textId="77777777" w:rsidR="000F0B08" w:rsidRPr="00ED65B8" w:rsidRDefault="000B1956">
      <w:pPr>
        <w:spacing w:before="0" w:after="0"/>
        <w:jc w:val="both"/>
      </w:pPr>
      <w:r w:rsidRPr="00ED65B8">
        <w:t xml:space="preserve"> </w:t>
      </w:r>
    </w:p>
    <w:p w14:paraId="781787CF" w14:textId="77777777" w:rsidR="000F0B08" w:rsidRPr="00ED65B8" w:rsidRDefault="000B1956">
      <w:pPr>
        <w:spacing w:before="0" w:after="0"/>
        <w:rPr>
          <w:b/>
        </w:rPr>
      </w:pPr>
      <w:r w:rsidRPr="00ED65B8">
        <w:rPr>
          <w:b/>
        </w:rPr>
        <w:t>Shrnutí základních požadavků</w:t>
      </w:r>
    </w:p>
    <w:p w14:paraId="39C20457" w14:textId="77777777" w:rsidR="000F0B08" w:rsidRPr="00ED65B8" w:rsidRDefault="000B1956">
      <w:pPr>
        <w:spacing w:before="0" w:after="0"/>
      </w:pPr>
      <w:r w:rsidRPr="00ED65B8">
        <w:t xml:space="preserve">Viz. Specifikace u částí I., elektrický příkon bude řešen v rámci laboratoře </w:t>
      </w:r>
      <w:proofErr w:type="spellStart"/>
      <w:r w:rsidRPr="00ED65B8">
        <w:t>Grid</w:t>
      </w:r>
      <w:proofErr w:type="spellEnd"/>
      <w:r w:rsidRPr="00ED65B8">
        <w:t xml:space="preserve"> </w:t>
      </w:r>
      <w:proofErr w:type="spellStart"/>
      <w:r w:rsidRPr="00ED65B8">
        <w:t>lab</w:t>
      </w:r>
      <w:proofErr w:type="spellEnd"/>
      <w:r w:rsidRPr="00ED65B8">
        <w:t>.</w:t>
      </w:r>
    </w:p>
    <w:p w14:paraId="632D460F" w14:textId="77777777" w:rsidR="000F0B08" w:rsidRPr="00ED65B8" w:rsidRDefault="000B1956">
      <w:pPr>
        <w:spacing w:before="0" w:after="0"/>
      </w:pPr>
      <w:r w:rsidRPr="00ED65B8">
        <w:t xml:space="preserve"> </w:t>
      </w:r>
    </w:p>
    <w:p w14:paraId="5AE5A017" w14:textId="77777777" w:rsidR="000F0B08" w:rsidRPr="00ED65B8" w:rsidRDefault="000B1956">
      <w:pPr>
        <w:rPr>
          <w:b/>
          <w:u w:val="single"/>
        </w:rPr>
      </w:pPr>
      <w:r w:rsidRPr="00ED65B8">
        <w:rPr>
          <w:b/>
          <w:u w:val="single"/>
        </w:rPr>
        <w:t>Část III. – Testovací nádrž TES</w:t>
      </w:r>
    </w:p>
    <w:p w14:paraId="363B68C0" w14:textId="77777777" w:rsidR="000F0B08" w:rsidRPr="00ED65B8" w:rsidRDefault="000B1956">
      <w:pPr>
        <w:rPr>
          <w:b/>
        </w:rPr>
      </w:pPr>
      <w:r w:rsidRPr="00ED65B8">
        <w:rPr>
          <w:b/>
        </w:rPr>
        <w:t>Zařízení a popis experimentů</w:t>
      </w:r>
    </w:p>
    <w:p w14:paraId="202E51CA" w14:textId="77777777" w:rsidR="000F0B08" w:rsidRPr="00ED65B8" w:rsidRDefault="000B1956">
      <w:pPr>
        <w:spacing w:before="0" w:after="0"/>
      </w:pPr>
      <w:r w:rsidRPr="00ED65B8">
        <w:t>Zařízení bude simulovat ukládání energie ve formě tepla v různých systémech. Zařízení bude využívat chlazení, dalších podpůrných systému a médií popsaných u částí I. (Experimentální smyčka) resp. II. (TES s mikroturbínou).</w:t>
      </w:r>
    </w:p>
    <w:p w14:paraId="2C04632A" w14:textId="77777777" w:rsidR="000F0B08" w:rsidRPr="00ED65B8" w:rsidRDefault="000B1956">
      <w:pPr>
        <w:rPr>
          <w:b/>
        </w:rPr>
      </w:pPr>
      <w:r w:rsidRPr="00ED65B8">
        <w:rPr>
          <w:b/>
        </w:rPr>
        <w:t>Technické listy zařízení</w:t>
      </w:r>
    </w:p>
    <w:p w14:paraId="3F5CFF40" w14:textId="77777777" w:rsidR="000F0B08" w:rsidRPr="00ED65B8" w:rsidRDefault="000B1956">
      <w:pPr>
        <w:spacing w:before="0" w:after="0"/>
        <w:jc w:val="both"/>
      </w:pPr>
      <w:r w:rsidRPr="00ED65B8">
        <w:t>Technické listy tato zpráva neobsahuje.</w:t>
      </w:r>
    </w:p>
    <w:p w14:paraId="6DB90E8B" w14:textId="77777777" w:rsidR="000F0B08" w:rsidRPr="00ED65B8" w:rsidRDefault="000B1956">
      <w:pPr>
        <w:rPr>
          <w:b/>
        </w:rPr>
      </w:pPr>
      <w:r w:rsidRPr="00ED65B8">
        <w:rPr>
          <w:b/>
        </w:rPr>
        <w:t>Bezpečnostní listy látek</w:t>
      </w:r>
    </w:p>
    <w:p w14:paraId="6F6FD198" w14:textId="77777777" w:rsidR="000F0B08" w:rsidRPr="00ED65B8" w:rsidRDefault="000B1956">
      <w:pPr>
        <w:spacing w:before="0" w:after="0"/>
        <w:jc w:val="both"/>
      </w:pPr>
      <w:r w:rsidRPr="00ED65B8">
        <w:t>Bezpečnostní listy tato zpráva neobsahuje. Žádné látky nebudou vypouštěny do systémů vzduchotechniky a kanalizace.</w:t>
      </w:r>
    </w:p>
    <w:p w14:paraId="2FC8B206" w14:textId="77777777" w:rsidR="000F0B08" w:rsidRPr="00ED65B8" w:rsidRDefault="000B1956">
      <w:pPr>
        <w:rPr>
          <w:b/>
        </w:rPr>
      </w:pPr>
      <w:r w:rsidRPr="00ED65B8">
        <w:rPr>
          <w:b/>
        </w:rPr>
        <w:t>Plán laboratoře</w:t>
      </w:r>
    </w:p>
    <w:p w14:paraId="4162691F" w14:textId="77777777" w:rsidR="000F0B08" w:rsidRPr="00ED65B8" w:rsidRDefault="000B1956">
      <w:pPr>
        <w:spacing w:before="0" w:after="0"/>
        <w:jc w:val="both"/>
      </w:pPr>
      <w:r w:rsidRPr="00ED65B8">
        <w:t xml:space="preserve">Veškeré zařízení bude umístěno v </w:t>
      </w:r>
      <w:r w:rsidRPr="00ED65B8">
        <w:rPr>
          <w:color w:val="70AD47"/>
        </w:rPr>
        <w:t>zeleně</w:t>
      </w:r>
      <w:r w:rsidRPr="00ED65B8">
        <w:t xml:space="preserve"> značeném obdélníku vyznačeném na plánku (obr).</w:t>
      </w:r>
    </w:p>
    <w:p w14:paraId="77679509" w14:textId="77777777" w:rsidR="000F0B08" w:rsidRPr="00ED65B8" w:rsidRDefault="000B1956">
      <w:pPr>
        <w:spacing w:before="0" w:after="0"/>
        <w:jc w:val="both"/>
      </w:pPr>
      <w:r w:rsidRPr="00ED65B8">
        <w:t xml:space="preserve"> </w:t>
      </w:r>
    </w:p>
    <w:p w14:paraId="5BCD851C" w14:textId="77777777" w:rsidR="000F0B08" w:rsidRPr="00ED65B8" w:rsidRDefault="000B1956">
      <w:pPr>
        <w:spacing w:before="0" w:after="0"/>
        <w:rPr>
          <w:b/>
        </w:rPr>
      </w:pPr>
      <w:r w:rsidRPr="00ED65B8">
        <w:rPr>
          <w:b/>
        </w:rPr>
        <w:t>Shrnutí základních požadavků</w:t>
      </w:r>
    </w:p>
    <w:p w14:paraId="76787356" w14:textId="77777777" w:rsidR="000F0B08" w:rsidRPr="00ED65B8" w:rsidRDefault="000B1956">
      <w:pPr>
        <w:spacing w:before="0" w:after="0"/>
      </w:pPr>
      <w:r w:rsidRPr="00ED65B8">
        <w:t>Viz. Specifikace u částí I. a II.</w:t>
      </w:r>
    </w:p>
    <w:p w14:paraId="05EDA73A" w14:textId="12C89493" w:rsidR="000F0B08" w:rsidRDefault="000B1956">
      <w:pPr>
        <w:spacing w:before="0" w:after="0"/>
        <w:rPr>
          <w:sz w:val="24"/>
          <w:szCs w:val="24"/>
        </w:rPr>
      </w:pPr>
      <w:r w:rsidRPr="00ED65B8">
        <w:rPr>
          <w:sz w:val="24"/>
          <w:szCs w:val="24"/>
        </w:rPr>
        <w:t xml:space="preserve"> </w:t>
      </w:r>
    </w:p>
    <w:p w14:paraId="33F88253" w14:textId="5FAC8976" w:rsidR="00720D18" w:rsidRDefault="00720D18">
      <w:pPr>
        <w:spacing w:before="0" w:after="0"/>
        <w:rPr>
          <w:sz w:val="24"/>
          <w:szCs w:val="24"/>
        </w:rPr>
      </w:pPr>
    </w:p>
    <w:p w14:paraId="79224F80" w14:textId="3450E753" w:rsidR="00720D18" w:rsidRDefault="00720D18">
      <w:pPr>
        <w:spacing w:before="0" w:after="0"/>
        <w:rPr>
          <w:sz w:val="24"/>
          <w:szCs w:val="24"/>
        </w:rPr>
      </w:pPr>
    </w:p>
    <w:p w14:paraId="1EC71E84" w14:textId="77777777" w:rsidR="00720D18" w:rsidRPr="00ED65B8" w:rsidRDefault="00720D18">
      <w:pPr>
        <w:spacing w:before="0" w:after="0"/>
        <w:rPr>
          <w:sz w:val="24"/>
          <w:szCs w:val="24"/>
        </w:rPr>
      </w:pPr>
    </w:p>
    <w:p w14:paraId="09350EA7" w14:textId="77777777" w:rsidR="000F0B08" w:rsidRPr="004457BC" w:rsidRDefault="000B1956" w:rsidP="00952C32">
      <w:pPr>
        <w:pStyle w:val="Nadpis3"/>
      </w:pPr>
      <w:bookmarkStart w:id="12" w:name="_Toc43124231"/>
      <w:r w:rsidRPr="004457BC">
        <w:lastRenderedPageBreak/>
        <w:t>B. – 1.29, B. – 1-30</w:t>
      </w:r>
      <w:r w:rsidR="00C32937" w:rsidRPr="004457BC">
        <w:t xml:space="preserve"> (Bs-139)</w:t>
      </w:r>
      <w:bookmarkEnd w:id="12"/>
    </w:p>
    <w:p w14:paraId="537FC115" w14:textId="77777777" w:rsidR="000F0B08" w:rsidRPr="00ED65B8" w:rsidRDefault="000B1956">
      <w:pPr>
        <w:rPr>
          <w:b/>
        </w:rPr>
      </w:pPr>
      <w:r w:rsidRPr="00ED65B8">
        <w:rPr>
          <w:b/>
        </w:rPr>
        <w:t xml:space="preserve">Smart </w:t>
      </w:r>
      <w:proofErr w:type="spellStart"/>
      <w:r w:rsidRPr="00ED65B8">
        <w:rPr>
          <w:b/>
        </w:rPr>
        <w:t>grid</w:t>
      </w:r>
      <w:proofErr w:type="spellEnd"/>
    </w:p>
    <w:p w14:paraId="671F271B" w14:textId="77777777" w:rsidR="000F0B08" w:rsidRPr="00ED65B8" w:rsidRDefault="000B1956">
      <w:pPr>
        <w:pBdr>
          <w:top w:val="nil"/>
          <w:left w:val="nil"/>
          <w:bottom w:val="nil"/>
          <w:right w:val="nil"/>
          <w:between w:val="nil"/>
        </w:pBdr>
      </w:pPr>
      <w:r w:rsidRPr="00ED65B8">
        <w:t xml:space="preserve">Z místností B-1.29 a B0-1.30 se nebudou uvolňovat žádné chemické látky. Odhadované množství vznikajícího tepla při intenzivní zátěži je 20 kW. VZT systém musí zabránit přehřívání místností. </w:t>
      </w:r>
    </w:p>
    <w:p w14:paraId="312C26E7" w14:textId="77777777" w:rsidR="000F0B08" w:rsidRPr="004457BC" w:rsidRDefault="00C32937" w:rsidP="00952C32">
      <w:pPr>
        <w:pStyle w:val="Nadpis3"/>
      </w:pPr>
      <w:bookmarkStart w:id="13" w:name="_Toc43124232"/>
      <w:r w:rsidRPr="004457BC">
        <w:t>B. – 1.35 (B-s138)</w:t>
      </w:r>
      <w:bookmarkEnd w:id="13"/>
    </w:p>
    <w:p w14:paraId="05DD3B92" w14:textId="77777777" w:rsidR="000F0B08" w:rsidRPr="00ED65B8" w:rsidRDefault="000B1956">
      <w:pPr>
        <w:rPr>
          <w:b/>
        </w:rPr>
      </w:pPr>
      <w:r w:rsidRPr="00ED65B8">
        <w:rPr>
          <w:b/>
        </w:rPr>
        <w:t>3D tisk</w:t>
      </w:r>
    </w:p>
    <w:p w14:paraId="134306BD" w14:textId="77777777" w:rsidR="000F0B08" w:rsidRPr="00ED65B8" w:rsidRDefault="000F0B08">
      <w:pPr>
        <w:rPr>
          <w:b/>
        </w:rPr>
      </w:pPr>
    </w:p>
    <w:p w14:paraId="0D664B11" w14:textId="77777777" w:rsidR="000F0B08" w:rsidRPr="00ED65B8" w:rsidRDefault="000B1956">
      <w:pPr>
        <w:keepNext/>
        <w:jc w:val="center"/>
      </w:pPr>
      <w:r w:rsidRPr="00ED65B8">
        <w:rPr>
          <w:noProof/>
        </w:rPr>
        <w:drawing>
          <wp:inline distT="0" distB="0" distL="0" distR="0" wp14:anchorId="1854D410" wp14:editId="09581E91">
            <wp:extent cx="5972810" cy="491236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912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5A8CD1" w14:textId="77777777" w:rsidR="000F0B08" w:rsidRPr="00ED65B8" w:rsidRDefault="000B195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i/>
          <w:color w:val="1F497D"/>
          <w:sz w:val="18"/>
          <w:szCs w:val="18"/>
        </w:rPr>
      </w:pPr>
      <w:r w:rsidRPr="00ED65B8">
        <w:rPr>
          <w:i/>
          <w:color w:val="1F497D"/>
          <w:sz w:val="18"/>
          <w:szCs w:val="18"/>
        </w:rPr>
        <w:t>Obrázek 3: B. - 1.35</w:t>
      </w:r>
    </w:p>
    <w:p w14:paraId="34D8E5E6" w14:textId="77777777" w:rsidR="000F0B08" w:rsidRPr="00ED65B8" w:rsidRDefault="000B1956">
      <w:r w:rsidRPr="00ED65B8">
        <w:t xml:space="preserve">Příprava místnosti B 1.35 (B-s138 - Odsávaná laboratoř) pro budoucí osazení 3D tiskárnami podle přiloženého layoutu jejich umístění. </w:t>
      </w:r>
    </w:p>
    <w:p w14:paraId="7FF87654" w14:textId="6D07D014" w:rsidR="000F0B08" w:rsidRDefault="000B1956">
      <w:r w:rsidRPr="00ED65B8">
        <w:lastRenderedPageBreak/>
        <w:t>VZT jednotka musí v místnosti udržovat takové prostředí, které je nezbytné pro provoz tiskáren</w:t>
      </w:r>
      <w:r w:rsidR="008D5307" w:rsidRPr="00ED65B8">
        <w:t>,</w:t>
      </w:r>
      <w:r w:rsidRPr="00ED65B8">
        <w:t xml:space="preserve"> a splňuje požadavky na teplotu a vlhkost. </w:t>
      </w:r>
    </w:p>
    <w:p w14:paraId="5FC685BA" w14:textId="2CEDE8A4" w:rsidR="001148AB" w:rsidRPr="00ED65B8" w:rsidRDefault="001148AB">
      <w:r>
        <w:t>Příčky vyznačené modrou barvou je nutné vybudovat.</w:t>
      </w:r>
    </w:p>
    <w:p w14:paraId="79E0632E" w14:textId="4B6F04BA" w:rsidR="00C5300D" w:rsidRDefault="000B1956" w:rsidP="001C0619">
      <w:r w:rsidRPr="00ED65B8">
        <w:t>Vzhledem k možnosti budoucího připojení dalších zařízení k této jednotce, bude mít jednotka nejvyšší možný výkon (s ohledem na prostor pro její umístění v místnosti B1.35) a VZT potrubí bude připraveno na připojení technologií z místností B 1.13 a B 1.30.</w:t>
      </w:r>
    </w:p>
    <w:p w14:paraId="7D15404A" w14:textId="381F480F" w:rsidR="00466C1B" w:rsidRDefault="00466C1B" w:rsidP="001C0619">
      <w:r>
        <w:t>V </w:t>
      </w:r>
      <w:r w:rsidR="00ED2E41">
        <w:t>místnosti</w:t>
      </w:r>
      <w:r>
        <w:t xml:space="preserve"> B 1.35 (B-s138) je nutné vybudovat přípojku vody a odpadu pro umístění umyvadla. Tato studie tedy musí obsahovat návrh přípojky.</w:t>
      </w:r>
    </w:p>
    <w:p w14:paraId="565181B7" w14:textId="77777777" w:rsidR="001C0619" w:rsidRPr="00ED65B8" w:rsidRDefault="001C0619" w:rsidP="001C0619"/>
    <w:p w14:paraId="3049E6DB" w14:textId="77777777" w:rsidR="001C0619" w:rsidRPr="004457BC" w:rsidRDefault="001C0619" w:rsidP="00952C32">
      <w:pPr>
        <w:pStyle w:val="Nadpis3"/>
      </w:pPr>
      <w:bookmarkStart w:id="14" w:name="_Toc43124233"/>
      <w:r w:rsidRPr="004457BC">
        <w:t>B 1.15 a B 1.27</w:t>
      </w:r>
      <w:bookmarkEnd w:id="14"/>
    </w:p>
    <w:p w14:paraId="17D5836C" w14:textId="77777777" w:rsidR="00FA36CA" w:rsidRDefault="00FA36CA" w:rsidP="00FA36CA"/>
    <w:p w14:paraId="4F0845ED" w14:textId="1936700E" w:rsidR="00FA36CA" w:rsidRDefault="00FA36CA" w:rsidP="00FA36CA">
      <w:r>
        <w:t>Cílem přestavby je sloučení místnosti B. 1.27 s B. 1.24.1.</w:t>
      </w:r>
    </w:p>
    <w:p w14:paraId="0B6F7AEE" w14:textId="77777777" w:rsidR="00FA36CA" w:rsidRDefault="00FA36CA" w:rsidP="00FA36CA">
      <w:r>
        <w:t xml:space="preserve">B. 1.27 je nyní prázdná místnost, která má dimenzovanou klimatizaci pro 13 osob. Nově bychom ji rádi propojili s B. 1.24.1., tím získáme prostor pro velkou projekční plochu. V místnosti dojde k výměně některých sádrokartonových příček za skleněné. </w:t>
      </w:r>
    </w:p>
    <w:p w14:paraId="4ECBAA2B" w14:textId="36A7B1B2" w:rsidR="00FA36CA" w:rsidRDefault="00FA36CA" w:rsidP="00FA36CA">
      <w:r>
        <w:t xml:space="preserve">V nové prezentační místnosti bude konferenční prostor, robobar a LED stěna pro projekci. </w:t>
      </w:r>
    </w:p>
    <w:p w14:paraId="764C05D0" w14:textId="1961C987" w:rsidR="00FA36CA" w:rsidRDefault="00FA36CA" w:rsidP="00FA36CA">
      <w:r>
        <w:t>Počítáme s tím, že LED stěna bude generovat velké množství tepla a bude potřeba ji uchladit.</w:t>
      </w:r>
    </w:p>
    <w:p w14:paraId="5D8806BB" w14:textId="77777777" w:rsidR="00FA36CA" w:rsidRDefault="00FA36CA" w:rsidP="00FA36CA">
      <w:r>
        <w:t>Maximální kapacita lidí je 120 osob a je naplánována takto:</w:t>
      </w:r>
    </w:p>
    <w:p w14:paraId="46770BAD" w14:textId="77777777" w:rsidR="00FA36CA" w:rsidRDefault="00FA36CA" w:rsidP="00FA36CA">
      <w:r>
        <w:t xml:space="preserve">a.      Prostor bude zcela naplněn asi 1 – 2 za měsíc </w:t>
      </w:r>
    </w:p>
    <w:p w14:paraId="6007BA39" w14:textId="77777777" w:rsidR="00FA36CA" w:rsidRDefault="00FA36CA" w:rsidP="00FA36CA">
      <w:r>
        <w:t>b.      Na polovinu kapacity bude naplněn alespoň 1 x týdně</w:t>
      </w:r>
    </w:p>
    <w:p w14:paraId="7F1C6AC9" w14:textId="577D01AE" w:rsidR="00FA36CA" w:rsidRDefault="00FA36CA" w:rsidP="00FA36CA">
      <w:r>
        <w:t>c.       Běžné zatížení prostoru bude 20 – 50 osob</w:t>
      </w:r>
    </w:p>
    <w:p w14:paraId="090A2057" w14:textId="0039A905" w:rsidR="00FA36CA" w:rsidRDefault="00FA36CA" w:rsidP="00FA36CA">
      <w:r>
        <w:t xml:space="preserve">Je tedy nutné rozvrhnout správně stropní jednotky tak, aby byl zajištěn dostatečný přívod čerstvého vzduchu a uchlazeno teplo generované promítací plochou. V podhledech jsou také zabudované sprinklery, s těmi zatím počítáme, že je zachováme tak jak jsou. Celý strop bychom chtěli potáhnout </w:t>
      </w:r>
      <w:proofErr w:type="spellStart"/>
      <w:r>
        <w:t>Barrisolem</w:t>
      </w:r>
      <w:proofErr w:type="spellEnd"/>
      <w:r>
        <w:t xml:space="preserve"> (https://www.barrisol.cz/), VZT jednotky i sprinklery budou samozřejmě volně přístupné. </w:t>
      </w:r>
      <w:proofErr w:type="spellStart"/>
      <w:r>
        <w:t>Barrisol</w:t>
      </w:r>
      <w:proofErr w:type="spellEnd"/>
      <w:r>
        <w:t xml:space="preserve"> má skvělou vlastnost, a to tu, že se umí pružně vytvarovat podle povrchu.</w:t>
      </w:r>
    </w:p>
    <w:p w14:paraId="637568A4" w14:textId="2BD31414" w:rsidR="00FA36CA" w:rsidRDefault="00FA36CA" w:rsidP="001C0619">
      <w:r>
        <w:t>St</w:t>
      </w:r>
      <w:r w:rsidR="001F2998">
        <w:t>rukturovaná st</w:t>
      </w:r>
      <w:r>
        <w:t>udie bude obsahovat:</w:t>
      </w:r>
    </w:p>
    <w:p w14:paraId="1E2A1EE0" w14:textId="132E6404" w:rsidR="001C0619" w:rsidRDefault="00FA36CA" w:rsidP="00FA36CA">
      <w:pPr>
        <w:pStyle w:val="Odstavecseseznamem"/>
        <w:numPr>
          <w:ilvl w:val="0"/>
          <w:numId w:val="16"/>
        </w:numPr>
      </w:pPr>
      <w:r>
        <w:t>N</w:t>
      </w:r>
      <w:r w:rsidR="001C0619" w:rsidRPr="00ED65B8">
        <w:t>ávrh klimatizace pro maximální využití k</w:t>
      </w:r>
      <w:r>
        <w:t>apacity prostoru – cca 120 lidí a maximální tepelné zátěž místnosti - 25 kW.</w:t>
      </w:r>
    </w:p>
    <w:p w14:paraId="2A722ACF" w14:textId="2243ED05" w:rsidR="00FA36CA" w:rsidRDefault="00FA36CA" w:rsidP="00FA36CA">
      <w:pPr>
        <w:pStyle w:val="Odstavecseseznamem"/>
        <w:numPr>
          <w:ilvl w:val="0"/>
          <w:numId w:val="16"/>
        </w:numPr>
      </w:pPr>
      <w:r>
        <w:t>Umístění jednotky pro přívod a odvod vzduchu.</w:t>
      </w:r>
    </w:p>
    <w:p w14:paraId="2EA03813" w14:textId="1CD7D23D" w:rsidR="00FA36CA" w:rsidRDefault="00FA36CA" w:rsidP="00FA36CA">
      <w:pPr>
        <w:pStyle w:val="Odstavecseseznamem"/>
        <w:numPr>
          <w:ilvl w:val="0"/>
          <w:numId w:val="16"/>
        </w:numPr>
      </w:pPr>
      <w:r>
        <w:t xml:space="preserve">Návrh trasování vzduchotechnického potrubí v souladu s požadavky na připravovanou technologii. </w:t>
      </w:r>
    </w:p>
    <w:p w14:paraId="65094909" w14:textId="7D25A612" w:rsidR="00FA36CA" w:rsidRDefault="00FA36CA" w:rsidP="00FA36CA">
      <w:pPr>
        <w:pStyle w:val="Odstavecseseznamem"/>
        <w:numPr>
          <w:ilvl w:val="0"/>
          <w:numId w:val="16"/>
        </w:numPr>
      </w:pPr>
      <w:r>
        <w:t>Návrh a popis přestavby sádrokartonových a skleněných příček dle přiloženého konceptu</w:t>
      </w:r>
    </w:p>
    <w:p w14:paraId="22E8A10D" w14:textId="77777777" w:rsidR="00FA36CA" w:rsidRDefault="00FA36CA" w:rsidP="00FA36CA">
      <w:pPr>
        <w:pStyle w:val="Odstavecseseznamem"/>
        <w:ind w:left="786"/>
      </w:pPr>
    </w:p>
    <w:p w14:paraId="1501E24C" w14:textId="6E516C58" w:rsidR="00D60269" w:rsidRDefault="00D60269"/>
    <w:p w14:paraId="0A7FA41B" w14:textId="77777777" w:rsidR="00720D18" w:rsidRDefault="00720D18" w:rsidP="00FA36CA">
      <w:pPr>
        <w:keepNext/>
        <w:jc w:val="center"/>
      </w:pPr>
      <w:r>
        <w:rPr>
          <w:noProof/>
        </w:rPr>
        <w:drawing>
          <wp:inline distT="0" distB="0" distL="0" distR="0" wp14:anchorId="203BE384" wp14:editId="265F1056">
            <wp:extent cx="4979963" cy="3229617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8467" cy="324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5C213" w14:textId="4AFC7243" w:rsidR="00720D18" w:rsidRDefault="00720D18" w:rsidP="00720D18">
      <w:pPr>
        <w:pStyle w:val="Titulek"/>
        <w:jc w:val="center"/>
      </w:pPr>
      <w:r>
        <w:t>Obrázek 4 - plán přestavby příček</w:t>
      </w:r>
    </w:p>
    <w:p w14:paraId="097A88EC" w14:textId="51B844AA" w:rsidR="001148AB" w:rsidRDefault="001148AB"/>
    <w:p w14:paraId="252EFCCF" w14:textId="5667642B" w:rsidR="00720D18" w:rsidRDefault="00FA36CA" w:rsidP="00FA36CA">
      <w:pPr>
        <w:pStyle w:val="Odstavecseseznamem"/>
        <w:numPr>
          <w:ilvl w:val="0"/>
          <w:numId w:val="16"/>
        </w:numPr>
      </w:pPr>
      <w:r>
        <w:t>Návrh způsobu z</w:t>
      </w:r>
      <w:r w:rsidR="00720D18">
        <w:t>akrytí vstupních dveří na WC</w:t>
      </w:r>
      <w:r w:rsidR="001F2998">
        <w:t xml:space="preserve"> v chodbě B. 1.17.1</w:t>
      </w:r>
      <w:r w:rsidR="00720D18">
        <w:t xml:space="preserve"> příčkou.</w:t>
      </w:r>
    </w:p>
    <w:p w14:paraId="577AA647" w14:textId="77777777" w:rsidR="001F2998" w:rsidRPr="00ED65B8" w:rsidRDefault="001F2998" w:rsidP="001F2998">
      <w:pPr>
        <w:pStyle w:val="Odstavecseseznamem"/>
        <w:ind w:left="786"/>
      </w:pPr>
    </w:p>
    <w:p w14:paraId="05177EAB" w14:textId="14BA5300" w:rsidR="000F0B08" w:rsidRPr="00ED65B8" w:rsidRDefault="000B1956">
      <w:r w:rsidRPr="00ED65B8">
        <w:t>Celé řešení bude v souladu se stavebním a požárním řešením budovy a ostatními navazujícími profesemi.</w:t>
      </w:r>
      <w:r w:rsidR="004B1259">
        <w:t xml:space="preserve"> Řešení bude také obsahovat posouzení vlivu stavebních úprav </w:t>
      </w:r>
      <w:r w:rsidR="001F2998">
        <w:t xml:space="preserve">na navazující části budovy a související profese. </w:t>
      </w:r>
    </w:p>
    <w:p w14:paraId="716322CF" w14:textId="77777777" w:rsidR="000F0B08" w:rsidRPr="00ED65B8" w:rsidRDefault="000B1956">
      <w:r w:rsidRPr="00ED65B8">
        <w:t xml:space="preserve">Vhodné bude do studie zahrnout využití odpadního tepla např. pro vytápění prostoru garáží v zimních měsících.  </w:t>
      </w:r>
    </w:p>
    <w:p w14:paraId="033B645A" w14:textId="1608F31D" w:rsidR="000F0B08" w:rsidRDefault="000F0B08"/>
    <w:p w14:paraId="70634AFE" w14:textId="4B805524" w:rsidR="00C5300D" w:rsidRDefault="00C5300D" w:rsidP="00D60269">
      <w:pPr>
        <w:spacing w:after="240"/>
        <w:rPr>
          <w:b/>
          <w:bCs/>
        </w:rPr>
      </w:pPr>
      <w:r w:rsidRPr="00C5300D">
        <w:rPr>
          <w:b/>
          <w:bCs/>
        </w:rPr>
        <w:t>Svým podpisem stvrzuji, že dílo bude mít výše uvedené vlastnosti</w:t>
      </w:r>
      <w:r>
        <w:rPr>
          <w:b/>
          <w:bCs/>
        </w:rPr>
        <w:t>.</w:t>
      </w:r>
    </w:p>
    <w:p w14:paraId="7493B17E" w14:textId="2802799A" w:rsidR="00C5300D" w:rsidRDefault="00C5300D">
      <w:pPr>
        <w:rPr>
          <w:b/>
          <w:bCs/>
        </w:rPr>
      </w:pPr>
      <w:r>
        <w:rPr>
          <w:b/>
          <w:bCs/>
        </w:rPr>
        <w:t>V…………. dne…………………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01FFD1EE" w14:textId="4E2547CA" w:rsidR="00D60269" w:rsidRDefault="00D60269">
      <w:pPr>
        <w:rPr>
          <w:b/>
          <w:bCs/>
        </w:rPr>
      </w:pPr>
    </w:p>
    <w:p w14:paraId="37AA625A" w14:textId="1E8BF4A8" w:rsidR="00C5300D" w:rsidRDefault="00C5300D">
      <w:pPr>
        <w:rPr>
          <w:b/>
          <w:bCs/>
        </w:rPr>
      </w:pPr>
    </w:p>
    <w:p w14:paraId="7A35A253" w14:textId="0A85198E" w:rsidR="00C5300D" w:rsidRDefault="00C5300D">
      <w:pPr>
        <w:rPr>
          <w:b/>
          <w:bCs/>
        </w:rPr>
      </w:pPr>
    </w:p>
    <w:p w14:paraId="2F322079" w14:textId="77777777" w:rsidR="00D60269" w:rsidRDefault="00D60269">
      <w:pPr>
        <w:rPr>
          <w:b/>
          <w:bCs/>
        </w:rPr>
      </w:pPr>
    </w:p>
    <w:p w14:paraId="2524316E" w14:textId="6EC6A938" w:rsidR="00C5300D" w:rsidRDefault="00C5300D" w:rsidP="00C5300D">
      <w:pPr>
        <w:jc w:val="right"/>
        <w:rPr>
          <w:b/>
          <w:bCs/>
        </w:rPr>
      </w:pPr>
      <w:r>
        <w:rPr>
          <w:b/>
          <w:bCs/>
        </w:rPr>
        <w:t>______________________________</w:t>
      </w:r>
    </w:p>
    <w:p w14:paraId="18857BA2" w14:textId="31148B2A" w:rsidR="001C0619" w:rsidRPr="00ED65B8" w:rsidRDefault="00C5300D" w:rsidP="00D60269">
      <w:pPr>
        <w:jc w:val="right"/>
      </w:pPr>
      <w:r w:rsidRPr="00C5300D">
        <w:rPr>
          <w:highlight w:val="green"/>
        </w:rPr>
        <w:t>elektronický podpis zhotovitele</w:t>
      </w:r>
    </w:p>
    <w:sectPr w:rsidR="001C0619" w:rsidRPr="00ED65B8">
      <w:pgSz w:w="12240" w:h="15840"/>
      <w:pgMar w:top="1417" w:right="1417" w:bottom="1417" w:left="1417" w:header="720" w:footer="720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B2AD4" w14:textId="77777777" w:rsidR="00411D9E" w:rsidRDefault="00411D9E" w:rsidP="00C5300D">
      <w:pPr>
        <w:spacing w:before="0" w:after="0" w:line="240" w:lineRule="auto"/>
      </w:pPr>
      <w:r>
        <w:separator/>
      </w:r>
    </w:p>
  </w:endnote>
  <w:endnote w:type="continuationSeparator" w:id="0">
    <w:p w14:paraId="56100875" w14:textId="77777777" w:rsidR="00411D9E" w:rsidRDefault="00411D9E" w:rsidP="00C530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FF9D7" w14:textId="77777777" w:rsidR="00411D9E" w:rsidRDefault="00411D9E" w:rsidP="00C5300D">
      <w:pPr>
        <w:spacing w:before="0" w:after="0" w:line="240" w:lineRule="auto"/>
      </w:pPr>
      <w:r>
        <w:separator/>
      </w:r>
    </w:p>
  </w:footnote>
  <w:footnote w:type="continuationSeparator" w:id="0">
    <w:p w14:paraId="6DC7BFA7" w14:textId="77777777" w:rsidR="00411D9E" w:rsidRDefault="00411D9E" w:rsidP="00C530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92B43" w14:textId="1FA6ECEF" w:rsidR="00B874A5" w:rsidRDefault="00B874A5">
    <w:pPr>
      <w:pStyle w:val="Zhlav"/>
    </w:pPr>
    <w:r>
      <w:t>VZ R92</w:t>
    </w:r>
  </w:p>
  <w:p w14:paraId="3F98C0F4" w14:textId="61DC4133" w:rsidR="00B874A5" w:rsidRDefault="00B874A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BCBF83" wp14:editId="79C178AA">
          <wp:simplePos x="0" y="0"/>
          <wp:positionH relativeFrom="margin">
            <wp:align>left</wp:align>
          </wp:positionH>
          <wp:positionV relativeFrom="paragraph">
            <wp:posOffset>48895</wp:posOffset>
          </wp:positionV>
          <wp:extent cx="2005330" cy="720090"/>
          <wp:effectExtent l="0" t="0" r="0" b="3810"/>
          <wp:wrapTight wrapText="bothSides">
            <wp:wrapPolygon edited="0">
              <wp:start x="0" y="0"/>
              <wp:lineTo x="0" y="21143"/>
              <wp:lineTo x="21340" y="21143"/>
              <wp:lineTo x="21340" y="0"/>
              <wp:lineTo x="0" y="0"/>
            </wp:wrapPolygon>
          </wp:wrapTight>
          <wp:docPr id="1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533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A26"/>
    <w:multiLevelType w:val="multilevel"/>
    <w:tmpl w:val="1E54D5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53D2B03"/>
    <w:multiLevelType w:val="multilevel"/>
    <w:tmpl w:val="BB2AE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93A317C"/>
    <w:multiLevelType w:val="multilevel"/>
    <w:tmpl w:val="3F9A4E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EE75CF5"/>
    <w:multiLevelType w:val="hybridMultilevel"/>
    <w:tmpl w:val="740EB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C3E36"/>
    <w:multiLevelType w:val="hybridMultilevel"/>
    <w:tmpl w:val="B834250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40C29"/>
    <w:multiLevelType w:val="hybridMultilevel"/>
    <w:tmpl w:val="5F6898C6"/>
    <w:lvl w:ilvl="0" w:tplc="489AAF2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C682B"/>
    <w:multiLevelType w:val="hybridMultilevel"/>
    <w:tmpl w:val="257EB324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6A7883"/>
    <w:multiLevelType w:val="multilevel"/>
    <w:tmpl w:val="1736F9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F87567E"/>
    <w:multiLevelType w:val="hybridMultilevel"/>
    <w:tmpl w:val="D778C540"/>
    <w:lvl w:ilvl="0" w:tplc="481CE624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71D68"/>
    <w:multiLevelType w:val="multilevel"/>
    <w:tmpl w:val="8D660C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9AC6F26"/>
    <w:multiLevelType w:val="multilevel"/>
    <w:tmpl w:val="8996A3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A7D39F7"/>
    <w:multiLevelType w:val="multilevel"/>
    <w:tmpl w:val="FF8C4E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450471"/>
    <w:multiLevelType w:val="multilevel"/>
    <w:tmpl w:val="120EEB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C833BB2"/>
    <w:multiLevelType w:val="hybridMultilevel"/>
    <w:tmpl w:val="6280578E"/>
    <w:lvl w:ilvl="0" w:tplc="476E97F0">
      <w:start w:val="1"/>
      <w:numFmt w:val="decimal"/>
      <w:pStyle w:val="Nadpis3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14B24"/>
    <w:multiLevelType w:val="hybridMultilevel"/>
    <w:tmpl w:val="3BD6C906"/>
    <w:lvl w:ilvl="0" w:tplc="B19E6C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12"/>
  </w:num>
  <w:num w:numId="7">
    <w:abstractNumId w:val="9"/>
  </w:num>
  <w:num w:numId="8">
    <w:abstractNumId w:val="2"/>
  </w:num>
  <w:num w:numId="9">
    <w:abstractNumId w:val="14"/>
  </w:num>
  <w:num w:numId="10">
    <w:abstractNumId w:val="3"/>
  </w:num>
  <w:num w:numId="11">
    <w:abstractNumId w:val="8"/>
  </w:num>
  <w:num w:numId="12">
    <w:abstractNumId w:val="13"/>
  </w:num>
  <w:num w:numId="13">
    <w:abstractNumId w:val="5"/>
  </w:num>
  <w:num w:numId="14">
    <w:abstractNumId w:val="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08"/>
    <w:rsid w:val="000B1956"/>
    <w:rsid w:val="000C1C17"/>
    <w:rsid w:val="000D51E9"/>
    <w:rsid w:val="000F0B08"/>
    <w:rsid w:val="001148AB"/>
    <w:rsid w:val="001439FD"/>
    <w:rsid w:val="001605E0"/>
    <w:rsid w:val="00197DB4"/>
    <w:rsid w:val="001C0619"/>
    <w:rsid w:val="001F2998"/>
    <w:rsid w:val="0021159E"/>
    <w:rsid w:val="002234C3"/>
    <w:rsid w:val="00256CC6"/>
    <w:rsid w:val="002C300C"/>
    <w:rsid w:val="002D6B53"/>
    <w:rsid w:val="0031196F"/>
    <w:rsid w:val="003357A1"/>
    <w:rsid w:val="003378CC"/>
    <w:rsid w:val="00404D25"/>
    <w:rsid w:val="00411D9E"/>
    <w:rsid w:val="004151EF"/>
    <w:rsid w:val="004457BC"/>
    <w:rsid w:val="00460C2C"/>
    <w:rsid w:val="00466C1B"/>
    <w:rsid w:val="00486CDA"/>
    <w:rsid w:val="004B1259"/>
    <w:rsid w:val="004E1C4C"/>
    <w:rsid w:val="005E07D3"/>
    <w:rsid w:val="005E7088"/>
    <w:rsid w:val="005F6E87"/>
    <w:rsid w:val="006002B9"/>
    <w:rsid w:val="006273E0"/>
    <w:rsid w:val="00633F74"/>
    <w:rsid w:val="006B3946"/>
    <w:rsid w:val="007048B8"/>
    <w:rsid w:val="00720D18"/>
    <w:rsid w:val="00740F8F"/>
    <w:rsid w:val="007A57AE"/>
    <w:rsid w:val="00812EF3"/>
    <w:rsid w:val="00871683"/>
    <w:rsid w:val="008A4839"/>
    <w:rsid w:val="008D5307"/>
    <w:rsid w:val="00952C32"/>
    <w:rsid w:val="009A64D7"/>
    <w:rsid w:val="00A64E82"/>
    <w:rsid w:val="00AA2B0F"/>
    <w:rsid w:val="00AA452D"/>
    <w:rsid w:val="00AD5511"/>
    <w:rsid w:val="00AF2D71"/>
    <w:rsid w:val="00B56461"/>
    <w:rsid w:val="00B66A39"/>
    <w:rsid w:val="00B724FE"/>
    <w:rsid w:val="00B874A5"/>
    <w:rsid w:val="00C32937"/>
    <w:rsid w:val="00C404F7"/>
    <w:rsid w:val="00C5300D"/>
    <w:rsid w:val="00D52C20"/>
    <w:rsid w:val="00D60269"/>
    <w:rsid w:val="00DD2924"/>
    <w:rsid w:val="00E00BDF"/>
    <w:rsid w:val="00E87B39"/>
    <w:rsid w:val="00ED2E41"/>
    <w:rsid w:val="00ED65B8"/>
    <w:rsid w:val="00EF7EDD"/>
    <w:rsid w:val="00F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CC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rsid w:val="003D61F6"/>
  </w:style>
  <w:style w:type="paragraph" w:styleId="Nadpis1">
    <w:name w:val="heading 1"/>
    <w:basedOn w:val="Normln"/>
    <w:next w:val="Normln"/>
    <w:pPr>
      <w:keepNext/>
      <w:keepLines/>
      <w:spacing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numPr>
        <w:numId w:val="11"/>
      </w:numPr>
      <w:spacing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AD5511"/>
    <w:pPr>
      <w:keepNext/>
      <w:keepLines/>
      <w:numPr>
        <w:numId w:val="12"/>
      </w:numPr>
      <w:spacing w:before="320" w:after="24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03589C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03589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C0B00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83059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30"/>
      <w:szCs w:val="30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3059D"/>
    <w:rPr>
      <w:rFonts w:ascii="Calibri" w:eastAsia="Calibri" w:hAnsi="Calibri" w:cs="Calibri"/>
      <w:sz w:val="30"/>
      <w:szCs w:val="30"/>
      <w:lang w:val="en-US" w:eastAsia="en-US" w:bidi="en-US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30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00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3293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5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5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5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51E9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4457B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457B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457B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457BC"/>
    <w:pPr>
      <w:spacing w:after="100"/>
      <w:ind w:left="440"/>
    </w:pPr>
  </w:style>
  <w:style w:type="table" w:styleId="Mkatabulky">
    <w:name w:val="Table Grid"/>
    <w:basedOn w:val="Normlntabulka"/>
    <w:uiPriority w:val="39"/>
    <w:rsid w:val="00A64E8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30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00D"/>
  </w:style>
  <w:style w:type="paragraph" w:styleId="Zpat">
    <w:name w:val="footer"/>
    <w:basedOn w:val="Normln"/>
    <w:link w:val="ZpatChar"/>
    <w:uiPriority w:val="99"/>
    <w:unhideWhenUsed/>
    <w:rsid w:val="00C530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prusa3d.com/original-prusa-sl1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2726</Words>
  <Characters>16089</Characters>
  <Application>Microsoft Office Word</Application>
  <DocSecurity>0</DocSecurity>
  <Lines>134</Lines>
  <Paragraphs>37</Paragraphs>
  <ScaleCrop>false</ScaleCrop>
  <Company/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2020-07-14T13:39:00Z</dcterms:created>
  <dcterms:modified xsi:type="dcterms:W3CDTF">2020-07-14T13:39:00Z</dcterms:modified>
</cp:coreProperties>
</file>