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A0A" w:rsidRDefault="003C5A0A">
      <w:pPr>
        <w:spacing w:line="14" w:lineRule="exact"/>
      </w:pPr>
    </w:p>
    <w:p w:rsidR="003C5A0A" w:rsidRDefault="00052D49">
      <w:pPr>
        <w:pStyle w:val="Bodytext30"/>
        <w:framePr w:w="1728" w:h="739" w:hRule="exact" w:wrap="none" w:vAnchor="page" w:hAnchor="page" w:x="1126" w:y="203"/>
        <w:shd w:val="clear" w:color="auto" w:fill="auto"/>
        <w:ind w:left="0"/>
        <w:jc w:val="right"/>
      </w:pPr>
      <w:r>
        <w:t>O.K. SERVIS</w:t>
      </w:r>
    </w:p>
    <w:p w:rsidR="003C5A0A" w:rsidRDefault="00052D49">
      <w:pPr>
        <w:pStyle w:val="Bodytext40"/>
        <w:framePr w:w="1728" w:h="739" w:hRule="exact" w:wrap="none" w:vAnchor="page" w:hAnchor="page" w:x="1126" w:y="203"/>
        <w:shd w:val="clear" w:color="auto" w:fill="auto"/>
      </w:pPr>
      <w:r>
        <w:t>to f*O</w:t>
      </w:r>
    </w:p>
    <w:p w:rsidR="003C5A0A" w:rsidRDefault="00052D49">
      <w:pPr>
        <w:pStyle w:val="Bodytext20"/>
        <w:framePr w:w="10872" w:h="859" w:hRule="exact" w:wrap="none" w:vAnchor="page" w:hAnchor="page" w:x="526" w:y="141"/>
        <w:shd w:val="clear" w:color="auto" w:fill="auto"/>
        <w:tabs>
          <w:tab w:val="left" w:pos="7623"/>
        </w:tabs>
        <w:spacing w:after="140"/>
        <w:ind w:left="4037" w:right="2179"/>
        <w:jc w:val="both"/>
        <w:rPr>
          <w:sz w:val="26"/>
          <w:szCs w:val="26"/>
        </w:rPr>
      </w:pPr>
      <w:r>
        <w:t>Verze 10/2018</w:t>
      </w:r>
      <w:r>
        <w:tab/>
      </w:r>
      <w:r>
        <w:rPr>
          <w:lang w:val="en-US" w:eastAsia="en-US" w:bidi="en-US"/>
        </w:rPr>
        <w:t xml:space="preserve">I </w:t>
      </w:r>
      <w:r>
        <w:rPr>
          <w:b/>
          <w:bCs/>
          <w:sz w:val="26"/>
          <w:szCs w:val="26"/>
        </w:rPr>
        <w:t>REG č.</w:t>
      </w:r>
    </w:p>
    <w:p w:rsidR="003C5A0A" w:rsidRDefault="00052D49">
      <w:pPr>
        <w:pStyle w:val="Heading20"/>
        <w:framePr w:w="10872" w:h="859" w:hRule="exact" w:wrap="none" w:vAnchor="page" w:hAnchor="page" w:x="526" w:y="141"/>
        <w:shd w:val="clear" w:color="auto" w:fill="auto"/>
        <w:ind w:left="4699" w:right="2179"/>
      </w:pPr>
      <w:bookmarkStart w:id="0" w:name="bookmark0"/>
      <w:r>
        <w:t>Kupní smlouva č.: NAB-2Ó-00201</w:t>
      </w:r>
      <w:bookmarkEnd w:id="0"/>
    </w:p>
    <w:p w:rsidR="003C5A0A" w:rsidRDefault="00052D49">
      <w:pPr>
        <w:pStyle w:val="Bodytext20"/>
        <w:framePr w:wrap="none" w:vAnchor="page" w:hAnchor="page" w:x="10428" w:y="232"/>
        <w:shd w:val="clear" w:color="auto" w:fill="auto"/>
      </w:pPr>
      <w:r>
        <w:t xml:space="preserve">Strana </w:t>
      </w:r>
      <w:proofErr w:type="spellStart"/>
      <w:r>
        <w:t>lof</w:t>
      </w:r>
      <w:proofErr w:type="spellEnd"/>
    </w:p>
    <w:p w:rsidR="003C5A0A" w:rsidRDefault="00052D49">
      <w:pPr>
        <w:pStyle w:val="Other0"/>
        <w:framePr w:wrap="none" w:vAnchor="page" w:hAnchor="page" w:x="9353" w:y="487"/>
        <w:shd w:val="clear" w:color="auto" w:fill="auto"/>
        <w:rPr>
          <w:sz w:val="34"/>
          <w:szCs w:val="34"/>
        </w:rPr>
      </w:pPr>
      <w:r>
        <w:rPr>
          <w:rFonts w:ascii="Arial" w:eastAsia="Arial" w:hAnsi="Arial" w:cs="Arial"/>
          <w:i/>
          <w:iCs/>
          <w:color w:val="1E2783"/>
          <w:sz w:val="40"/>
          <w:szCs w:val="40"/>
        </w:rPr>
        <w:t>/</w:t>
      </w:r>
      <w:proofErr w:type="gramStart"/>
      <w:r>
        <w:rPr>
          <w:rFonts w:ascii="Arial" w:eastAsia="Arial" w:hAnsi="Arial" w:cs="Arial"/>
          <w:i/>
          <w:iCs/>
          <w:color w:val="1E2783"/>
          <w:sz w:val="40"/>
          <w:szCs w:val="40"/>
        </w:rPr>
        <w:t>11b</w:t>
      </w:r>
      <w:proofErr w:type="gramEnd"/>
      <w:r>
        <w:rPr>
          <w:rFonts w:ascii="Arial" w:eastAsia="Arial" w:hAnsi="Arial" w:cs="Arial"/>
          <w:i/>
          <w:iCs/>
          <w:color w:val="1E2783"/>
          <w:sz w:val="40"/>
          <w:szCs w:val="40"/>
        </w:rPr>
        <w:t xml:space="preserve"> </w:t>
      </w:r>
      <w:r>
        <w:rPr>
          <w:rFonts w:ascii="Arial" w:eastAsia="Arial" w:hAnsi="Arial" w:cs="Arial"/>
          <w:i/>
          <w:iCs/>
          <w:color w:val="1E2783"/>
          <w:sz w:val="34"/>
          <w:szCs w:val="34"/>
        </w:rPr>
        <w:t>{</w:t>
      </w:r>
      <w:proofErr w:type="spellStart"/>
      <w:r>
        <w:rPr>
          <w:rFonts w:ascii="Arial" w:eastAsia="Arial" w:hAnsi="Arial" w:cs="Arial"/>
          <w:i/>
          <w:iCs/>
          <w:color w:val="1E2783"/>
          <w:sz w:val="34"/>
          <w:szCs w:val="34"/>
        </w:rPr>
        <w:t>d&amp;dUQ</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5606"/>
        <w:gridCol w:w="5088"/>
      </w:tblGrid>
      <w:tr w:rsidR="003C5A0A">
        <w:trPr>
          <w:trHeight w:hRule="exact" w:val="2227"/>
        </w:trPr>
        <w:tc>
          <w:tcPr>
            <w:tcW w:w="5606" w:type="dxa"/>
            <w:tcBorders>
              <w:top w:val="single" w:sz="4" w:space="0" w:color="auto"/>
              <w:left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rPr>
                <w:sz w:val="20"/>
                <w:szCs w:val="20"/>
              </w:rPr>
            </w:pPr>
            <w:r>
              <w:rPr>
                <w:sz w:val="20"/>
                <w:szCs w:val="20"/>
              </w:rPr>
              <w:t>Prodávající:</w:t>
            </w:r>
          </w:p>
          <w:p w:rsidR="003C5A0A" w:rsidRDefault="00052D49">
            <w:pPr>
              <w:pStyle w:val="Other0"/>
              <w:framePr w:w="10694" w:h="5467" w:wrap="none" w:vAnchor="page" w:hAnchor="page" w:x="540" w:y="1106"/>
              <w:shd w:val="clear" w:color="auto" w:fill="auto"/>
              <w:rPr>
                <w:sz w:val="20"/>
                <w:szCs w:val="20"/>
              </w:rPr>
            </w:pPr>
            <w:r>
              <w:rPr>
                <w:b/>
                <w:bCs/>
                <w:sz w:val="20"/>
                <w:szCs w:val="20"/>
              </w:rPr>
              <w:t xml:space="preserve">O.K. SERVIS </w:t>
            </w:r>
            <w:proofErr w:type="spellStart"/>
            <w:r>
              <w:rPr>
                <w:b/>
                <w:bCs/>
                <w:sz w:val="20"/>
                <w:szCs w:val="20"/>
              </w:rPr>
              <w:t>BioPro</w:t>
            </w:r>
            <w:proofErr w:type="spellEnd"/>
            <w:r>
              <w:rPr>
                <w:b/>
                <w:bCs/>
                <w:sz w:val="20"/>
                <w:szCs w:val="20"/>
              </w:rPr>
              <w:t>, s.r.o.</w:t>
            </w:r>
          </w:p>
          <w:p w:rsidR="003C5A0A" w:rsidRDefault="00052D49">
            <w:pPr>
              <w:pStyle w:val="Other0"/>
              <w:framePr w:w="10694" w:h="5467" w:wrap="none" w:vAnchor="page" w:hAnchor="page" w:x="540" w:y="1106"/>
              <w:shd w:val="clear" w:color="auto" w:fill="auto"/>
              <w:spacing w:after="240"/>
              <w:rPr>
                <w:sz w:val="20"/>
                <w:szCs w:val="20"/>
              </w:rPr>
            </w:pPr>
            <w:r>
              <w:rPr>
                <w:sz w:val="20"/>
                <w:szCs w:val="20"/>
              </w:rPr>
              <w:t>Bořetická 2668/1,193 00 Praha 9</w:t>
            </w:r>
          </w:p>
          <w:p w:rsidR="003C5A0A" w:rsidRDefault="00052D49">
            <w:pPr>
              <w:pStyle w:val="Other0"/>
              <w:framePr w:w="10694" w:h="5467" w:wrap="none" w:vAnchor="page" w:hAnchor="page" w:x="540" w:y="1106"/>
              <w:shd w:val="clear" w:color="auto" w:fill="auto"/>
              <w:tabs>
                <w:tab w:val="left" w:pos="2568"/>
              </w:tabs>
              <w:rPr>
                <w:sz w:val="20"/>
                <w:szCs w:val="20"/>
              </w:rPr>
            </w:pPr>
            <w:r>
              <w:rPr>
                <w:sz w:val="20"/>
                <w:szCs w:val="20"/>
              </w:rPr>
              <w:t>IČO.:62914511</w:t>
            </w:r>
            <w:r>
              <w:rPr>
                <w:sz w:val="20"/>
                <w:szCs w:val="20"/>
              </w:rPr>
              <w:tab/>
            </w:r>
            <w:proofErr w:type="gramStart"/>
            <w:r>
              <w:rPr>
                <w:sz w:val="20"/>
                <w:szCs w:val="20"/>
              </w:rPr>
              <w:t>DIČ :</w:t>
            </w:r>
            <w:proofErr w:type="gramEnd"/>
            <w:r>
              <w:rPr>
                <w:sz w:val="20"/>
                <w:szCs w:val="20"/>
              </w:rPr>
              <w:t xml:space="preserve"> CZ62914511</w:t>
            </w:r>
          </w:p>
          <w:p w:rsidR="003C5A0A" w:rsidRDefault="00052D49">
            <w:pPr>
              <w:pStyle w:val="Other0"/>
              <w:framePr w:w="10694" w:h="5467" w:wrap="none" w:vAnchor="page" w:hAnchor="page" w:x="540" w:y="1106"/>
              <w:shd w:val="clear" w:color="auto" w:fill="auto"/>
              <w:rPr>
                <w:sz w:val="20"/>
                <w:szCs w:val="20"/>
              </w:rPr>
            </w:pPr>
            <w:r>
              <w:rPr>
                <w:sz w:val="20"/>
                <w:szCs w:val="20"/>
              </w:rPr>
              <w:t xml:space="preserve">Zápis v </w:t>
            </w:r>
            <w:r>
              <w:rPr>
                <w:sz w:val="20"/>
                <w:szCs w:val="20"/>
                <w:lang w:val="en-US" w:eastAsia="en-US" w:bidi="en-US"/>
              </w:rPr>
              <w:t xml:space="preserve">OR: OR, </w:t>
            </w:r>
            <w:r>
              <w:rPr>
                <w:sz w:val="20"/>
                <w:szCs w:val="20"/>
              </w:rPr>
              <w:t>Městský soud v Praze, oddíl C, vložka 35419</w:t>
            </w:r>
          </w:p>
          <w:p w:rsidR="003C5A0A" w:rsidRDefault="00052D49">
            <w:pPr>
              <w:pStyle w:val="Other0"/>
              <w:framePr w:w="10694" w:h="5467" w:wrap="none" w:vAnchor="page" w:hAnchor="page" w:x="540" w:y="1106"/>
              <w:shd w:val="clear" w:color="auto" w:fill="auto"/>
              <w:rPr>
                <w:sz w:val="20"/>
                <w:szCs w:val="20"/>
              </w:rPr>
            </w:pPr>
            <w:r>
              <w:rPr>
                <w:sz w:val="20"/>
                <w:szCs w:val="20"/>
              </w:rPr>
              <w:t xml:space="preserve">Bankovní ústav: </w:t>
            </w:r>
          </w:p>
          <w:p w:rsidR="003C5A0A" w:rsidRDefault="00052D49">
            <w:pPr>
              <w:pStyle w:val="Other0"/>
              <w:framePr w:w="10694" w:h="5467" w:wrap="none" w:vAnchor="page" w:hAnchor="page" w:x="540" w:y="1106"/>
              <w:shd w:val="clear" w:color="auto" w:fill="auto"/>
              <w:rPr>
                <w:sz w:val="20"/>
                <w:szCs w:val="20"/>
              </w:rPr>
            </w:pPr>
            <w:r>
              <w:rPr>
                <w:sz w:val="20"/>
                <w:szCs w:val="20"/>
              </w:rPr>
              <w:t xml:space="preserve">Číslo účtu: </w:t>
            </w:r>
          </w:p>
          <w:p w:rsidR="003C5A0A" w:rsidRDefault="00052D49">
            <w:pPr>
              <w:pStyle w:val="Other0"/>
              <w:framePr w:w="10694" w:h="5467" w:wrap="none" w:vAnchor="page" w:hAnchor="page" w:x="540" w:y="1106"/>
              <w:shd w:val="clear" w:color="auto" w:fill="auto"/>
              <w:spacing w:after="120"/>
              <w:rPr>
                <w:sz w:val="20"/>
                <w:szCs w:val="20"/>
              </w:rPr>
            </w:pPr>
            <w:r>
              <w:rPr>
                <w:sz w:val="20"/>
                <w:szCs w:val="20"/>
              </w:rPr>
              <w:t>Měna: CZK</w:t>
            </w:r>
          </w:p>
        </w:tc>
        <w:tc>
          <w:tcPr>
            <w:tcW w:w="5088" w:type="dxa"/>
            <w:tcBorders>
              <w:top w:val="single" w:sz="4" w:space="0" w:color="auto"/>
              <w:left w:val="single" w:sz="4" w:space="0" w:color="auto"/>
              <w:right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tabs>
                <w:tab w:val="left" w:pos="2040"/>
                <w:tab w:val="left" w:pos="2779"/>
              </w:tabs>
              <w:rPr>
                <w:sz w:val="20"/>
                <w:szCs w:val="20"/>
              </w:rPr>
            </w:pPr>
            <w:r>
              <w:rPr>
                <w:b/>
                <w:bCs/>
                <w:sz w:val="20"/>
                <w:szCs w:val="20"/>
              </w:rPr>
              <w:t>Kupující:</w:t>
            </w:r>
            <w:r>
              <w:rPr>
                <w:b/>
                <w:bCs/>
                <w:sz w:val="20"/>
                <w:szCs w:val="20"/>
              </w:rPr>
              <w:tab/>
            </w:r>
            <w:r>
              <w:rPr>
                <w:sz w:val="20"/>
                <w:szCs w:val="20"/>
              </w:rPr>
              <w:t>1—</w:t>
            </w:r>
            <w:r>
              <w:rPr>
                <w:sz w:val="20"/>
                <w:szCs w:val="20"/>
              </w:rPr>
              <w:tab/>
              <w:t>-</w:t>
            </w:r>
          </w:p>
          <w:p w:rsidR="003C5A0A" w:rsidRDefault="00052D49">
            <w:pPr>
              <w:pStyle w:val="Other0"/>
              <w:framePr w:w="10694" w:h="5467" w:wrap="none" w:vAnchor="page" w:hAnchor="page" w:x="540" w:y="1106"/>
              <w:shd w:val="clear" w:color="auto" w:fill="auto"/>
              <w:rPr>
                <w:sz w:val="20"/>
                <w:szCs w:val="20"/>
              </w:rPr>
            </w:pPr>
            <w:r>
              <w:rPr>
                <w:b/>
                <w:bCs/>
                <w:sz w:val="20"/>
                <w:szCs w:val="20"/>
              </w:rPr>
              <w:t>Výzkumný ústav živočišné výroby, v.v.i.</w:t>
            </w:r>
          </w:p>
          <w:p w:rsidR="003C5A0A" w:rsidRDefault="00052D49">
            <w:pPr>
              <w:pStyle w:val="Other0"/>
              <w:framePr w:w="10694" w:h="5467" w:wrap="none" w:vAnchor="page" w:hAnchor="page" w:x="540" w:y="1106"/>
              <w:shd w:val="clear" w:color="auto" w:fill="auto"/>
              <w:jc w:val="left"/>
              <w:rPr>
                <w:sz w:val="20"/>
                <w:szCs w:val="20"/>
              </w:rPr>
            </w:pPr>
            <w:r>
              <w:rPr>
                <w:sz w:val="20"/>
                <w:szCs w:val="20"/>
              </w:rPr>
              <w:t>Přátelství 815/109,104 00 Praha 10 - Uhříněves, Česká republika</w:t>
            </w:r>
          </w:p>
          <w:p w:rsidR="003C5A0A" w:rsidRDefault="00052D49">
            <w:pPr>
              <w:pStyle w:val="Other0"/>
              <w:framePr w:w="10694" w:h="5467" w:wrap="none" w:vAnchor="page" w:hAnchor="page" w:x="540" w:y="1106"/>
              <w:shd w:val="clear" w:color="auto" w:fill="auto"/>
              <w:tabs>
                <w:tab w:val="left" w:pos="3062"/>
              </w:tabs>
              <w:rPr>
                <w:sz w:val="20"/>
                <w:szCs w:val="20"/>
              </w:rPr>
            </w:pPr>
            <w:r>
              <w:rPr>
                <w:sz w:val="20"/>
                <w:szCs w:val="20"/>
              </w:rPr>
              <w:t>IČO:00027014</w:t>
            </w:r>
            <w:r>
              <w:rPr>
                <w:sz w:val="20"/>
                <w:szCs w:val="20"/>
              </w:rPr>
              <w:tab/>
            </w:r>
            <w:proofErr w:type="gramStart"/>
            <w:r>
              <w:rPr>
                <w:sz w:val="20"/>
                <w:szCs w:val="20"/>
              </w:rPr>
              <w:t>DIČ :CZ</w:t>
            </w:r>
            <w:proofErr w:type="gramEnd"/>
            <w:r>
              <w:rPr>
                <w:sz w:val="20"/>
                <w:szCs w:val="20"/>
              </w:rPr>
              <w:t>00027014</w:t>
            </w:r>
          </w:p>
          <w:p w:rsidR="003C5A0A" w:rsidRDefault="00052D49">
            <w:pPr>
              <w:pStyle w:val="Other0"/>
              <w:framePr w:w="10694" w:h="5467" w:wrap="none" w:vAnchor="page" w:hAnchor="page" w:x="540" w:y="1106"/>
              <w:shd w:val="clear" w:color="auto" w:fill="auto"/>
              <w:rPr>
                <w:sz w:val="20"/>
                <w:szCs w:val="20"/>
              </w:rPr>
            </w:pPr>
            <w:r>
              <w:rPr>
                <w:sz w:val="20"/>
                <w:szCs w:val="20"/>
              </w:rPr>
              <w:t>Registrován v rejstříku v.v.i. MŠMT</w:t>
            </w:r>
          </w:p>
          <w:p w:rsidR="003C5A0A" w:rsidRDefault="00052D49">
            <w:pPr>
              <w:pStyle w:val="Other0"/>
              <w:framePr w:w="10694" w:h="5467" w:wrap="none" w:vAnchor="page" w:hAnchor="page" w:x="540" w:y="1106"/>
              <w:shd w:val="clear" w:color="auto" w:fill="auto"/>
              <w:rPr>
                <w:sz w:val="20"/>
                <w:szCs w:val="20"/>
              </w:rPr>
            </w:pPr>
            <w:r>
              <w:rPr>
                <w:sz w:val="20"/>
                <w:szCs w:val="20"/>
              </w:rPr>
              <w:t xml:space="preserve">Bankovní ústav: </w:t>
            </w:r>
          </w:p>
          <w:p w:rsidR="003C5A0A" w:rsidRDefault="00052D49" w:rsidP="00EA51C0">
            <w:pPr>
              <w:pStyle w:val="Other0"/>
              <w:framePr w:w="10694" w:h="5467" w:wrap="none" w:vAnchor="page" w:hAnchor="page" w:x="540" w:y="1106"/>
              <w:shd w:val="clear" w:color="auto" w:fill="auto"/>
              <w:rPr>
                <w:sz w:val="20"/>
                <w:szCs w:val="20"/>
              </w:rPr>
            </w:pPr>
            <w:r>
              <w:rPr>
                <w:sz w:val="20"/>
                <w:szCs w:val="20"/>
              </w:rPr>
              <w:t>Číslo Účtu: Měna: CZK</w:t>
            </w:r>
          </w:p>
        </w:tc>
      </w:tr>
      <w:tr w:rsidR="003C5A0A">
        <w:trPr>
          <w:trHeight w:hRule="exact" w:val="989"/>
        </w:trPr>
        <w:tc>
          <w:tcPr>
            <w:tcW w:w="5606" w:type="dxa"/>
            <w:tcBorders>
              <w:top w:val="single" w:sz="4" w:space="0" w:color="auto"/>
              <w:left w:val="single" w:sz="4" w:space="0" w:color="auto"/>
            </w:tcBorders>
            <w:shd w:val="clear" w:color="auto" w:fill="FFFFFF"/>
          </w:tcPr>
          <w:p w:rsidR="003C5A0A" w:rsidRDefault="00052D49">
            <w:pPr>
              <w:pStyle w:val="Other0"/>
              <w:framePr w:w="10694" w:h="5467" w:wrap="none" w:vAnchor="page" w:hAnchor="page" w:x="540" w:y="1106"/>
              <w:shd w:val="clear" w:color="auto" w:fill="auto"/>
              <w:rPr>
                <w:sz w:val="20"/>
                <w:szCs w:val="20"/>
              </w:rPr>
            </w:pPr>
            <w:r>
              <w:rPr>
                <w:sz w:val="20"/>
                <w:szCs w:val="20"/>
              </w:rPr>
              <w:t xml:space="preserve">Zastoupený: </w:t>
            </w:r>
          </w:p>
          <w:p w:rsidR="003C5A0A" w:rsidRDefault="00052D49">
            <w:pPr>
              <w:pStyle w:val="Other0"/>
              <w:framePr w:w="10694" w:h="5467" w:wrap="none" w:vAnchor="page" w:hAnchor="page" w:x="540" w:y="1106"/>
              <w:shd w:val="clear" w:color="auto" w:fill="auto"/>
              <w:ind w:left="520"/>
              <w:jc w:val="left"/>
              <w:rPr>
                <w:sz w:val="20"/>
                <w:szCs w:val="20"/>
              </w:rPr>
            </w:pPr>
            <w:r>
              <w:rPr>
                <w:sz w:val="20"/>
                <w:szCs w:val="20"/>
              </w:rPr>
              <w:t>Email</w:t>
            </w:r>
            <w:r w:rsidR="00EA51C0">
              <w:rPr>
                <w:sz w:val="20"/>
                <w:szCs w:val="20"/>
              </w:rPr>
              <w:t xml:space="preserve"> </w:t>
            </w:r>
          </w:p>
          <w:p w:rsidR="003C5A0A" w:rsidRDefault="00052D49">
            <w:pPr>
              <w:pStyle w:val="Other0"/>
              <w:framePr w:w="10694" w:h="5467" w:wrap="none" w:vAnchor="page" w:hAnchor="page" w:x="540" w:y="1106"/>
              <w:shd w:val="clear" w:color="auto" w:fill="auto"/>
              <w:tabs>
                <w:tab w:val="left" w:pos="3312"/>
              </w:tabs>
              <w:ind w:left="360"/>
              <w:rPr>
                <w:sz w:val="20"/>
                <w:szCs w:val="20"/>
              </w:rPr>
            </w:pPr>
            <w:r>
              <w:rPr>
                <w:sz w:val="20"/>
                <w:szCs w:val="20"/>
              </w:rPr>
              <w:t>Telefon:</w:t>
            </w:r>
            <w:r>
              <w:rPr>
                <w:sz w:val="20"/>
                <w:szCs w:val="20"/>
              </w:rPr>
              <w:tab/>
              <w:t>Fax:</w:t>
            </w:r>
          </w:p>
        </w:tc>
        <w:tc>
          <w:tcPr>
            <w:tcW w:w="5088" w:type="dxa"/>
            <w:tcBorders>
              <w:top w:val="single" w:sz="4" w:space="0" w:color="auto"/>
              <w:left w:val="single" w:sz="4" w:space="0" w:color="auto"/>
              <w:right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rPr>
                <w:sz w:val="20"/>
                <w:szCs w:val="20"/>
              </w:rPr>
            </w:pPr>
            <w:r>
              <w:rPr>
                <w:sz w:val="20"/>
                <w:szCs w:val="20"/>
              </w:rPr>
              <w:t xml:space="preserve">Zastoupený: </w:t>
            </w:r>
          </w:p>
          <w:p w:rsidR="003C5A0A" w:rsidRDefault="00052D49">
            <w:pPr>
              <w:pStyle w:val="Other0"/>
              <w:framePr w:w="10694" w:h="5467" w:wrap="none" w:vAnchor="page" w:hAnchor="page" w:x="540" w:y="1106"/>
              <w:shd w:val="clear" w:color="auto" w:fill="auto"/>
              <w:ind w:left="500"/>
              <w:jc w:val="left"/>
              <w:rPr>
                <w:sz w:val="20"/>
                <w:szCs w:val="20"/>
              </w:rPr>
            </w:pPr>
            <w:r>
              <w:rPr>
                <w:sz w:val="20"/>
                <w:szCs w:val="20"/>
              </w:rPr>
              <w:t xml:space="preserve">Email: </w:t>
            </w:r>
          </w:p>
          <w:p w:rsidR="003C5A0A" w:rsidRDefault="00052D49">
            <w:pPr>
              <w:pStyle w:val="Other0"/>
              <w:framePr w:w="10694" w:h="5467" w:wrap="none" w:vAnchor="page" w:hAnchor="page" w:x="540" w:y="1106"/>
              <w:shd w:val="clear" w:color="auto" w:fill="auto"/>
              <w:tabs>
                <w:tab w:val="left" w:pos="3360"/>
              </w:tabs>
              <w:spacing w:line="230" w:lineRule="auto"/>
              <w:ind w:left="360"/>
              <w:rPr>
                <w:sz w:val="20"/>
                <w:szCs w:val="20"/>
              </w:rPr>
            </w:pPr>
            <w:r>
              <w:rPr>
                <w:sz w:val="20"/>
                <w:szCs w:val="20"/>
              </w:rPr>
              <w:t>Telefon:</w:t>
            </w:r>
            <w:r>
              <w:rPr>
                <w:sz w:val="20"/>
                <w:szCs w:val="20"/>
              </w:rPr>
              <w:tab/>
              <w:t>Fax:</w:t>
            </w:r>
          </w:p>
          <w:p w:rsidR="003C5A0A" w:rsidRDefault="00052D49">
            <w:pPr>
              <w:pStyle w:val="Other0"/>
              <w:framePr w:w="10694" w:h="5467" w:wrap="none" w:vAnchor="page" w:hAnchor="page" w:x="540" w:y="1106"/>
              <w:shd w:val="clear" w:color="auto" w:fill="auto"/>
              <w:rPr>
                <w:sz w:val="20"/>
                <w:szCs w:val="20"/>
              </w:rPr>
            </w:pPr>
            <w:r>
              <w:rPr>
                <w:sz w:val="20"/>
                <w:szCs w:val="20"/>
              </w:rPr>
              <w:t>Email E-fakturace:</w:t>
            </w:r>
            <w:r w:rsidR="00EA51C0">
              <w:rPr>
                <w:sz w:val="20"/>
                <w:szCs w:val="20"/>
              </w:rPr>
              <w:t xml:space="preserve"> </w:t>
            </w:r>
          </w:p>
        </w:tc>
      </w:tr>
      <w:tr w:rsidR="003C5A0A">
        <w:trPr>
          <w:trHeight w:hRule="exact" w:val="1234"/>
        </w:trPr>
        <w:tc>
          <w:tcPr>
            <w:tcW w:w="5606" w:type="dxa"/>
            <w:tcBorders>
              <w:top w:val="single" w:sz="4" w:space="0" w:color="auto"/>
              <w:left w:val="single" w:sz="4" w:space="0" w:color="auto"/>
            </w:tcBorders>
            <w:shd w:val="clear" w:color="auto" w:fill="FFFFFF"/>
          </w:tcPr>
          <w:p w:rsidR="003C5A0A" w:rsidRDefault="00052D49">
            <w:pPr>
              <w:pStyle w:val="Other0"/>
              <w:framePr w:w="10694" w:h="5467" w:wrap="none" w:vAnchor="page" w:hAnchor="page" w:x="540" w:y="1106"/>
              <w:shd w:val="clear" w:color="auto" w:fill="auto"/>
              <w:rPr>
                <w:sz w:val="20"/>
                <w:szCs w:val="20"/>
              </w:rPr>
            </w:pPr>
            <w:r>
              <w:rPr>
                <w:sz w:val="20"/>
                <w:szCs w:val="20"/>
              </w:rPr>
              <w:t>Zástupce ve věcech technických:</w:t>
            </w:r>
          </w:p>
          <w:p w:rsidR="003C5A0A" w:rsidRDefault="00052D49">
            <w:pPr>
              <w:pStyle w:val="Other0"/>
              <w:framePr w:w="10694" w:h="5467" w:wrap="none" w:vAnchor="page" w:hAnchor="page" w:x="540" w:y="1106"/>
              <w:shd w:val="clear" w:color="auto" w:fill="auto"/>
              <w:ind w:left="460"/>
              <w:jc w:val="left"/>
              <w:rPr>
                <w:sz w:val="20"/>
                <w:szCs w:val="20"/>
              </w:rPr>
            </w:pPr>
            <w:r>
              <w:rPr>
                <w:sz w:val="20"/>
                <w:szCs w:val="20"/>
              </w:rPr>
              <w:t xml:space="preserve">Jméno: </w:t>
            </w:r>
          </w:p>
          <w:p w:rsidR="003C5A0A" w:rsidRDefault="00052D49">
            <w:pPr>
              <w:pStyle w:val="Other0"/>
              <w:framePr w:w="10694" w:h="5467" w:wrap="none" w:vAnchor="page" w:hAnchor="page" w:x="540" w:y="1106"/>
              <w:shd w:val="clear" w:color="auto" w:fill="auto"/>
              <w:ind w:left="520"/>
              <w:jc w:val="left"/>
              <w:rPr>
                <w:sz w:val="20"/>
                <w:szCs w:val="20"/>
              </w:rPr>
            </w:pPr>
            <w:r>
              <w:rPr>
                <w:sz w:val="20"/>
                <w:szCs w:val="20"/>
              </w:rPr>
              <w:t xml:space="preserve">Email: </w:t>
            </w:r>
          </w:p>
          <w:p w:rsidR="003C5A0A" w:rsidRDefault="00052D49">
            <w:pPr>
              <w:pStyle w:val="Other0"/>
              <w:framePr w:w="10694" w:h="5467" w:wrap="none" w:vAnchor="page" w:hAnchor="page" w:x="540" w:y="1106"/>
              <w:shd w:val="clear" w:color="auto" w:fill="auto"/>
              <w:tabs>
                <w:tab w:val="left" w:pos="3994"/>
              </w:tabs>
              <w:ind w:left="360"/>
              <w:rPr>
                <w:sz w:val="20"/>
                <w:szCs w:val="20"/>
              </w:rPr>
            </w:pPr>
            <w:r>
              <w:rPr>
                <w:sz w:val="20"/>
                <w:szCs w:val="20"/>
              </w:rPr>
              <w:t>Telefon:</w:t>
            </w:r>
            <w:r>
              <w:rPr>
                <w:sz w:val="20"/>
                <w:szCs w:val="20"/>
              </w:rPr>
              <w:tab/>
              <w:t>Fax:</w:t>
            </w:r>
          </w:p>
          <w:p w:rsidR="003C5A0A" w:rsidRDefault="003C5A0A">
            <w:pPr>
              <w:pStyle w:val="Other0"/>
              <w:framePr w:w="10694" w:h="5467" w:wrap="none" w:vAnchor="page" w:hAnchor="page" w:x="540" w:y="1106"/>
              <w:shd w:val="clear" w:color="auto" w:fill="auto"/>
              <w:rPr>
                <w:sz w:val="20"/>
                <w:szCs w:val="20"/>
              </w:rPr>
            </w:pPr>
          </w:p>
        </w:tc>
        <w:tc>
          <w:tcPr>
            <w:tcW w:w="5088" w:type="dxa"/>
            <w:tcBorders>
              <w:top w:val="single" w:sz="4" w:space="0" w:color="auto"/>
              <w:left w:val="single" w:sz="4" w:space="0" w:color="auto"/>
              <w:right w:val="single" w:sz="4" w:space="0" w:color="auto"/>
            </w:tcBorders>
            <w:shd w:val="clear" w:color="auto" w:fill="FFFFFF"/>
          </w:tcPr>
          <w:p w:rsidR="003C5A0A" w:rsidRDefault="00052D49">
            <w:pPr>
              <w:pStyle w:val="Other0"/>
              <w:framePr w:w="10694" w:h="5467" w:wrap="none" w:vAnchor="page" w:hAnchor="page" w:x="540" w:y="1106"/>
              <w:shd w:val="clear" w:color="auto" w:fill="auto"/>
              <w:rPr>
                <w:sz w:val="20"/>
                <w:szCs w:val="20"/>
              </w:rPr>
            </w:pPr>
            <w:r>
              <w:rPr>
                <w:sz w:val="20"/>
                <w:szCs w:val="20"/>
              </w:rPr>
              <w:t>Zástupce ve věcech technických:</w:t>
            </w:r>
          </w:p>
          <w:p w:rsidR="003C5A0A" w:rsidRDefault="00052D49">
            <w:pPr>
              <w:pStyle w:val="Other0"/>
              <w:framePr w:w="10694" w:h="5467" w:wrap="none" w:vAnchor="page" w:hAnchor="page" w:x="540" w:y="1106"/>
              <w:shd w:val="clear" w:color="auto" w:fill="auto"/>
              <w:ind w:left="440"/>
              <w:jc w:val="left"/>
              <w:rPr>
                <w:sz w:val="20"/>
                <w:szCs w:val="20"/>
              </w:rPr>
            </w:pPr>
            <w:r>
              <w:rPr>
                <w:sz w:val="20"/>
                <w:szCs w:val="20"/>
              </w:rPr>
              <w:t xml:space="preserve">Jméno: </w:t>
            </w:r>
          </w:p>
          <w:p w:rsidR="003C5A0A" w:rsidRDefault="00052D49" w:rsidP="00EA51C0">
            <w:pPr>
              <w:pStyle w:val="Other0"/>
              <w:framePr w:w="10694" w:h="5467" w:wrap="none" w:vAnchor="page" w:hAnchor="page" w:x="540" w:y="1106"/>
              <w:shd w:val="clear" w:color="auto" w:fill="auto"/>
              <w:ind w:left="500"/>
              <w:jc w:val="left"/>
              <w:rPr>
                <w:sz w:val="20"/>
                <w:szCs w:val="20"/>
              </w:rPr>
            </w:pPr>
            <w:r>
              <w:rPr>
                <w:sz w:val="20"/>
                <w:szCs w:val="20"/>
              </w:rPr>
              <w:t>Email: Telefon:</w:t>
            </w:r>
            <w:r>
              <w:rPr>
                <w:sz w:val="20"/>
                <w:szCs w:val="20"/>
              </w:rPr>
              <w:tab/>
              <w:t>Fax:</w:t>
            </w:r>
          </w:p>
        </w:tc>
      </w:tr>
      <w:tr w:rsidR="003C5A0A">
        <w:trPr>
          <w:trHeight w:hRule="exact" w:val="744"/>
        </w:trPr>
        <w:tc>
          <w:tcPr>
            <w:tcW w:w="5606" w:type="dxa"/>
            <w:tcBorders>
              <w:top w:val="single" w:sz="4" w:space="0" w:color="auto"/>
              <w:left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jc w:val="left"/>
              <w:rPr>
                <w:sz w:val="20"/>
                <w:szCs w:val="20"/>
              </w:rPr>
            </w:pPr>
            <w:r>
              <w:rPr>
                <w:sz w:val="20"/>
                <w:szCs w:val="20"/>
              </w:rPr>
              <w:t xml:space="preserve">Platební podmínky: </w:t>
            </w:r>
            <w:proofErr w:type="gramStart"/>
            <w:r>
              <w:rPr>
                <w:sz w:val="20"/>
                <w:szCs w:val="20"/>
              </w:rPr>
              <w:t>40%</w:t>
            </w:r>
            <w:proofErr w:type="gramEnd"/>
            <w:r>
              <w:rPr>
                <w:sz w:val="20"/>
                <w:szCs w:val="20"/>
              </w:rPr>
              <w:t xml:space="preserve"> na základě zálohové faktury se 14ti denní splatností po vzájemném podepsání KS. Zbývajících 60% na základě zúčtovací faktury se 14ti denní splatností po instalaci zařízení.</w:t>
            </w:r>
          </w:p>
        </w:tc>
        <w:tc>
          <w:tcPr>
            <w:tcW w:w="5088" w:type="dxa"/>
            <w:tcBorders>
              <w:top w:val="single" w:sz="4" w:space="0" w:color="auto"/>
              <w:left w:val="single" w:sz="4" w:space="0" w:color="auto"/>
              <w:right w:val="single" w:sz="4" w:space="0" w:color="auto"/>
            </w:tcBorders>
            <w:shd w:val="clear" w:color="auto" w:fill="FFFFFF"/>
          </w:tcPr>
          <w:p w:rsidR="003C5A0A" w:rsidRDefault="00052D49">
            <w:pPr>
              <w:pStyle w:val="Other0"/>
              <w:framePr w:w="10694" w:h="5467" w:wrap="none" w:vAnchor="page" w:hAnchor="page" w:x="540" w:y="1106"/>
              <w:shd w:val="clear" w:color="auto" w:fill="auto"/>
              <w:jc w:val="left"/>
              <w:rPr>
                <w:sz w:val="20"/>
                <w:szCs w:val="20"/>
              </w:rPr>
            </w:pPr>
            <w:r>
              <w:rPr>
                <w:sz w:val="20"/>
                <w:szCs w:val="20"/>
              </w:rPr>
              <w:t>Místo plnění: Přátelství 815/109,104 00 Praha 10 - Uhříněves, Česká republika</w:t>
            </w:r>
          </w:p>
        </w:tc>
      </w:tr>
      <w:tr w:rsidR="003C5A0A">
        <w:trPr>
          <w:trHeight w:hRule="exact" w:val="274"/>
        </w:trPr>
        <w:tc>
          <w:tcPr>
            <w:tcW w:w="5606" w:type="dxa"/>
            <w:tcBorders>
              <w:top w:val="single" w:sz="4" w:space="0" w:color="auto"/>
              <w:left w:val="single" w:sz="4" w:space="0" w:color="auto"/>
              <w:bottom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rPr>
                <w:sz w:val="20"/>
                <w:szCs w:val="20"/>
              </w:rPr>
            </w:pPr>
            <w:r>
              <w:rPr>
                <w:sz w:val="20"/>
                <w:szCs w:val="20"/>
              </w:rPr>
              <w:t xml:space="preserve">Termín plnění: do </w:t>
            </w:r>
            <w:proofErr w:type="gramStart"/>
            <w:r>
              <w:rPr>
                <w:sz w:val="20"/>
                <w:szCs w:val="20"/>
              </w:rPr>
              <w:t>6-ti</w:t>
            </w:r>
            <w:proofErr w:type="gramEnd"/>
            <w:r>
              <w:rPr>
                <w:sz w:val="20"/>
                <w:szCs w:val="20"/>
              </w:rPr>
              <w:t xml:space="preserve"> týdnů od podepsání kupní smlouvy</w:t>
            </w:r>
          </w:p>
        </w:tc>
        <w:tc>
          <w:tcPr>
            <w:tcW w:w="5088" w:type="dxa"/>
            <w:tcBorders>
              <w:top w:val="single" w:sz="4" w:space="0" w:color="auto"/>
              <w:left w:val="single" w:sz="4" w:space="0" w:color="auto"/>
              <w:bottom w:val="single" w:sz="4" w:space="0" w:color="auto"/>
              <w:right w:val="single" w:sz="4" w:space="0" w:color="auto"/>
            </w:tcBorders>
            <w:shd w:val="clear" w:color="auto" w:fill="FFFFFF"/>
            <w:vAlign w:val="bottom"/>
          </w:tcPr>
          <w:p w:rsidR="003C5A0A" w:rsidRDefault="00052D49">
            <w:pPr>
              <w:pStyle w:val="Other0"/>
              <w:framePr w:w="10694" w:h="5467" w:wrap="none" w:vAnchor="page" w:hAnchor="page" w:x="540" w:y="1106"/>
              <w:shd w:val="clear" w:color="auto" w:fill="auto"/>
              <w:rPr>
                <w:sz w:val="20"/>
                <w:szCs w:val="20"/>
              </w:rPr>
            </w:pPr>
            <w:r>
              <w:rPr>
                <w:sz w:val="20"/>
                <w:szCs w:val="20"/>
              </w:rPr>
              <w:t>Dodací podmínky: DDP Uhříněves</w:t>
            </w:r>
          </w:p>
        </w:tc>
      </w:tr>
    </w:tbl>
    <w:p w:rsidR="003C5A0A" w:rsidRDefault="00052D49">
      <w:pPr>
        <w:pStyle w:val="Tablecaption0"/>
        <w:framePr w:wrap="none" w:vAnchor="page" w:hAnchor="page" w:x="3175" w:y="6607"/>
        <w:shd w:val="clear" w:color="auto" w:fill="auto"/>
      </w:pPr>
      <w:r>
        <w:t>PRODÁVAJÍCÍ PRODÁVÁ A KUPUJÍCÍ KUPUJE NÍŽE UVEDENÉ ZBOŽÍ:</w:t>
      </w:r>
    </w:p>
    <w:tbl>
      <w:tblPr>
        <w:tblOverlap w:val="never"/>
        <w:tblW w:w="0" w:type="auto"/>
        <w:tblLayout w:type="fixed"/>
        <w:tblCellMar>
          <w:left w:w="10" w:type="dxa"/>
          <w:right w:w="10" w:type="dxa"/>
        </w:tblCellMar>
        <w:tblLook w:val="0000" w:firstRow="0" w:lastRow="0" w:firstColumn="0" w:lastColumn="0" w:noHBand="0" w:noVBand="0"/>
      </w:tblPr>
      <w:tblGrid>
        <w:gridCol w:w="302"/>
        <w:gridCol w:w="998"/>
        <w:gridCol w:w="3557"/>
        <w:gridCol w:w="917"/>
        <w:gridCol w:w="902"/>
        <w:gridCol w:w="883"/>
        <w:gridCol w:w="710"/>
        <w:gridCol w:w="1133"/>
        <w:gridCol w:w="1291"/>
      </w:tblGrid>
      <w:tr w:rsidR="003C5A0A">
        <w:trPr>
          <w:trHeight w:hRule="exact" w:val="235"/>
        </w:trPr>
        <w:tc>
          <w:tcPr>
            <w:tcW w:w="1300" w:type="dxa"/>
            <w:gridSpan w:val="2"/>
            <w:tcBorders>
              <w:top w:val="single" w:sz="4" w:space="0" w:color="auto"/>
              <w:left w:val="single" w:sz="4" w:space="0" w:color="auto"/>
            </w:tcBorders>
            <w:shd w:val="clear" w:color="auto" w:fill="FFFFFF"/>
          </w:tcPr>
          <w:p w:rsidR="003C5A0A" w:rsidRDefault="00052D49">
            <w:pPr>
              <w:pStyle w:val="Other0"/>
              <w:framePr w:w="10694" w:h="1598" w:wrap="none" w:vAnchor="page" w:hAnchor="page" w:x="550" w:y="6919"/>
              <w:shd w:val="clear" w:color="auto" w:fill="auto"/>
              <w:jc w:val="left"/>
            </w:pPr>
            <w:r>
              <w:rPr>
                <w:b/>
                <w:bCs/>
              </w:rPr>
              <w:t>PŘEDMĚT PLNĚN</w:t>
            </w:r>
          </w:p>
        </w:tc>
        <w:tc>
          <w:tcPr>
            <w:tcW w:w="9393" w:type="dxa"/>
            <w:gridSpan w:val="7"/>
            <w:tcBorders>
              <w:top w:val="single" w:sz="4" w:space="0" w:color="auto"/>
              <w:left w:val="single" w:sz="4" w:space="0" w:color="auto"/>
              <w:right w:val="single" w:sz="4" w:space="0" w:color="auto"/>
            </w:tcBorders>
            <w:shd w:val="clear" w:color="auto" w:fill="FFFFFF"/>
          </w:tcPr>
          <w:p w:rsidR="003C5A0A" w:rsidRDefault="00052D49">
            <w:pPr>
              <w:pStyle w:val="Other0"/>
              <w:framePr w:w="10694" w:h="1598" w:wrap="none" w:vAnchor="page" w:hAnchor="page" w:x="550" w:y="6919"/>
              <w:shd w:val="clear" w:color="auto" w:fill="auto"/>
              <w:jc w:val="left"/>
            </w:pPr>
            <w:r>
              <w:t>í:</w:t>
            </w:r>
          </w:p>
        </w:tc>
      </w:tr>
      <w:tr w:rsidR="003C5A0A">
        <w:trPr>
          <w:trHeight w:hRule="exact" w:val="446"/>
        </w:trPr>
        <w:tc>
          <w:tcPr>
            <w:tcW w:w="302" w:type="dxa"/>
            <w:tcBorders>
              <w:top w:val="single" w:sz="4" w:space="0" w:color="auto"/>
              <w:left w:val="single" w:sz="4" w:space="0" w:color="auto"/>
            </w:tcBorders>
            <w:shd w:val="clear" w:color="auto" w:fill="FFFFFF"/>
          </w:tcPr>
          <w:p w:rsidR="003C5A0A" w:rsidRDefault="003C5A0A">
            <w:pPr>
              <w:framePr w:w="10694" w:h="1598" w:wrap="none" w:vAnchor="page" w:hAnchor="page" w:x="550" w:y="6919"/>
              <w:rPr>
                <w:sz w:val="10"/>
                <w:szCs w:val="10"/>
              </w:rPr>
            </w:pPr>
          </w:p>
        </w:tc>
        <w:tc>
          <w:tcPr>
            <w:tcW w:w="998"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left"/>
            </w:pPr>
            <w:r>
              <w:rPr>
                <w:b/>
                <w:bCs/>
              </w:rPr>
              <w:t>Kat. číslo:</w:t>
            </w:r>
          </w:p>
        </w:tc>
        <w:tc>
          <w:tcPr>
            <w:tcW w:w="3557"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pPr>
            <w:r>
              <w:rPr>
                <w:b/>
                <w:bCs/>
              </w:rPr>
              <w:t>Popis:</w:t>
            </w:r>
          </w:p>
        </w:tc>
        <w:tc>
          <w:tcPr>
            <w:tcW w:w="917"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left"/>
            </w:pPr>
            <w:r>
              <w:rPr>
                <w:b/>
                <w:bCs/>
              </w:rPr>
              <w:t>Množství:</w:t>
            </w:r>
          </w:p>
        </w:tc>
        <w:tc>
          <w:tcPr>
            <w:tcW w:w="902"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center"/>
            </w:pPr>
            <w:r>
              <w:rPr>
                <w:b/>
                <w:bCs/>
              </w:rPr>
              <w:t>Cena/j.:</w:t>
            </w:r>
          </w:p>
        </w:tc>
        <w:tc>
          <w:tcPr>
            <w:tcW w:w="883"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center"/>
            </w:pPr>
            <w:r>
              <w:rPr>
                <w:b/>
                <w:bCs/>
              </w:rPr>
              <w:t>Cena bez</w:t>
            </w:r>
          </w:p>
          <w:p w:rsidR="003C5A0A" w:rsidRDefault="00052D49">
            <w:pPr>
              <w:pStyle w:val="Other0"/>
              <w:framePr w:w="10694" w:h="1598" w:wrap="none" w:vAnchor="page" w:hAnchor="page" w:x="550" w:y="6919"/>
              <w:shd w:val="clear" w:color="auto" w:fill="auto"/>
              <w:jc w:val="center"/>
            </w:pPr>
            <w:r>
              <w:rPr>
                <w:b/>
                <w:bCs/>
              </w:rPr>
              <w:t>DPH:</w:t>
            </w:r>
          </w:p>
        </w:tc>
        <w:tc>
          <w:tcPr>
            <w:tcW w:w="710"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center"/>
            </w:pPr>
            <w:r>
              <w:rPr>
                <w:b/>
                <w:bCs/>
              </w:rPr>
              <w:t>%DPH:</w:t>
            </w:r>
          </w:p>
        </w:tc>
        <w:tc>
          <w:tcPr>
            <w:tcW w:w="1133"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center"/>
            </w:pPr>
            <w:r>
              <w:rPr>
                <w:b/>
                <w:bCs/>
              </w:rPr>
              <w:t>DPH:</w:t>
            </w:r>
          </w:p>
        </w:tc>
        <w:tc>
          <w:tcPr>
            <w:tcW w:w="1291" w:type="dxa"/>
            <w:tcBorders>
              <w:top w:val="single" w:sz="4" w:space="0" w:color="auto"/>
              <w:left w:val="single" w:sz="4" w:space="0" w:color="auto"/>
              <w:righ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center"/>
            </w:pPr>
            <w:r>
              <w:rPr>
                <w:b/>
                <w:bCs/>
              </w:rPr>
              <w:t>Cena s DPH:</w:t>
            </w:r>
          </w:p>
        </w:tc>
      </w:tr>
      <w:tr w:rsidR="003C5A0A">
        <w:trPr>
          <w:trHeight w:hRule="exact" w:val="446"/>
        </w:trPr>
        <w:tc>
          <w:tcPr>
            <w:tcW w:w="302" w:type="dxa"/>
            <w:tcBorders>
              <w:top w:val="single" w:sz="4" w:space="0" w:color="auto"/>
              <w:left w:val="single" w:sz="4" w:space="0" w:color="auto"/>
            </w:tcBorders>
            <w:shd w:val="clear" w:color="auto" w:fill="FFFFFF"/>
            <w:vAlign w:val="center"/>
          </w:tcPr>
          <w:p w:rsidR="003C5A0A" w:rsidRDefault="00052D49">
            <w:pPr>
              <w:pStyle w:val="Other0"/>
              <w:framePr w:w="10694" w:h="1598" w:wrap="none" w:vAnchor="page" w:hAnchor="page" w:x="550" w:y="6919"/>
              <w:shd w:val="clear" w:color="auto" w:fill="auto"/>
              <w:jc w:val="left"/>
            </w:pPr>
            <w:r>
              <w:t>1.</w:t>
            </w:r>
          </w:p>
        </w:tc>
        <w:tc>
          <w:tcPr>
            <w:tcW w:w="998" w:type="dxa"/>
            <w:tcBorders>
              <w:top w:val="single" w:sz="4" w:space="0" w:color="auto"/>
              <w:left w:val="single" w:sz="4" w:space="0" w:color="auto"/>
            </w:tcBorders>
            <w:shd w:val="clear" w:color="auto" w:fill="FFFFFF"/>
          </w:tcPr>
          <w:p w:rsidR="003C5A0A" w:rsidRDefault="00052D49">
            <w:pPr>
              <w:pStyle w:val="Other0"/>
              <w:framePr w:w="10694" w:h="1598" w:wrap="none" w:vAnchor="page" w:hAnchor="page" w:x="550" w:y="6919"/>
              <w:shd w:val="clear" w:color="auto" w:fill="auto"/>
              <w:jc w:val="left"/>
            </w:pPr>
            <w:r>
              <w:t>A200I</w:t>
            </w:r>
          </w:p>
        </w:tc>
        <w:tc>
          <w:tcPr>
            <w:tcW w:w="3557"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spacing w:line="233" w:lineRule="auto"/>
            </w:pPr>
            <w:r>
              <w:t xml:space="preserve">ANKOM </w:t>
            </w:r>
            <w:r>
              <w:rPr>
                <w:lang w:val="en-US" w:eastAsia="en-US" w:bidi="en-US"/>
              </w:rPr>
              <w:t xml:space="preserve">Fiber </w:t>
            </w:r>
            <w:proofErr w:type="gramStart"/>
            <w:r>
              <w:rPr>
                <w:lang w:val="en-US" w:eastAsia="en-US" w:bidi="en-US"/>
              </w:rPr>
              <w:t xml:space="preserve">Analyzer - </w:t>
            </w:r>
            <w:r>
              <w:t>přístroj</w:t>
            </w:r>
            <w:proofErr w:type="gramEnd"/>
            <w:r>
              <w:t xml:space="preserve"> pro stanovení vlákniny</w:t>
            </w:r>
          </w:p>
        </w:tc>
        <w:tc>
          <w:tcPr>
            <w:tcW w:w="917" w:type="dxa"/>
            <w:tcBorders>
              <w:top w:val="single" w:sz="4" w:space="0" w:color="auto"/>
              <w:left w:val="single" w:sz="4" w:space="0" w:color="auto"/>
            </w:tcBorders>
            <w:shd w:val="clear" w:color="auto" w:fill="FFFFFF"/>
          </w:tcPr>
          <w:p w:rsidR="003C5A0A" w:rsidRDefault="00052D49">
            <w:pPr>
              <w:pStyle w:val="Other0"/>
              <w:framePr w:w="10694" w:h="1598" w:wrap="none" w:vAnchor="page" w:hAnchor="page" w:x="550" w:y="6919"/>
              <w:shd w:val="clear" w:color="auto" w:fill="auto"/>
              <w:jc w:val="right"/>
            </w:pPr>
            <w:r>
              <w:t>1 ks</w:t>
            </w:r>
          </w:p>
        </w:tc>
        <w:tc>
          <w:tcPr>
            <w:tcW w:w="902" w:type="dxa"/>
            <w:tcBorders>
              <w:top w:val="single" w:sz="4" w:space="0" w:color="auto"/>
              <w:left w:val="single" w:sz="4" w:space="0" w:color="auto"/>
            </w:tcBorders>
            <w:shd w:val="clear" w:color="auto" w:fill="FFFFFF"/>
          </w:tcPr>
          <w:p w:rsidR="003C5A0A" w:rsidRDefault="003C5A0A">
            <w:pPr>
              <w:pStyle w:val="Other0"/>
              <w:framePr w:w="10694" w:h="1598" w:wrap="none" w:vAnchor="page" w:hAnchor="page" w:x="550" w:y="6919"/>
              <w:shd w:val="clear" w:color="auto" w:fill="auto"/>
              <w:jc w:val="center"/>
            </w:pPr>
          </w:p>
        </w:tc>
        <w:tc>
          <w:tcPr>
            <w:tcW w:w="883" w:type="dxa"/>
            <w:tcBorders>
              <w:top w:val="single" w:sz="4" w:space="0" w:color="auto"/>
              <w:left w:val="single" w:sz="4" w:space="0" w:color="auto"/>
            </w:tcBorders>
            <w:shd w:val="clear" w:color="auto" w:fill="FFFFFF"/>
          </w:tcPr>
          <w:p w:rsidR="003C5A0A" w:rsidRDefault="003C5A0A">
            <w:pPr>
              <w:pStyle w:val="Other0"/>
              <w:framePr w:w="10694" w:h="1598" w:wrap="none" w:vAnchor="page" w:hAnchor="page" w:x="550" w:y="6919"/>
              <w:shd w:val="clear" w:color="auto" w:fill="auto"/>
              <w:jc w:val="left"/>
            </w:pPr>
          </w:p>
        </w:tc>
        <w:tc>
          <w:tcPr>
            <w:tcW w:w="710" w:type="dxa"/>
            <w:tcBorders>
              <w:top w:val="single" w:sz="4" w:space="0" w:color="auto"/>
              <w:left w:val="single" w:sz="4" w:space="0" w:color="auto"/>
            </w:tcBorders>
            <w:shd w:val="clear" w:color="auto" w:fill="FFFFFF"/>
          </w:tcPr>
          <w:p w:rsidR="003C5A0A" w:rsidRDefault="00052D49">
            <w:pPr>
              <w:pStyle w:val="Other0"/>
              <w:framePr w:w="10694" w:h="1598" w:wrap="none" w:vAnchor="page" w:hAnchor="page" w:x="550" w:y="6919"/>
              <w:shd w:val="clear" w:color="auto" w:fill="auto"/>
              <w:jc w:val="right"/>
            </w:pPr>
            <w:proofErr w:type="gramStart"/>
            <w:r>
              <w:t>21%</w:t>
            </w:r>
            <w:proofErr w:type="gramEnd"/>
          </w:p>
        </w:tc>
        <w:tc>
          <w:tcPr>
            <w:tcW w:w="1133" w:type="dxa"/>
            <w:tcBorders>
              <w:top w:val="single" w:sz="4" w:space="0" w:color="auto"/>
              <w:left w:val="single" w:sz="4" w:space="0" w:color="auto"/>
            </w:tcBorders>
            <w:shd w:val="clear" w:color="auto" w:fill="FFFFFF"/>
          </w:tcPr>
          <w:p w:rsidR="003C5A0A" w:rsidRDefault="003C5A0A">
            <w:pPr>
              <w:pStyle w:val="Other0"/>
              <w:framePr w:w="10694" w:h="1598" w:wrap="none" w:vAnchor="page" w:hAnchor="page" w:x="550" w:y="6919"/>
              <w:shd w:val="clear" w:color="auto" w:fill="auto"/>
              <w:jc w:val="right"/>
            </w:pPr>
          </w:p>
        </w:tc>
        <w:tc>
          <w:tcPr>
            <w:tcW w:w="1291" w:type="dxa"/>
            <w:tcBorders>
              <w:top w:val="single" w:sz="4" w:space="0" w:color="auto"/>
              <w:left w:val="single" w:sz="4" w:space="0" w:color="auto"/>
              <w:right w:val="single" w:sz="4" w:space="0" w:color="auto"/>
            </w:tcBorders>
            <w:shd w:val="clear" w:color="auto" w:fill="FFFFFF"/>
          </w:tcPr>
          <w:p w:rsidR="003C5A0A" w:rsidRDefault="003C5A0A">
            <w:pPr>
              <w:pStyle w:val="Other0"/>
              <w:framePr w:w="10694" w:h="1598" w:wrap="none" w:vAnchor="page" w:hAnchor="page" w:x="550" w:y="6919"/>
              <w:shd w:val="clear" w:color="auto" w:fill="auto"/>
              <w:jc w:val="right"/>
            </w:pPr>
          </w:p>
        </w:tc>
      </w:tr>
      <w:tr w:rsidR="003C5A0A">
        <w:trPr>
          <w:trHeight w:hRule="exact" w:val="226"/>
        </w:trPr>
        <w:tc>
          <w:tcPr>
            <w:tcW w:w="302" w:type="dxa"/>
            <w:tcBorders>
              <w:top w:val="single" w:sz="4" w:space="0" w:color="auto"/>
              <w:left w:val="single" w:sz="4" w:space="0" w:color="auto"/>
            </w:tcBorders>
            <w:shd w:val="clear" w:color="auto" w:fill="FFFFFF"/>
          </w:tcPr>
          <w:p w:rsidR="003C5A0A" w:rsidRDefault="003C5A0A">
            <w:pPr>
              <w:framePr w:w="10694" w:h="1598" w:wrap="none" w:vAnchor="page" w:hAnchor="page" w:x="550" w:y="6919"/>
              <w:rPr>
                <w:sz w:val="10"/>
                <w:szCs w:val="10"/>
              </w:rPr>
            </w:pPr>
          </w:p>
        </w:tc>
        <w:tc>
          <w:tcPr>
            <w:tcW w:w="998" w:type="dxa"/>
            <w:tcBorders>
              <w:top w:val="single" w:sz="4" w:space="0" w:color="auto"/>
              <w:left w:val="single" w:sz="4" w:space="0" w:color="auto"/>
            </w:tcBorders>
            <w:shd w:val="clear" w:color="auto" w:fill="FFFFFF"/>
          </w:tcPr>
          <w:p w:rsidR="003C5A0A" w:rsidRDefault="003C5A0A">
            <w:pPr>
              <w:framePr w:w="10694" w:h="1598" w:wrap="none" w:vAnchor="page" w:hAnchor="page" w:x="550" w:y="6919"/>
              <w:rPr>
                <w:sz w:val="10"/>
                <w:szCs w:val="10"/>
              </w:rPr>
            </w:pPr>
          </w:p>
        </w:tc>
        <w:tc>
          <w:tcPr>
            <w:tcW w:w="5376" w:type="dxa"/>
            <w:gridSpan w:val="3"/>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right"/>
            </w:pPr>
            <w:r>
              <w:rPr>
                <w:b/>
                <w:bCs/>
              </w:rPr>
              <w:t>Součet položek (Kč):</w:t>
            </w:r>
          </w:p>
        </w:tc>
        <w:tc>
          <w:tcPr>
            <w:tcW w:w="883" w:type="dxa"/>
            <w:tcBorders>
              <w:top w:val="single" w:sz="4" w:space="0" w:color="auto"/>
              <w:left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left"/>
            </w:pPr>
            <w:r>
              <w:rPr>
                <w:b/>
                <w:bCs/>
              </w:rPr>
              <w:t>156 558,00</w:t>
            </w:r>
          </w:p>
        </w:tc>
        <w:tc>
          <w:tcPr>
            <w:tcW w:w="710" w:type="dxa"/>
            <w:tcBorders>
              <w:top w:val="single" w:sz="4" w:space="0" w:color="auto"/>
              <w:left w:val="single" w:sz="4" w:space="0" w:color="auto"/>
            </w:tcBorders>
            <w:shd w:val="clear" w:color="auto" w:fill="FFFFFF"/>
          </w:tcPr>
          <w:p w:rsidR="003C5A0A" w:rsidRDefault="003C5A0A">
            <w:pPr>
              <w:framePr w:w="10694" w:h="1598" w:wrap="none" w:vAnchor="page" w:hAnchor="page" w:x="550" w:y="6919"/>
              <w:rPr>
                <w:sz w:val="10"/>
                <w:szCs w:val="10"/>
              </w:rPr>
            </w:pPr>
          </w:p>
        </w:tc>
        <w:tc>
          <w:tcPr>
            <w:tcW w:w="1133" w:type="dxa"/>
            <w:tcBorders>
              <w:top w:val="single" w:sz="4" w:space="0" w:color="auto"/>
              <w:left w:val="single" w:sz="4" w:space="0" w:color="auto"/>
            </w:tcBorders>
            <w:shd w:val="clear" w:color="auto" w:fill="FFFFFF"/>
            <w:vAlign w:val="bottom"/>
          </w:tcPr>
          <w:p w:rsidR="003C5A0A" w:rsidRDefault="003C5A0A">
            <w:pPr>
              <w:pStyle w:val="Other0"/>
              <w:framePr w:w="10694" w:h="1598" w:wrap="none" w:vAnchor="page" w:hAnchor="page" w:x="550" w:y="6919"/>
              <w:shd w:val="clear" w:color="auto" w:fill="auto"/>
              <w:jc w:val="right"/>
            </w:pPr>
          </w:p>
        </w:tc>
        <w:tc>
          <w:tcPr>
            <w:tcW w:w="1291" w:type="dxa"/>
            <w:tcBorders>
              <w:top w:val="single" w:sz="4" w:space="0" w:color="auto"/>
              <w:left w:val="single" w:sz="4" w:space="0" w:color="auto"/>
              <w:right w:val="single" w:sz="4" w:space="0" w:color="auto"/>
            </w:tcBorders>
            <w:shd w:val="clear" w:color="auto" w:fill="FFFFFF"/>
            <w:vAlign w:val="bottom"/>
          </w:tcPr>
          <w:p w:rsidR="003C5A0A" w:rsidRDefault="003C5A0A">
            <w:pPr>
              <w:pStyle w:val="Other0"/>
              <w:framePr w:w="10694" w:h="1598" w:wrap="none" w:vAnchor="page" w:hAnchor="page" w:x="550" w:y="6919"/>
              <w:shd w:val="clear" w:color="auto" w:fill="auto"/>
              <w:jc w:val="right"/>
            </w:pPr>
          </w:p>
        </w:tc>
      </w:tr>
      <w:tr w:rsidR="003C5A0A">
        <w:trPr>
          <w:trHeight w:hRule="exact" w:val="245"/>
        </w:trPr>
        <w:tc>
          <w:tcPr>
            <w:tcW w:w="302" w:type="dxa"/>
            <w:tcBorders>
              <w:top w:val="single" w:sz="4" w:space="0" w:color="auto"/>
              <w:left w:val="single" w:sz="4" w:space="0" w:color="auto"/>
              <w:bottom w:val="single" w:sz="4" w:space="0" w:color="auto"/>
            </w:tcBorders>
            <w:shd w:val="clear" w:color="auto" w:fill="FFFFFF"/>
          </w:tcPr>
          <w:p w:rsidR="003C5A0A" w:rsidRDefault="003C5A0A">
            <w:pPr>
              <w:framePr w:w="10694" w:h="1598" w:wrap="none" w:vAnchor="page" w:hAnchor="page" w:x="550" w:y="6919"/>
              <w:rPr>
                <w:sz w:val="10"/>
                <w:szCs w:val="10"/>
              </w:rPr>
            </w:pPr>
          </w:p>
        </w:tc>
        <w:tc>
          <w:tcPr>
            <w:tcW w:w="998" w:type="dxa"/>
            <w:tcBorders>
              <w:top w:val="single" w:sz="4" w:space="0" w:color="auto"/>
              <w:left w:val="single" w:sz="4" w:space="0" w:color="auto"/>
              <w:bottom w:val="single" w:sz="4" w:space="0" w:color="auto"/>
            </w:tcBorders>
            <w:shd w:val="clear" w:color="auto" w:fill="FFFFFF"/>
          </w:tcPr>
          <w:p w:rsidR="003C5A0A" w:rsidRDefault="003C5A0A">
            <w:pPr>
              <w:framePr w:w="10694" w:h="1598" w:wrap="none" w:vAnchor="page" w:hAnchor="page" w:x="550" w:y="6919"/>
              <w:rPr>
                <w:sz w:val="10"/>
                <w:szCs w:val="10"/>
              </w:rPr>
            </w:pPr>
          </w:p>
        </w:tc>
        <w:tc>
          <w:tcPr>
            <w:tcW w:w="8102" w:type="dxa"/>
            <w:gridSpan w:val="6"/>
            <w:tcBorders>
              <w:top w:val="single" w:sz="4" w:space="0" w:color="auto"/>
              <w:left w:val="single" w:sz="4" w:space="0" w:color="auto"/>
              <w:bottom w:val="single" w:sz="4" w:space="0" w:color="auto"/>
            </w:tcBorders>
            <w:shd w:val="clear" w:color="auto" w:fill="FFFFFF"/>
            <w:vAlign w:val="bottom"/>
          </w:tcPr>
          <w:p w:rsidR="003C5A0A" w:rsidRDefault="00052D49">
            <w:pPr>
              <w:pStyle w:val="Other0"/>
              <w:framePr w:w="10694" w:h="1598" w:wrap="none" w:vAnchor="page" w:hAnchor="page" w:x="550" w:y="6919"/>
              <w:shd w:val="clear" w:color="auto" w:fill="auto"/>
              <w:jc w:val="right"/>
            </w:pPr>
            <w:r>
              <w:rPr>
                <w:b/>
                <w:bCs/>
              </w:rPr>
              <w:t>Celkem k úhradě (Kč):</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rsidR="003C5A0A" w:rsidRDefault="003C5A0A">
            <w:pPr>
              <w:pStyle w:val="Other0"/>
              <w:framePr w:w="10694" w:h="1598" w:wrap="none" w:vAnchor="page" w:hAnchor="page" w:x="550" w:y="6919"/>
              <w:shd w:val="clear" w:color="auto" w:fill="auto"/>
              <w:jc w:val="right"/>
            </w:pPr>
          </w:p>
        </w:tc>
      </w:tr>
    </w:tbl>
    <w:p w:rsidR="003C5A0A" w:rsidRDefault="00052D49">
      <w:pPr>
        <w:pStyle w:val="Heading30"/>
        <w:framePr w:w="10872" w:h="6662" w:hRule="exact" w:wrap="none" w:vAnchor="page" w:hAnchor="page" w:x="526" w:y="8738"/>
        <w:shd w:val="clear" w:color="auto" w:fill="auto"/>
        <w:spacing w:line="214" w:lineRule="auto"/>
      </w:pPr>
      <w:bookmarkStart w:id="1" w:name="bookmark1"/>
      <w:r>
        <w:t>Smluvní strany ujednaly níže uvedené obchodní podmínky kupní smlouvy:</w:t>
      </w:r>
      <w:bookmarkEnd w:id="1"/>
    </w:p>
    <w:p w:rsidR="003C5A0A" w:rsidRDefault="00052D49">
      <w:pPr>
        <w:pStyle w:val="Heading40"/>
        <w:framePr w:w="10872" w:h="6662" w:hRule="exact" w:wrap="none" w:vAnchor="page" w:hAnchor="page" w:x="526" w:y="8738"/>
        <w:numPr>
          <w:ilvl w:val="0"/>
          <w:numId w:val="1"/>
        </w:numPr>
        <w:shd w:val="clear" w:color="auto" w:fill="auto"/>
        <w:tabs>
          <w:tab w:val="left" w:pos="363"/>
        </w:tabs>
      </w:pPr>
      <w:bookmarkStart w:id="2" w:name="bookmark2"/>
      <w:r>
        <w:t>Předmět plnění</w:t>
      </w:r>
      <w:bookmarkEnd w:id="2"/>
    </w:p>
    <w:p w:rsidR="003C5A0A" w:rsidRDefault="00052D49">
      <w:pPr>
        <w:pStyle w:val="Zkladntext"/>
        <w:framePr w:w="10872" w:h="6662" w:hRule="exact" w:wrap="none" w:vAnchor="page" w:hAnchor="page" w:x="526" w:y="8738"/>
        <w:shd w:val="clear" w:color="auto" w:fill="auto"/>
      </w:pPr>
      <w:r>
        <w:t xml:space="preserve">Předmětem plnění jsou dodávky zboží, služeb a prací uvedených na titulním listu kupní smlouvy v tabulce </w:t>
      </w:r>
      <w:proofErr w:type="gramStart"/>
      <w:r>
        <w:t>„ Předmět</w:t>
      </w:r>
      <w:proofErr w:type="gramEnd"/>
      <w:r>
        <w:t xml:space="preserve"> plnění".</w:t>
      </w:r>
    </w:p>
    <w:p w:rsidR="003C5A0A" w:rsidRDefault="00052D49">
      <w:pPr>
        <w:pStyle w:val="Heading40"/>
        <w:framePr w:w="10872" w:h="6662" w:hRule="exact" w:wrap="none" w:vAnchor="page" w:hAnchor="page" w:x="526" w:y="8738"/>
        <w:numPr>
          <w:ilvl w:val="0"/>
          <w:numId w:val="1"/>
        </w:numPr>
        <w:shd w:val="clear" w:color="auto" w:fill="auto"/>
        <w:tabs>
          <w:tab w:val="left" w:pos="363"/>
        </w:tabs>
      </w:pPr>
      <w:bookmarkStart w:id="3" w:name="bookmark3"/>
      <w:r>
        <w:t>Termín plnění</w:t>
      </w:r>
      <w:bookmarkEnd w:id="3"/>
    </w:p>
    <w:p w:rsidR="003C5A0A" w:rsidRDefault="00052D49">
      <w:pPr>
        <w:pStyle w:val="Zkladntext"/>
        <w:framePr w:w="10872" w:h="6662" w:hRule="exact" w:wrap="none" w:vAnchor="page" w:hAnchor="page" w:x="526" w:y="8738"/>
        <w:shd w:val="clear" w:color="auto" w:fill="auto"/>
      </w:pPr>
      <w:r>
        <w:t>Termínem plnění je uveden na titulním listu kupní smlouvy.</w:t>
      </w:r>
    </w:p>
    <w:p w:rsidR="003C5A0A" w:rsidRDefault="00052D49">
      <w:pPr>
        <w:pStyle w:val="Zkladntext"/>
        <w:framePr w:w="10872" w:h="6662" w:hRule="exact" w:wrap="none" w:vAnchor="page" w:hAnchor="page" w:x="526" w:y="8738"/>
        <w:shd w:val="clear" w:color="auto" w:fill="auto"/>
      </w:pPr>
      <w:r>
        <w:t xml:space="preserve">V případě nedodržení termínu plnění je kupující oprávněn účtovat smluvní pokutu ve výši </w:t>
      </w:r>
      <w:proofErr w:type="gramStart"/>
      <w:r>
        <w:t>0,01%</w:t>
      </w:r>
      <w:proofErr w:type="gramEnd"/>
      <w:r>
        <w:t xml:space="preserve"> za den z hodnoty včas nedodaného zboží. Pro posouzení pozdní dodávky je rozhodující datum předání zboží na místo plnění. Jako včas nedodané zboží se pokládá dodávka až po </w:t>
      </w:r>
      <w:proofErr w:type="gramStart"/>
      <w:r>
        <w:t>5-ti</w:t>
      </w:r>
      <w:proofErr w:type="gramEnd"/>
      <w:r>
        <w:t xml:space="preserve"> dnech od uvedeného termínu plnění. Prodávající není v prodlení splněním dodávky z důvodu události z vyšší moci. Zaplacením smluvní pokuty nezaniká nárok kupujícího na náhradu újmy v celé výši, která prodlením s dodáním přístroje kupujícímu vznikla. V případě prodlení termínu plnění o více jak 30 dnů, jedná se ze strany prodávajícího o závažné porušení této smlouvy a kupující má v tomto případě právo jednostranně od smlouvy odstoupit.</w:t>
      </w:r>
    </w:p>
    <w:p w:rsidR="003C5A0A" w:rsidRDefault="00052D49">
      <w:pPr>
        <w:pStyle w:val="Heading40"/>
        <w:framePr w:w="10872" w:h="6662" w:hRule="exact" w:wrap="none" w:vAnchor="page" w:hAnchor="page" w:x="526" w:y="8738"/>
        <w:numPr>
          <w:ilvl w:val="0"/>
          <w:numId w:val="1"/>
        </w:numPr>
        <w:shd w:val="clear" w:color="auto" w:fill="auto"/>
        <w:tabs>
          <w:tab w:val="left" w:pos="363"/>
        </w:tabs>
      </w:pPr>
      <w:bookmarkStart w:id="4" w:name="bookmark4"/>
      <w:r>
        <w:t>Místo a způsob plnění</w:t>
      </w:r>
      <w:bookmarkEnd w:id="4"/>
    </w:p>
    <w:p w:rsidR="003C5A0A" w:rsidRDefault="00052D49">
      <w:pPr>
        <w:pStyle w:val="Zkladntext"/>
        <w:framePr w:w="10872" w:h="6662" w:hRule="exact" w:wrap="none" w:vAnchor="page" w:hAnchor="page" w:x="526" w:y="8738"/>
        <w:shd w:val="clear" w:color="auto" w:fill="auto"/>
      </w:pPr>
      <w:r>
        <w:t>Místo plnění je uvedeno na titulním listu kupní smlouvy.</w:t>
      </w:r>
    </w:p>
    <w:p w:rsidR="003C5A0A" w:rsidRDefault="00052D49">
      <w:pPr>
        <w:pStyle w:val="Zkladntext"/>
        <w:framePr w:w="10872" w:h="6662" w:hRule="exact" w:wrap="none" w:vAnchor="page" w:hAnchor="page" w:x="526" w:y="8738"/>
        <w:shd w:val="clear" w:color="auto" w:fill="auto"/>
      </w:pPr>
      <w:r>
        <w:t>Potvrzením přepravního listu kupujícím přechází odpovědnost za zboží z hlediska dodaného množství, neporušenosti obalů a bezpečného uložení na kupujícího. Zjevné vady, dodané množství či porušení obalů musí kupující vyznačit do přepravního listu a o této skutečnosti ihned bez zbytečného odkladu, nejpozději však do druhého dne od převzetí zboží informovat prodávajícího.</w:t>
      </w:r>
    </w:p>
    <w:p w:rsidR="003C5A0A" w:rsidRDefault="00052D49">
      <w:pPr>
        <w:pStyle w:val="Zkladntext"/>
        <w:framePr w:w="10872" w:h="6662" w:hRule="exact" w:wrap="none" w:vAnchor="page" w:hAnchor="page" w:x="526" w:y="8738"/>
        <w:shd w:val="clear" w:color="auto" w:fill="auto"/>
      </w:pPr>
      <w:r>
        <w:t xml:space="preserve">Podpisem dodacího listu po provedeném předání předmětu </w:t>
      </w:r>
      <w:proofErr w:type="gramStart"/>
      <w:r>
        <w:t>plnění</w:t>
      </w:r>
      <w:proofErr w:type="gramEnd"/>
      <w:r>
        <w:t xml:space="preserve"> tj. po dovozu, instalaci a zaškolení obsluhy pracovníky či pověřenou osobou prodávajícího, přechází odpovědnost za zboží již zcela na kupujícího. Od tohoto dne také počíná plynout záruční doba.</w:t>
      </w:r>
    </w:p>
    <w:p w:rsidR="003C5A0A" w:rsidRDefault="00052D49">
      <w:pPr>
        <w:pStyle w:val="Zkladntext"/>
        <w:framePr w:w="10872" w:h="6662" w:hRule="exact" w:wrap="none" w:vAnchor="page" w:hAnchor="page" w:x="526" w:y="8738"/>
        <w:shd w:val="clear" w:color="auto" w:fill="auto"/>
      </w:pPr>
      <w:r>
        <w:t>Kupující nabývá vlastnické právo ke zboží teprve úplným zaplacením dohodnuté ceny včetně DPH.</w:t>
      </w:r>
    </w:p>
    <w:p w:rsidR="003C5A0A" w:rsidRDefault="00052D49">
      <w:pPr>
        <w:pStyle w:val="Zkladntext"/>
        <w:framePr w:w="10872" w:h="6662" w:hRule="exact" w:wrap="none" w:vAnchor="page" w:hAnchor="page" w:x="526" w:y="8738"/>
        <w:shd w:val="clear" w:color="auto" w:fill="auto"/>
      </w:pPr>
      <w:r>
        <w:t>Postupné plnění a postupné zúčtování sjednané ceny je povoleno.</w:t>
      </w:r>
    </w:p>
    <w:p w:rsidR="003C5A0A" w:rsidRDefault="00052D49">
      <w:pPr>
        <w:pStyle w:val="Heading40"/>
        <w:framePr w:w="10872" w:h="6662" w:hRule="exact" w:wrap="none" w:vAnchor="page" w:hAnchor="page" w:x="526" w:y="8738"/>
        <w:numPr>
          <w:ilvl w:val="0"/>
          <w:numId w:val="1"/>
        </w:numPr>
        <w:shd w:val="clear" w:color="auto" w:fill="auto"/>
        <w:tabs>
          <w:tab w:val="left" w:pos="363"/>
        </w:tabs>
      </w:pPr>
      <w:bookmarkStart w:id="5" w:name="bookmark5"/>
      <w:r>
        <w:t>Množství, cena a jakost zboží</w:t>
      </w:r>
      <w:bookmarkEnd w:id="5"/>
    </w:p>
    <w:p w:rsidR="003C5A0A" w:rsidRDefault="00052D49">
      <w:pPr>
        <w:pStyle w:val="Zkladntext"/>
        <w:framePr w:w="10872" w:h="6662" w:hRule="exact" w:wrap="none" w:vAnchor="page" w:hAnchor="page" w:x="526" w:y="8738"/>
        <w:shd w:val="clear" w:color="auto" w:fill="auto"/>
      </w:pPr>
      <w:r>
        <w:t>Množství, cena předmětu plnění nebo způsob jejího určení jsou uvedeny na titulním listu kupní smlouvy. Cena se rozumí včetně obalu.</w:t>
      </w:r>
    </w:p>
    <w:p w:rsidR="003C5A0A" w:rsidRDefault="00052D49">
      <w:pPr>
        <w:pStyle w:val="Zkladntext"/>
        <w:framePr w:w="10872" w:h="6662" w:hRule="exact" w:wrap="none" w:vAnchor="page" w:hAnchor="page" w:x="526" w:y="8738"/>
        <w:shd w:val="clear" w:color="auto" w:fill="auto"/>
      </w:pPr>
      <w:r>
        <w:t>Zúčtování dopravních nákladů provede prodávající v návaznosti na dodací podmínky uvedené na titulním listu kupní smlouvy.</w:t>
      </w:r>
    </w:p>
    <w:p w:rsidR="003C5A0A" w:rsidRDefault="00052D49">
      <w:pPr>
        <w:pStyle w:val="Zkladntext"/>
        <w:framePr w:w="10872" w:h="6662" w:hRule="exact" w:wrap="none" w:vAnchor="page" w:hAnchor="page" w:x="526" w:y="8738"/>
        <w:shd w:val="clear" w:color="auto" w:fill="auto"/>
      </w:pPr>
      <w:r>
        <w:t xml:space="preserve">Při překročení směnného kurzu devizy ČSOB prodej 1 </w:t>
      </w:r>
      <w:proofErr w:type="gramStart"/>
      <w:r>
        <w:t>EUR &gt;</w:t>
      </w:r>
      <w:proofErr w:type="gramEnd"/>
      <w:r>
        <w:t xml:space="preserve"> 28,00 Kč v den fakturace jednotlivé dodávky, si prodávající vyhrazuje právo provedení přepočtu ceny aktuálním kurzem EUR ČSOB v den fakturace.</w:t>
      </w:r>
    </w:p>
    <w:p w:rsidR="003C5A0A" w:rsidRDefault="00052D49">
      <w:pPr>
        <w:pStyle w:val="Zkladntext"/>
        <w:framePr w:w="10872" w:h="6662" w:hRule="exact" w:wrap="none" w:vAnchor="page" w:hAnchor="page" w:x="526" w:y="8738"/>
        <w:shd w:val="clear" w:color="auto" w:fill="auto"/>
      </w:pPr>
      <w:r>
        <w:t xml:space="preserve">Předmět plnění je dodán v bezvadné </w:t>
      </w:r>
      <w:proofErr w:type="gramStart"/>
      <w:r>
        <w:t>jakosti</w:t>
      </w:r>
      <w:proofErr w:type="gramEnd"/>
      <w:r>
        <w:t xml:space="preserve"> tj. odpovídající parametrům a vlastnostem deklarovaných výrobcem.</w:t>
      </w:r>
    </w:p>
    <w:p w:rsidR="003C5A0A" w:rsidRDefault="00052D49">
      <w:pPr>
        <w:pStyle w:val="Heading40"/>
        <w:framePr w:w="10872" w:h="6662" w:hRule="exact" w:wrap="none" w:vAnchor="page" w:hAnchor="page" w:x="526" w:y="8738"/>
        <w:numPr>
          <w:ilvl w:val="0"/>
          <w:numId w:val="1"/>
        </w:numPr>
        <w:shd w:val="clear" w:color="auto" w:fill="auto"/>
        <w:tabs>
          <w:tab w:val="left" w:pos="363"/>
        </w:tabs>
      </w:pPr>
      <w:bookmarkStart w:id="6" w:name="bookmark6"/>
      <w:r>
        <w:t>Způsob a termín úhrady</w:t>
      </w:r>
      <w:bookmarkEnd w:id="6"/>
    </w:p>
    <w:p w:rsidR="003C5A0A" w:rsidRDefault="00052D49">
      <w:pPr>
        <w:pStyle w:val="Zkladntext"/>
        <w:framePr w:w="10872" w:h="6662" w:hRule="exact" w:wrap="none" w:vAnchor="page" w:hAnchor="page" w:x="526" w:y="8738"/>
        <w:shd w:val="clear" w:color="auto" w:fill="auto"/>
      </w:pPr>
      <w:r>
        <w:t xml:space="preserve">Kupní cena a příslušná DPH bude prodávajícím vyúčtována </w:t>
      </w:r>
      <w:proofErr w:type="gramStart"/>
      <w:r>
        <w:t>fakturou - daňovým</w:t>
      </w:r>
      <w:proofErr w:type="gramEnd"/>
      <w:r>
        <w:t xml:space="preserve"> dokladem, kterou prodávající vystaví kupujícímu. Úhrada se provádí dle platebních podmínek uvedených na titulním listu kupní smlouvy. Pro zjištění termínu zaplacení faktury je rozhodující datum z výpisu účtu prodávajícího. Jako včas nezaplacená bude posuzována faktura až po </w:t>
      </w:r>
      <w:proofErr w:type="gramStart"/>
      <w:r>
        <w:t>5-ti</w:t>
      </w:r>
      <w:proofErr w:type="gramEnd"/>
      <w:r>
        <w:t xml:space="preserve"> dnech od data splatnosti. Nebude-li termín úhrady dodržen, má prodávající právo účtovat smluvní pokutu ve výši 0,01 % z dlužné částky za každý den prodlení.</w:t>
      </w:r>
    </w:p>
    <w:p w:rsidR="003C5A0A" w:rsidRDefault="003C5A0A">
      <w:pPr>
        <w:spacing w:line="14" w:lineRule="exact"/>
        <w:sectPr w:rsidR="003C5A0A">
          <w:pgSz w:w="11900" w:h="16840"/>
          <w:pgMar w:top="360" w:right="360" w:bottom="360" w:left="360" w:header="0" w:footer="3" w:gutter="0"/>
          <w:cols w:space="720"/>
          <w:noEndnote/>
          <w:docGrid w:linePitch="360"/>
        </w:sectPr>
      </w:pPr>
    </w:p>
    <w:p w:rsidR="003C5A0A" w:rsidRDefault="003C5A0A">
      <w:pPr>
        <w:spacing w:line="14" w:lineRule="exact"/>
      </w:pPr>
    </w:p>
    <w:p w:rsidR="003C5A0A" w:rsidRDefault="00052D49">
      <w:pPr>
        <w:pStyle w:val="Bodytext30"/>
        <w:framePr w:w="10877" w:h="744" w:hRule="exact" w:wrap="none" w:vAnchor="page" w:hAnchor="page" w:x="523" w:y="160"/>
        <w:shd w:val="clear" w:color="auto" w:fill="auto"/>
        <w:ind w:left="760"/>
      </w:pPr>
      <w:r>
        <w:t>, O.K. SERVIS</w:t>
      </w:r>
    </w:p>
    <w:p w:rsidR="003C5A0A" w:rsidRDefault="00052D49">
      <w:pPr>
        <w:pStyle w:val="Heading10"/>
        <w:framePr w:w="10877" w:h="744" w:hRule="exact" w:wrap="none" w:vAnchor="page" w:hAnchor="page" w:x="523" w:y="160"/>
        <w:shd w:val="clear" w:color="auto" w:fill="auto"/>
        <w:spacing w:after="0"/>
      </w:pPr>
      <w:bookmarkStart w:id="7" w:name="bookmark7"/>
      <w:r>
        <w:t>ÍO 1*0</w:t>
      </w:r>
      <w:bookmarkEnd w:id="7"/>
    </w:p>
    <w:p w:rsidR="003C5A0A" w:rsidRDefault="00052D49">
      <w:pPr>
        <w:pStyle w:val="Bodytext20"/>
        <w:framePr w:wrap="none" w:vAnchor="page" w:hAnchor="page" w:x="4589" w:y="179"/>
        <w:shd w:val="clear" w:color="auto" w:fill="auto"/>
      </w:pPr>
      <w:r>
        <w:t>Verze 10/2018</w:t>
      </w:r>
    </w:p>
    <w:p w:rsidR="003C5A0A" w:rsidRDefault="00052D49">
      <w:pPr>
        <w:pStyle w:val="Bodytext20"/>
        <w:framePr w:wrap="none" w:vAnchor="page" w:hAnchor="page" w:x="10435" w:y="170"/>
        <w:shd w:val="clear" w:color="auto" w:fill="auto"/>
      </w:pPr>
      <w:r>
        <w:t xml:space="preserve">Strana 2 </w:t>
      </w:r>
      <w:r>
        <w:rPr>
          <w:lang w:val="en-US" w:eastAsia="en-US" w:bidi="en-US"/>
        </w:rPr>
        <w:t>of</w:t>
      </w:r>
    </w:p>
    <w:p w:rsidR="003C5A0A" w:rsidRDefault="00052D49">
      <w:pPr>
        <w:pStyle w:val="Zkladntext"/>
        <w:framePr w:w="10877" w:h="6005" w:hRule="exact" w:wrap="none" w:vAnchor="page" w:hAnchor="page" w:x="523" w:y="1207"/>
        <w:shd w:val="clear" w:color="auto" w:fill="auto"/>
      </w:pPr>
      <w:r>
        <w:t>Výše a termín splatnosti zálohových plateb je uveden na titulním listu kupní smlouvy. Dohodnuté zálohy se kupující zavazuje uhradit na základě zálohového listu prodávajícího. Prodávající vystaví daňový doklad k přijaté záloze do 14 dnů po obdržení úhrady zálohy a zašle jej kupujícímu.</w:t>
      </w:r>
    </w:p>
    <w:p w:rsidR="003C5A0A" w:rsidRDefault="00052D49">
      <w:pPr>
        <w:pStyle w:val="Zkladntext"/>
        <w:framePr w:w="10877" w:h="6005" w:hRule="exact" w:wrap="none" w:vAnchor="page" w:hAnchor="page" w:x="523" w:y="1207"/>
        <w:shd w:val="clear" w:color="auto" w:fill="auto"/>
      </w:pPr>
      <w:r>
        <w:t>V případě prodlení kupujícího s úhradou dohodnuté zálohy, má prodávající právo pozastavit plnění do jejího úplného zaplacení, aniž by se prodávající dostal do prodlení s plněním dle této smlouvy. V případě prodlení úhrady zálohy o více jak 30 dnů, jedná se ze strany kupujícího o závažné porušení této smlouvy a prodávající má v tomto případě právo jednostranně od smlouvy odstoupit. Prodávající o této skutečnosti písemně informujte kupujícího.</w:t>
      </w:r>
    </w:p>
    <w:p w:rsidR="003C5A0A" w:rsidRDefault="00052D49">
      <w:pPr>
        <w:pStyle w:val="Heading40"/>
        <w:framePr w:w="10877" w:h="6005" w:hRule="exact" w:wrap="none" w:vAnchor="page" w:hAnchor="page" w:x="523" w:y="1207"/>
        <w:numPr>
          <w:ilvl w:val="0"/>
          <w:numId w:val="1"/>
        </w:numPr>
        <w:shd w:val="clear" w:color="auto" w:fill="auto"/>
        <w:tabs>
          <w:tab w:val="left" w:pos="358"/>
        </w:tabs>
      </w:pPr>
      <w:bookmarkStart w:id="8" w:name="bookmark8"/>
      <w:r>
        <w:t>Záruka za jakost a vady zboží</w:t>
      </w:r>
      <w:bookmarkEnd w:id="8"/>
    </w:p>
    <w:p w:rsidR="003C5A0A" w:rsidRDefault="00052D49">
      <w:pPr>
        <w:pStyle w:val="Zkladntext"/>
        <w:framePr w:w="10877" w:h="6005" w:hRule="exact" w:wrap="none" w:vAnchor="page" w:hAnchor="page" w:x="523" w:y="1207"/>
        <w:shd w:val="clear" w:color="auto" w:fill="auto"/>
      </w:pPr>
      <w:r>
        <w:t>Na dodaný předmět plnění poskytuje prodávající kupujícímu záruku v délce 2 roky.</w:t>
      </w:r>
    </w:p>
    <w:p w:rsidR="003C5A0A" w:rsidRDefault="00052D49">
      <w:pPr>
        <w:pStyle w:val="Zkladntext"/>
        <w:framePr w:w="10877" w:h="6005" w:hRule="exact" w:wrap="none" w:vAnchor="page" w:hAnchor="page" w:x="523" w:y="1207"/>
        <w:shd w:val="clear" w:color="auto" w:fill="auto"/>
      </w:pPr>
      <w:r>
        <w:t xml:space="preserve">Záruční doba začíná běžet od data podpisu dodacího listu po provedeném předání předmětu </w:t>
      </w:r>
      <w:proofErr w:type="gramStart"/>
      <w:r>
        <w:t>plnění</w:t>
      </w:r>
      <w:proofErr w:type="gramEnd"/>
      <w:r>
        <w:t xml:space="preserve"> tj. po dovozu, instalaci a zaškolení obsluhy pracovníky či pověřenou osobou prodávajícího kupujícímu. V případě, že vinou kupujícího nemohlo být předání uskutečněno ve stanoveném termínu, trvá záruka maximálně 15 měsíců od data fyzického dodání předmětu plnění nebo jeho uložení prodávajícím na jeho skladu či jiném vhodném místě. Záruka se nevztahuje na vady vzniklé nedodržením podmínek stanovených návodem či uživatelskou příručkou, událostí z vyšší moci, zásahem nepovolané osoby, neodbornou nebo nevhodnou či nesprávnou manipulací a běžným opotřebením.</w:t>
      </w:r>
    </w:p>
    <w:p w:rsidR="003C5A0A" w:rsidRDefault="00052D49">
      <w:pPr>
        <w:pStyle w:val="Zkladntext"/>
        <w:framePr w:w="10877" w:h="6005" w:hRule="exact" w:wrap="none" w:vAnchor="page" w:hAnchor="page" w:x="523" w:y="1207"/>
        <w:shd w:val="clear" w:color="auto" w:fill="auto"/>
      </w:pPr>
      <w:r>
        <w:t xml:space="preserve">Reklamace vad bude řešena dle Občanského zákoníku. Vady, zjištěné v záruční lhůtě, musí být reklamovány bez zbytečného odkladu po jejich zjištění, jinak záruka zanikne. Reklamace musí být zaslána prodávajícímu kupujícím emailem na </w:t>
      </w:r>
      <w:r w:rsidR="00EA51C0">
        <w:t xml:space="preserve">     </w:t>
      </w:r>
      <w:r>
        <w:t>Prodávající následně do 7 dnů rozhodne o reklamaci a provede opravu nebo odveze k opravě či výměně přístroje a to do 14 dnů v případě opravy a 30 dnů v případě výměny, nedohodnou-li se kupující a prodávající jinak, vždy písemnou formou.</w:t>
      </w:r>
    </w:p>
    <w:p w:rsidR="003C5A0A" w:rsidRDefault="00052D49">
      <w:pPr>
        <w:pStyle w:val="Heading40"/>
        <w:framePr w:w="10877" w:h="6005" w:hRule="exact" w:wrap="none" w:vAnchor="page" w:hAnchor="page" w:x="523" w:y="1207"/>
        <w:numPr>
          <w:ilvl w:val="0"/>
          <w:numId w:val="1"/>
        </w:numPr>
        <w:shd w:val="clear" w:color="auto" w:fill="auto"/>
        <w:tabs>
          <w:tab w:val="left" w:pos="358"/>
        </w:tabs>
      </w:pPr>
      <w:bookmarkStart w:id="9" w:name="bookmark9"/>
      <w:proofErr w:type="gramStart"/>
      <w:r>
        <w:t>Součinnost - vzájemné</w:t>
      </w:r>
      <w:proofErr w:type="gramEnd"/>
      <w:r>
        <w:t xml:space="preserve"> spolupůsobení</w:t>
      </w:r>
      <w:bookmarkEnd w:id="9"/>
    </w:p>
    <w:p w:rsidR="003C5A0A" w:rsidRDefault="00052D49">
      <w:pPr>
        <w:pStyle w:val="Zkladntext"/>
        <w:framePr w:w="10877" w:h="6005" w:hRule="exact" w:wrap="none" w:vAnchor="page" w:hAnchor="page" w:x="523" w:y="1207"/>
        <w:shd w:val="clear" w:color="auto" w:fill="auto"/>
      </w:pPr>
      <w:r>
        <w:t>Prodávající poskytne veškeré nezbytné informace potřebné pro spolupůsobení kupujícího a kupující poskytne prodávajícímu informace, nezbytné k provedení instalace, připraví pracovní místo pro předmět plnění a umožní prodávajícímu jejich instalaci. V případě potřeby bude další součinnosti smluvních stran detailně popsána v písemném dodatku k</w:t>
      </w:r>
      <w:r w:rsidR="00EA51C0">
        <w:t xml:space="preserve"> </w:t>
      </w:r>
      <w:r>
        <w:t>této kupní smlouvě.</w:t>
      </w:r>
    </w:p>
    <w:p w:rsidR="003C5A0A" w:rsidRDefault="00052D49">
      <w:pPr>
        <w:pStyle w:val="Heading40"/>
        <w:framePr w:w="10877" w:h="6005" w:hRule="exact" w:wrap="none" w:vAnchor="page" w:hAnchor="page" w:x="523" w:y="1207"/>
        <w:numPr>
          <w:ilvl w:val="0"/>
          <w:numId w:val="1"/>
        </w:numPr>
        <w:shd w:val="clear" w:color="auto" w:fill="auto"/>
        <w:tabs>
          <w:tab w:val="left" w:pos="358"/>
        </w:tabs>
      </w:pPr>
      <w:bookmarkStart w:id="10" w:name="bookmark10"/>
      <w:r>
        <w:t>Společná a závěrečná ustanovení</w:t>
      </w:r>
      <w:bookmarkEnd w:id="10"/>
    </w:p>
    <w:p w:rsidR="003C5A0A" w:rsidRDefault="00052D49">
      <w:pPr>
        <w:pStyle w:val="Zkladntext"/>
        <w:framePr w:w="10877" w:h="6005" w:hRule="exact" w:wrap="none" w:vAnchor="page" w:hAnchor="page" w:x="523" w:y="1207"/>
        <w:shd w:val="clear" w:color="auto" w:fill="auto"/>
      </w:pPr>
      <w:r>
        <w:t>Kupní smlouva a tyto obchodní podmínky k ní, vstupují v platnost mezi stranami dnem podpisu kupní smlouvy oběma stranami. Změnit, doplnit nebo zrušit smlouvu, lze dohodou smluvních stran, a to vždy písemnou formou. Odstoupit od smlouvy lze podle zákona, tj. v případě, že některá ze smluvních stran závažným způsobem hrubě porušila své smluvní závazky, nebo nezaplatila-li v termínu sjednanou zálohu.</w:t>
      </w:r>
    </w:p>
    <w:p w:rsidR="003C5A0A" w:rsidRDefault="00052D49">
      <w:pPr>
        <w:pStyle w:val="Zkladntext"/>
        <w:framePr w:w="10877" w:h="6005" w:hRule="exact" w:wrap="none" w:vAnchor="page" w:hAnchor="page" w:x="523" w:y="1207"/>
        <w:shd w:val="clear" w:color="auto" w:fill="auto"/>
      </w:pPr>
      <w:r>
        <w:t>Nebylo-li ujednáno v kupní smlouvě či uvedeno v obchodních podmínkách jinak, řídí se vztahy mezi prodávajícím a kupujícím ustanoveními Občanského zákoníku ČR.</w:t>
      </w:r>
    </w:p>
    <w:p w:rsidR="003C5A0A" w:rsidRDefault="00052D49">
      <w:pPr>
        <w:pStyle w:val="Zkladntext"/>
        <w:framePr w:w="10877" w:h="1142" w:hRule="exact" w:wrap="none" w:vAnchor="page" w:hAnchor="page" w:x="523" w:y="7384"/>
        <w:shd w:val="clear" w:color="auto" w:fill="auto"/>
        <w:spacing w:after="200"/>
      </w:pPr>
      <w:r>
        <w:t>Další obchodní podmínky či jejich úprava může být sjednána individuálně ve formuláři smlouvy či samostatném písemném dodatku této kupní smlouvy, která se stává její nedílnou součástí.</w:t>
      </w:r>
    </w:p>
    <w:p w:rsidR="003C5A0A" w:rsidRDefault="00052D49">
      <w:pPr>
        <w:pStyle w:val="Zkladntext"/>
        <w:framePr w:w="10877" w:h="1142" w:hRule="exact" w:wrap="none" w:vAnchor="page" w:hAnchor="page" w:x="523" w:y="7384"/>
        <w:shd w:val="clear" w:color="auto" w:fill="auto"/>
      </w:pPr>
      <w:r>
        <w:t>Strany prohlašují, že všechna ustanovení této Smlouvy jsou jasná a nesporná a že tato Smlouva byla uzavřena jako projev jejich svobodné a vážné vůle, nikoliv v tísni, bez nátlaku, donucení, omylu nebo za nápadně nevýhodných podmínek.</w:t>
      </w:r>
    </w:p>
    <w:p w:rsidR="003C5A0A" w:rsidRDefault="00052D49">
      <w:pPr>
        <w:pStyle w:val="Zkladntext"/>
        <w:framePr w:w="10877" w:h="1320" w:hRule="exact" w:wrap="none" w:vAnchor="page" w:hAnchor="page" w:x="523" w:y="8767"/>
        <w:shd w:val="clear" w:color="auto" w:fill="auto"/>
        <w:spacing w:after="60"/>
      </w:pPr>
      <w:r>
        <w:t>Strany, prostřednictvím osob oprávněných jednat jejich jménem, na důkaz uvedeného podepisují tuto Smlouvu.</w:t>
      </w:r>
    </w:p>
    <w:p w:rsidR="003C5A0A" w:rsidRDefault="00052D49">
      <w:pPr>
        <w:pStyle w:val="Heading30"/>
        <w:framePr w:w="10877" w:h="1320" w:hRule="exact" w:wrap="none" w:vAnchor="page" w:hAnchor="page" w:x="523" w:y="8767"/>
        <w:shd w:val="clear" w:color="auto" w:fill="auto"/>
        <w:tabs>
          <w:tab w:val="left" w:pos="1193"/>
          <w:tab w:val="left" w:pos="5515"/>
        </w:tabs>
      </w:pPr>
      <w:bookmarkStart w:id="11" w:name="bookmark11"/>
      <w:r>
        <w:rPr>
          <w:b w:val="0"/>
          <w:bCs w:val="0"/>
          <w:sz w:val="18"/>
          <w:szCs w:val="18"/>
        </w:rPr>
        <w:t>Prodávající:</w:t>
      </w:r>
      <w:r>
        <w:rPr>
          <w:b w:val="0"/>
          <w:bCs w:val="0"/>
          <w:sz w:val="18"/>
          <w:szCs w:val="18"/>
        </w:rPr>
        <w:tab/>
      </w:r>
      <w:r>
        <w:tab/>
      </w:r>
      <w:r>
        <w:rPr>
          <w:b w:val="0"/>
          <w:bCs w:val="0"/>
          <w:sz w:val="18"/>
          <w:szCs w:val="18"/>
        </w:rPr>
        <w:t xml:space="preserve">Kupující (firma/jméno): </w:t>
      </w:r>
      <w:bookmarkEnd w:id="11"/>
    </w:p>
    <w:p w:rsidR="003C5A0A" w:rsidRDefault="00052D49">
      <w:pPr>
        <w:pStyle w:val="Zkladntext"/>
        <w:framePr w:w="10877" w:h="1320" w:hRule="exact" w:wrap="none" w:vAnchor="page" w:hAnchor="page" w:x="523" w:y="8767"/>
        <w:shd w:val="clear" w:color="auto" w:fill="auto"/>
        <w:tabs>
          <w:tab w:val="left" w:pos="2515"/>
          <w:tab w:val="left" w:leader="dot" w:pos="3490"/>
          <w:tab w:val="left" w:leader="dot" w:pos="7272"/>
        </w:tabs>
      </w:pPr>
      <w:r>
        <w:t>V Praze, dne</w:t>
      </w:r>
      <w:r>
        <w:tab/>
      </w:r>
      <w:r>
        <w:tab/>
        <w:t xml:space="preserve"> V </w:t>
      </w:r>
      <w:r>
        <w:rPr>
          <w:b/>
          <w:bCs/>
          <w:color w:val="1E2783"/>
        </w:rPr>
        <w:t>.../...</w:t>
      </w:r>
      <w:r>
        <w:rPr>
          <w:b/>
          <w:bCs/>
        </w:rPr>
        <w:tab/>
      </w:r>
      <w:proofErr w:type="gramStart"/>
      <w:r>
        <w:t>.„</w:t>
      </w:r>
      <w:proofErr w:type="gramEnd"/>
      <w:r>
        <w:t>..., dne</w:t>
      </w:r>
    </w:p>
    <w:p w:rsidR="003C5A0A" w:rsidRDefault="00052D49">
      <w:pPr>
        <w:pStyle w:val="Heading30"/>
        <w:framePr w:w="10877" w:h="1320" w:hRule="exact" w:wrap="none" w:vAnchor="page" w:hAnchor="page" w:x="523" w:y="8767"/>
        <w:shd w:val="clear" w:color="auto" w:fill="auto"/>
        <w:tabs>
          <w:tab w:val="left" w:leader="dot" w:pos="1193"/>
          <w:tab w:val="left" w:leader="dot" w:pos="3490"/>
          <w:tab w:val="left" w:pos="9864"/>
        </w:tabs>
      </w:pPr>
      <w:bookmarkStart w:id="12" w:name="bookmark12"/>
      <w:r>
        <w:rPr>
          <w:b w:val="0"/>
          <w:bCs w:val="0"/>
          <w:sz w:val="18"/>
          <w:szCs w:val="18"/>
        </w:rPr>
        <w:t>jméno:</w:t>
      </w:r>
      <w:r>
        <w:rPr>
          <w:b w:val="0"/>
          <w:bCs w:val="0"/>
          <w:sz w:val="18"/>
          <w:szCs w:val="18"/>
        </w:rPr>
        <w:tab/>
      </w:r>
      <w:r>
        <w:tab/>
        <w:t xml:space="preserve"> </w:t>
      </w:r>
      <w:r>
        <w:rPr>
          <w:b w:val="0"/>
          <w:bCs w:val="0"/>
          <w:sz w:val="18"/>
          <w:szCs w:val="18"/>
        </w:rPr>
        <w:t>jméno:</w:t>
      </w:r>
      <w:r>
        <w:rPr>
          <w:b w:val="0"/>
          <w:bCs w:val="0"/>
          <w:sz w:val="18"/>
          <w:szCs w:val="18"/>
        </w:rPr>
        <w:tab/>
      </w:r>
      <w:bookmarkEnd w:id="12"/>
    </w:p>
    <w:p w:rsidR="003C5A0A" w:rsidRDefault="003C5A0A">
      <w:pPr>
        <w:spacing w:line="14" w:lineRule="exact"/>
      </w:pPr>
      <w:bookmarkStart w:id="13" w:name="_GoBack"/>
      <w:bookmarkEnd w:id="13"/>
    </w:p>
    <w:sectPr w:rsidR="003C5A0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51" w:rsidRDefault="005B0B51">
      <w:r>
        <w:separator/>
      </w:r>
    </w:p>
  </w:endnote>
  <w:endnote w:type="continuationSeparator" w:id="0">
    <w:p w:rsidR="005B0B51" w:rsidRDefault="005B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51" w:rsidRDefault="005B0B51"/>
  </w:footnote>
  <w:footnote w:type="continuationSeparator" w:id="0">
    <w:p w:rsidR="005B0B51" w:rsidRDefault="005B0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D629A"/>
    <w:multiLevelType w:val="multilevel"/>
    <w:tmpl w:val="F172559C"/>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A0A"/>
    <w:rsid w:val="00052D49"/>
    <w:rsid w:val="003C5A0A"/>
    <w:rsid w:val="005B0B51"/>
    <w:rsid w:val="00DD000C"/>
    <w:rsid w:val="00EA5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087A"/>
  <w15:docId w15:val="{B0A41128-AB0C-4C63-A111-CA51CF0F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6"/>
      <w:szCs w:val="26"/>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32"/>
      <w:szCs w:val="3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16"/>
      <w:szCs w:val="16"/>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8"/>
      <w:szCs w:val="28"/>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18"/>
      <w:szCs w:val="18"/>
      <w:u w:val="none"/>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20"/>
      <w:szCs w:val="20"/>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0"/>
      <w:szCs w:val="20"/>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sz w:val="18"/>
      <w:szCs w:val="18"/>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18"/>
      <w:szCs w:val="18"/>
      <w:u w:val="none"/>
    </w:rPr>
  </w:style>
  <w:style w:type="character" w:customStyle="1" w:styleId="Heading1">
    <w:name w:val="Heading #1_"/>
    <w:basedOn w:val="Standardnpsmoodstavce"/>
    <w:link w:val="Heading10"/>
    <w:rPr>
      <w:rFonts w:ascii="Times New Roman" w:eastAsia="Times New Roman" w:hAnsi="Times New Roman" w:cs="Times New Roman"/>
      <w:b/>
      <w:bCs/>
      <w:i/>
      <w:iCs/>
      <w:smallCaps w:val="0"/>
      <w:strike w:val="0"/>
      <w:sz w:val="34"/>
      <w:szCs w:val="34"/>
      <w:u w:val="none"/>
    </w:rPr>
  </w:style>
  <w:style w:type="paragraph" w:customStyle="1" w:styleId="Bodytext30">
    <w:name w:val="Body text (3)"/>
    <w:basedOn w:val="Normln"/>
    <w:link w:val="Bodytext3"/>
    <w:pPr>
      <w:shd w:val="clear" w:color="auto" w:fill="FFFFFF"/>
      <w:ind w:left="380"/>
    </w:pPr>
    <w:rPr>
      <w:rFonts w:ascii="Calibri" w:eastAsia="Calibri" w:hAnsi="Calibri" w:cs="Calibri"/>
      <w:sz w:val="26"/>
      <w:szCs w:val="26"/>
    </w:rPr>
  </w:style>
  <w:style w:type="paragraph" w:customStyle="1" w:styleId="Bodytext40">
    <w:name w:val="Body text (4)"/>
    <w:basedOn w:val="Normln"/>
    <w:link w:val="Bodytext4"/>
    <w:pPr>
      <w:shd w:val="clear" w:color="auto" w:fill="FFFFFF"/>
      <w:jc w:val="right"/>
    </w:pPr>
    <w:rPr>
      <w:rFonts w:ascii="Arial" w:eastAsia="Arial" w:hAnsi="Arial" w:cs="Arial"/>
      <w:sz w:val="32"/>
      <w:szCs w:val="32"/>
    </w:rPr>
  </w:style>
  <w:style w:type="paragraph" w:customStyle="1" w:styleId="Bodytext20">
    <w:name w:val="Body text (2)"/>
    <w:basedOn w:val="Normln"/>
    <w:link w:val="Bodytext2"/>
    <w:pPr>
      <w:shd w:val="clear" w:color="auto" w:fill="FFFFFF"/>
    </w:pPr>
    <w:rPr>
      <w:rFonts w:ascii="Calibri" w:eastAsia="Calibri" w:hAnsi="Calibri" w:cs="Calibri"/>
      <w:sz w:val="16"/>
      <w:szCs w:val="16"/>
    </w:rPr>
  </w:style>
  <w:style w:type="paragraph" w:customStyle="1" w:styleId="Heading20">
    <w:name w:val="Heading #2"/>
    <w:basedOn w:val="Normln"/>
    <w:link w:val="Heading2"/>
    <w:pPr>
      <w:shd w:val="clear" w:color="auto" w:fill="FFFFFF"/>
      <w:jc w:val="center"/>
      <w:outlineLvl w:val="1"/>
    </w:pPr>
    <w:rPr>
      <w:rFonts w:ascii="Calibri" w:eastAsia="Calibri" w:hAnsi="Calibri" w:cs="Calibri"/>
      <w:b/>
      <w:bCs/>
      <w:sz w:val="28"/>
      <w:szCs w:val="28"/>
    </w:rPr>
  </w:style>
  <w:style w:type="paragraph" w:customStyle="1" w:styleId="Other0">
    <w:name w:val="Other"/>
    <w:basedOn w:val="Normln"/>
    <w:link w:val="Other"/>
    <w:pPr>
      <w:shd w:val="clear" w:color="auto" w:fill="FFFFFF"/>
      <w:jc w:val="both"/>
    </w:pPr>
    <w:rPr>
      <w:rFonts w:ascii="Calibri" w:eastAsia="Calibri" w:hAnsi="Calibri" w:cs="Calibri"/>
      <w:sz w:val="18"/>
      <w:szCs w:val="18"/>
    </w:rPr>
  </w:style>
  <w:style w:type="paragraph" w:customStyle="1" w:styleId="Tablecaption0">
    <w:name w:val="Table caption"/>
    <w:basedOn w:val="Normln"/>
    <w:link w:val="Tablecaption"/>
    <w:pPr>
      <w:shd w:val="clear" w:color="auto" w:fill="FFFFFF"/>
    </w:pPr>
    <w:rPr>
      <w:rFonts w:ascii="Calibri" w:eastAsia="Calibri" w:hAnsi="Calibri" w:cs="Calibri"/>
      <w:b/>
      <w:bCs/>
      <w:sz w:val="20"/>
      <w:szCs w:val="20"/>
    </w:rPr>
  </w:style>
  <w:style w:type="paragraph" w:customStyle="1" w:styleId="Heading30">
    <w:name w:val="Heading #3"/>
    <w:basedOn w:val="Normln"/>
    <w:link w:val="Heading3"/>
    <w:pPr>
      <w:shd w:val="clear" w:color="auto" w:fill="FFFFFF"/>
      <w:jc w:val="both"/>
      <w:outlineLvl w:val="2"/>
    </w:pPr>
    <w:rPr>
      <w:rFonts w:ascii="Calibri" w:eastAsia="Calibri" w:hAnsi="Calibri" w:cs="Calibri"/>
      <w:b/>
      <w:bCs/>
      <w:sz w:val="20"/>
      <w:szCs w:val="20"/>
    </w:rPr>
  </w:style>
  <w:style w:type="paragraph" w:customStyle="1" w:styleId="Heading40">
    <w:name w:val="Heading #4"/>
    <w:basedOn w:val="Normln"/>
    <w:link w:val="Heading4"/>
    <w:pPr>
      <w:shd w:val="clear" w:color="auto" w:fill="FFFFFF"/>
      <w:jc w:val="both"/>
      <w:outlineLvl w:val="3"/>
    </w:pPr>
    <w:rPr>
      <w:rFonts w:ascii="Calibri" w:eastAsia="Calibri" w:hAnsi="Calibri" w:cs="Calibri"/>
      <w:b/>
      <w:bCs/>
      <w:sz w:val="18"/>
      <w:szCs w:val="18"/>
    </w:rPr>
  </w:style>
  <w:style w:type="paragraph" w:styleId="Zkladntext">
    <w:name w:val="Body Text"/>
    <w:basedOn w:val="Normln"/>
    <w:link w:val="ZkladntextChar"/>
    <w:qFormat/>
    <w:pPr>
      <w:shd w:val="clear" w:color="auto" w:fill="FFFFFF"/>
      <w:jc w:val="both"/>
    </w:pPr>
    <w:rPr>
      <w:rFonts w:ascii="Calibri" w:eastAsia="Calibri" w:hAnsi="Calibri" w:cs="Calibri"/>
      <w:sz w:val="18"/>
      <w:szCs w:val="18"/>
    </w:rPr>
  </w:style>
  <w:style w:type="paragraph" w:customStyle="1" w:styleId="Heading10">
    <w:name w:val="Heading #1"/>
    <w:basedOn w:val="Normln"/>
    <w:link w:val="Heading1"/>
    <w:pPr>
      <w:shd w:val="clear" w:color="auto" w:fill="FFFFFF"/>
      <w:spacing w:after="340" w:line="233" w:lineRule="auto"/>
      <w:ind w:left="660"/>
      <w:outlineLvl w:val="0"/>
    </w:pPr>
    <w:rPr>
      <w:rFonts w:ascii="Times New Roman" w:eastAsia="Times New Roman" w:hAnsi="Times New Roman" w:cs="Times New Roman"/>
      <w:b/>
      <w:bCs/>
      <w:i/>
      <w:i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1160</Words>
  <Characters>6845</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3</cp:revision>
  <dcterms:created xsi:type="dcterms:W3CDTF">2020-07-13T13:00:00Z</dcterms:created>
  <dcterms:modified xsi:type="dcterms:W3CDTF">2020-07-13T13:07:00Z</dcterms:modified>
</cp:coreProperties>
</file>