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
          <w:bCs/>
          <w:sz w:val="24"/>
          <w:szCs w:val="24"/>
        </w:rPr>
        <w:t>Příloha č. 1</w:t>
      </w:r>
    </w:p>
    <w:p>
      <w:pPr>
        <w:rPr>
          <w:b/>
          <w:bCs/>
          <w:sz w:val="36"/>
          <w:szCs w:val="36"/>
          <w:u w:val="single"/>
        </w:rPr>
      </w:pPr>
    </w:p>
    <w:p>
      <w:pPr>
        <w:rPr>
          <w:b/>
          <w:bCs/>
          <w:sz w:val="36"/>
          <w:szCs w:val="36"/>
          <w:u w:val="single"/>
        </w:rPr>
      </w:pPr>
      <w:r>
        <w:rPr>
          <w:b/>
          <w:bCs/>
          <w:sz w:val="36"/>
          <w:szCs w:val="36"/>
          <w:u w:val="single"/>
        </w:rPr>
        <w:t>Obchodní podmínky</w:t>
      </w:r>
    </w:p>
    <w:p>
      <w:pPr>
        <w:jc w:val="both"/>
        <w:rPr>
          <w:sz w:val="36"/>
          <w:szCs w:val="36"/>
        </w:rPr>
      </w:pPr>
      <w:r>
        <w:rPr>
          <w:rFonts w:cs="Garamond"/>
          <w:b/>
          <w:bCs/>
          <w:sz w:val="28"/>
          <w:szCs w:val="28"/>
        </w:rPr>
        <w:t>(Obchodní podmínky účasti na elektronické aukci nemovitých věcí provozovatele společnosti REAL SPEKTRUM, a.s.)</w:t>
      </w:r>
    </w:p>
    <w:p>
      <w:pPr>
        <w:rPr>
          <w:rFonts w:cs="Garamond"/>
          <w:b/>
          <w:bCs/>
          <w:sz w:val="24"/>
          <w:szCs w:val="24"/>
        </w:rPr>
      </w:pPr>
    </w:p>
    <w:p>
      <w:pPr>
        <w:rPr>
          <w:sz w:val="24"/>
          <w:szCs w:val="24"/>
        </w:rPr>
      </w:pPr>
      <w:r>
        <w:rPr>
          <w:rFonts w:cs="Garamond"/>
          <w:b/>
          <w:bCs/>
          <w:sz w:val="24"/>
          <w:szCs w:val="24"/>
        </w:rPr>
        <w:t>OBSAH:</w:t>
      </w:r>
    </w:p>
    <w:p>
      <w:pPr>
        <w:rPr>
          <w:sz w:val="24"/>
          <w:szCs w:val="24"/>
        </w:rPr>
      </w:pPr>
      <w:r>
        <w:rPr>
          <w:rFonts w:cs="Garamond"/>
          <w:b/>
          <w:bCs/>
          <w:sz w:val="24"/>
          <w:szCs w:val="24"/>
        </w:rPr>
        <w:t>I. Úvodní ustanovení, definice a výklad základních pojmů</w:t>
      </w:r>
    </w:p>
    <w:p>
      <w:pPr>
        <w:rPr>
          <w:sz w:val="24"/>
          <w:szCs w:val="24"/>
        </w:rPr>
      </w:pPr>
      <w:r>
        <w:rPr>
          <w:rFonts w:cs="Garamond"/>
          <w:b/>
          <w:bCs/>
          <w:sz w:val="24"/>
          <w:szCs w:val="24"/>
        </w:rPr>
        <w:t>II. Práva a povinnosti vyhlašovatele a provozovatele internetové aukce</w:t>
      </w:r>
    </w:p>
    <w:p>
      <w:pPr>
        <w:rPr>
          <w:sz w:val="24"/>
          <w:szCs w:val="24"/>
        </w:rPr>
      </w:pPr>
      <w:r>
        <w:rPr>
          <w:rFonts w:cs="Garamond"/>
          <w:b/>
          <w:bCs/>
          <w:sz w:val="24"/>
          <w:szCs w:val="24"/>
        </w:rPr>
        <w:t>III. Práva a povinnosti účastníka internetové aukce</w:t>
      </w:r>
    </w:p>
    <w:p>
      <w:pPr>
        <w:rPr>
          <w:sz w:val="24"/>
          <w:szCs w:val="24"/>
        </w:rPr>
      </w:pPr>
      <w:r>
        <w:rPr>
          <w:rFonts w:cs="Garamond"/>
          <w:b/>
          <w:bCs/>
          <w:sz w:val="24"/>
          <w:szCs w:val="24"/>
        </w:rPr>
        <w:t>IV. Aukční vyhláška</w:t>
      </w:r>
    </w:p>
    <w:p>
      <w:pPr>
        <w:rPr>
          <w:sz w:val="24"/>
          <w:szCs w:val="24"/>
        </w:rPr>
      </w:pPr>
      <w:r>
        <w:rPr>
          <w:rFonts w:cs="Garamond"/>
          <w:b/>
          <w:bCs/>
          <w:sz w:val="24"/>
          <w:szCs w:val="24"/>
        </w:rPr>
        <w:t>V. Průběh internetové aukce</w:t>
      </w:r>
    </w:p>
    <w:p>
      <w:pPr>
        <w:rPr>
          <w:sz w:val="24"/>
          <w:szCs w:val="24"/>
        </w:rPr>
      </w:pPr>
      <w:r>
        <w:rPr>
          <w:rFonts w:cs="Garamond"/>
          <w:b/>
          <w:bCs/>
          <w:sz w:val="24"/>
          <w:szCs w:val="24"/>
        </w:rPr>
        <w:t>VI. Závěrečná ustanovení</w:t>
      </w:r>
    </w:p>
    <w:p>
      <w:pPr>
        <w:rPr>
          <w:rFonts w:cs="Garamond"/>
          <w:b/>
          <w:bCs/>
        </w:rPr>
      </w:pPr>
    </w:p>
    <w:p>
      <w:pPr>
        <w:rPr>
          <w:rFonts w:asciiTheme="minorHAnsi" w:hAnsiTheme="minorHAnsi" w:cstheme="minorHAnsi"/>
        </w:rPr>
      </w:pPr>
      <w:r>
        <w:rPr>
          <w:rFonts w:asciiTheme="minorHAnsi" w:hAnsiTheme="minorHAnsi" w:cstheme="minorHAnsi"/>
          <w:b/>
          <w:bCs/>
        </w:rPr>
        <w:t>I. Úvodní ustanovení, definice a výklad základních pojmů</w:t>
      </w:r>
    </w:p>
    <w:p>
      <w:pPr>
        <w:jc w:val="both"/>
        <w:rPr>
          <w:rFonts w:asciiTheme="minorHAnsi" w:hAnsiTheme="minorHAnsi" w:cstheme="minorHAnsi"/>
        </w:rPr>
      </w:pPr>
      <w:r>
        <w:rPr>
          <w:rFonts w:asciiTheme="minorHAnsi" w:hAnsiTheme="minorHAnsi" w:cstheme="minorHAnsi"/>
        </w:rPr>
        <w:t xml:space="preserve">Společnost REAL SPEKTRUM, a.s., se sídlem Praha 1, Náměstí republiky 8, PSČ 110 00, IČ: 253 14 718, zapsaná u Městského soudu v Praze, oddíl B, vložka 6807, hlavní kancelář Brno, Lidická 77, PSČ 602 00 (více informací na </w:t>
      </w:r>
      <w:hyperlink r:id="rId8">
        <w:r>
          <w:rPr>
            <w:rStyle w:val="Internetovodkaz"/>
            <w:rFonts w:asciiTheme="minorHAnsi" w:hAnsiTheme="minorHAnsi" w:cstheme="minorHAnsi"/>
          </w:rPr>
          <w:t>www.realspektrum.cz</w:t>
        </w:r>
      </w:hyperlink>
      <w:r>
        <w:rPr>
          <w:rFonts w:asciiTheme="minorHAnsi" w:hAnsiTheme="minorHAnsi" w:cstheme="minorHAnsi"/>
        </w:rPr>
        <w:t xml:space="preserve">) smluvně zajišťuje pro Statutární město Brno, městskou část Brno-střed (dále jen „MČ BS“), se sídlem v Brně, Dominikánská 264/2, PSČ 601 69 (více informací na </w:t>
      </w:r>
      <w:hyperlink r:id="rId9">
        <w:r>
          <w:rPr>
            <w:rStyle w:val="Internetovodkaz"/>
            <w:rFonts w:asciiTheme="minorHAnsi" w:hAnsiTheme="minorHAnsi" w:cstheme="minorHAnsi"/>
          </w:rPr>
          <w:t>www.brno-stred.cz</w:t>
        </w:r>
      </w:hyperlink>
      <w:r>
        <w:rPr>
          <w:rFonts w:asciiTheme="minorHAnsi" w:hAnsiTheme="minorHAnsi" w:cstheme="minorHAnsi"/>
        </w:rPr>
        <w:t>) zprostředkování prodeje vybraných bytových a nebytových jednotek, které byly Statutárním městem Brno svěřeny do správy městské části Brno-střed a schváleny Statutárním městem Brnem k prodeji z úrovně MČ BS, a to formou elektronických aukcí.</w:t>
      </w:r>
    </w:p>
    <w:p>
      <w:pPr>
        <w:rPr>
          <w:rFonts w:asciiTheme="minorHAnsi" w:hAnsiTheme="minorHAnsi" w:cstheme="minorHAnsi"/>
        </w:rPr>
      </w:pPr>
    </w:p>
    <w:p>
      <w:pPr>
        <w:pStyle w:val="Tlotextu"/>
        <w:spacing w:line="240" w:lineRule="auto"/>
        <w:rPr>
          <w:rFonts w:asciiTheme="minorHAnsi" w:hAnsiTheme="minorHAnsi" w:cstheme="minorHAnsi"/>
        </w:rPr>
      </w:pPr>
      <w:r>
        <w:rPr>
          <w:rFonts w:asciiTheme="minorHAnsi" w:hAnsiTheme="minorHAnsi" w:cstheme="minorHAnsi"/>
          <w:color w:val="333333"/>
        </w:rPr>
        <w:t>„</w:t>
      </w:r>
      <w:r>
        <w:rPr>
          <w:rFonts w:asciiTheme="minorHAnsi" w:hAnsiTheme="minorHAnsi" w:cstheme="minorHAnsi"/>
          <w:b/>
          <w:bCs/>
          <w:color w:val="333333"/>
        </w:rPr>
        <w:t>Aukčními</w:t>
      </w:r>
      <w:r>
        <w:rPr>
          <w:rFonts w:asciiTheme="minorHAnsi" w:hAnsiTheme="minorHAnsi" w:cstheme="minorHAnsi"/>
          <w:color w:val="333333"/>
        </w:rPr>
        <w:t xml:space="preserve"> </w:t>
      </w:r>
      <w:r>
        <w:rPr>
          <w:rStyle w:val="Silnzdraznn"/>
          <w:rFonts w:asciiTheme="minorHAnsi" w:hAnsiTheme="minorHAnsi" w:cstheme="minorHAnsi"/>
          <w:color w:val="333333"/>
        </w:rPr>
        <w:t>podmínkami</w:t>
      </w:r>
      <w:r>
        <w:rPr>
          <w:rFonts w:asciiTheme="minorHAnsi" w:hAnsiTheme="minorHAnsi" w:cstheme="minorHAnsi"/>
          <w:color w:val="333333"/>
        </w:rPr>
        <w:t>“ se rozumí tyto obchodní podmínky,</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w:t>
      </w:r>
      <w:r>
        <w:rPr>
          <w:rStyle w:val="Silnzdraznn"/>
          <w:rFonts w:asciiTheme="minorHAnsi" w:hAnsiTheme="minorHAnsi" w:cstheme="minorHAnsi"/>
          <w:color w:val="333333"/>
        </w:rPr>
        <w:t>provozovatel</w:t>
      </w:r>
      <w:r>
        <w:rPr>
          <w:rFonts w:asciiTheme="minorHAnsi" w:hAnsiTheme="minorHAnsi" w:cstheme="minorHAnsi"/>
          <w:color w:val="333333"/>
        </w:rPr>
        <w:t xml:space="preserve">“ - společnost REAL SPEKTRUM, a.s., provozující webový aukční systém na portálu </w:t>
      </w:r>
      <w:hyperlink r:id="rId10" w:history="1">
        <w:r>
          <w:rPr>
            <w:rStyle w:val="Hypertextovodkaz"/>
            <w:rFonts w:asciiTheme="minorHAnsi" w:hAnsiTheme="minorHAnsi" w:cstheme="minorHAnsi"/>
          </w:rPr>
          <w:t>www.aukce.brno-stred.cz</w:t>
        </w:r>
      </w:hyperlink>
      <w:r>
        <w:rPr>
          <w:rStyle w:val="Internetovodkaz"/>
          <w:rFonts w:asciiTheme="minorHAnsi" w:hAnsiTheme="minorHAnsi" w:cstheme="minorHAnsi"/>
          <w:color w:val="333333"/>
        </w:rPr>
        <w:t xml:space="preserve"> </w:t>
      </w:r>
      <w:r>
        <w:rPr>
          <w:rStyle w:val="Internetovodkaz"/>
          <w:rFonts w:asciiTheme="minorHAnsi" w:hAnsiTheme="minorHAnsi" w:cstheme="minorHAnsi"/>
          <w:color w:val="333333"/>
          <w:u w:val="none"/>
        </w:rPr>
        <w:t>(dále jen „portál“)</w:t>
      </w:r>
      <w:r>
        <w:rPr>
          <w:rFonts w:asciiTheme="minorHAnsi" w:hAnsiTheme="minorHAnsi" w:cstheme="minorHAnsi"/>
          <w:color w:val="333333"/>
        </w:rPr>
        <w:t xml:space="preserve">, který umožňuje vyhlašovateli zpeněžit předmět aukce, stanovit podmínky zpeněžení a převodu vlastnických práv či k předmětu aukce, po dobu platnosti Smlouvy o spolupráci při zajišťování prodeje nemovitých věcí ve správě městské části Brno-střed </w:t>
      </w:r>
    </w:p>
    <w:p>
      <w:pPr>
        <w:pStyle w:val="Tlotextu"/>
        <w:spacing w:after="0" w:line="240" w:lineRule="auto"/>
        <w:jc w:val="both"/>
        <w:rPr>
          <w:rFonts w:asciiTheme="minorHAnsi" w:hAnsiTheme="minorHAnsi" w:cs="Arial"/>
          <w:bCs/>
          <w:color w:val="000000"/>
        </w:rPr>
      </w:pPr>
      <w:r>
        <w:rPr>
          <w:rFonts w:asciiTheme="minorHAnsi" w:hAnsiTheme="minorHAnsi" w:cstheme="minorHAnsi"/>
          <w:color w:val="333333"/>
        </w:rPr>
        <w:t>„</w:t>
      </w:r>
      <w:r>
        <w:rPr>
          <w:rStyle w:val="Silnzdraznn"/>
          <w:rFonts w:asciiTheme="minorHAnsi" w:hAnsiTheme="minorHAnsi" w:cstheme="minorHAnsi"/>
          <w:color w:val="333333"/>
        </w:rPr>
        <w:t>vyhlašovatel</w:t>
      </w:r>
      <w:r>
        <w:rPr>
          <w:rFonts w:asciiTheme="minorHAnsi" w:hAnsiTheme="minorHAnsi" w:cstheme="minorHAnsi"/>
          <w:color w:val="333333"/>
        </w:rPr>
        <w:t>“ – MČ BS je osoba zadávající provedení aukce, oprávněná dispozičními právy vůči předmětu aukce, která prostřednictvím webového aukčního systému umožňuje zpeněžit předmět aukce, má s provozovatelem uzavřenou Smlouvu o spolupráci při zajišťování prodeje nemovitých věcí ve správě městské části Brno-střed</w:t>
      </w:r>
      <w:r>
        <w:rPr>
          <w:rFonts w:asciiTheme="minorHAnsi" w:hAnsiTheme="minorHAnsi" w:cs="Arial"/>
          <w:bCs/>
          <w:color w:val="000000"/>
        </w:rPr>
        <w:t xml:space="preserve"> (dále jen „Smlouva o spolupráci“). Ve Smlouvě o spolupráci </w:t>
      </w:r>
      <w:r>
        <w:rPr>
          <w:rFonts w:asciiTheme="minorHAnsi" w:hAnsiTheme="minorHAnsi" w:cstheme="minorHAnsi"/>
          <w:color w:val="333333"/>
        </w:rPr>
        <w:t xml:space="preserve">je „provozovatel“ uveden jako „zprostředkovatel“ a „vyhlašovatel“ jako „zájemce“. </w:t>
      </w:r>
    </w:p>
    <w:p>
      <w:pPr>
        <w:pStyle w:val="Tlotextu"/>
        <w:spacing w:after="0" w:line="240" w:lineRule="auto"/>
        <w:jc w:val="both"/>
        <w:rPr>
          <w:rFonts w:asciiTheme="minorHAnsi" w:hAnsiTheme="minorHAnsi" w:cs="Arial"/>
          <w:bCs/>
          <w:color w:val="000000"/>
        </w:rPr>
      </w:pPr>
      <w:r>
        <w:rPr>
          <w:rFonts w:asciiTheme="minorHAnsi" w:hAnsiTheme="minorHAnsi" w:cstheme="minorHAnsi"/>
          <w:color w:val="333333"/>
        </w:rPr>
        <w:t>Vyhlašovatel má výsadní právo bez jakýchkoliv důvodů odmítnout prodat předmět aukce vítězi aukce.</w:t>
      </w:r>
    </w:p>
    <w:p>
      <w:pPr>
        <w:spacing w:after="280" w:line="240" w:lineRule="auto"/>
        <w:jc w:val="both"/>
        <w:rPr>
          <w:rFonts w:asciiTheme="minorHAnsi" w:eastAsia="Times New Roman" w:hAnsiTheme="minorHAnsi" w:cstheme="minorHAnsi"/>
          <w:color w:val="333333"/>
          <w:lang w:eastAsia="cs-CZ"/>
        </w:rPr>
      </w:pPr>
      <w:r>
        <w:rPr>
          <w:rFonts w:asciiTheme="minorHAnsi" w:eastAsia="Times New Roman" w:hAnsiTheme="minorHAnsi" w:cstheme="minorHAnsi"/>
          <w:b/>
          <w:bCs/>
          <w:color w:val="333333"/>
          <w:lang w:eastAsia="cs-CZ"/>
        </w:rPr>
        <w:lastRenderedPageBreak/>
        <w:t>„registrace“ -</w:t>
      </w:r>
      <w:r>
        <w:rPr>
          <w:rFonts w:asciiTheme="minorHAnsi" w:eastAsia="Times New Roman" w:hAnsiTheme="minorHAnsi" w:cstheme="minorHAnsi"/>
          <w:color w:val="333333"/>
          <w:lang w:eastAsia="cs-CZ"/>
        </w:rPr>
        <w:t xml:space="preserve"> vyplnění přihlašovacích údajů, tedy přihlašovacího jména a hesla na portálu </w:t>
      </w:r>
      <w:hyperlink r:id="rId11" w:history="1">
        <w:r>
          <w:rPr>
            <w:rStyle w:val="Hypertextovodkaz"/>
            <w:rFonts w:asciiTheme="minorHAnsi" w:eastAsia="Times New Roman" w:hAnsiTheme="minorHAnsi" w:cstheme="minorHAnsi"/>
            <w:lang w:eastAsia="cs-CZ"/>
          </w:rPr>
          <w:t>www.aukce.brno-stred.cz</w:t>
        </w:r>
      </w:hyperlink>
      <w:r>
        <w:rPr>
          <w:rFonts w:asciiTheme="minorHAnsi" w:eastAsia="Times New Roman" w:hAnsiTheme="minorHAnsi" w:cstheme="minorHAnsi"/>
          <w:color w:val="333333"/>
          <w:lang w:eastAsia="cs-CZ"/>
        </w:rPr>
        <w:t>, po zřízení uživatelského účtu. Registrace je podmínkou účasti v elektronické aukci,</w:t>
      </w:r>
    </w:p>
    <w:p>
      <w:pPr>
        <w:spacing w:after="280" w:line="240" w:lineRule="auto"/>
        <w:jc w:val="both"/>
        <w:rPr>
          <w:rFonts w:asciiTheme="minorHAnsi" w:eastAsia="Times New Roman" w:hAnsiTheme="minorHAnsi" w:cstheme="minorHAnsi"/>
          <w:color w:val="333333"/>
          <w:lang w:eastAsia="cs-CZ"/>
        </w:rPr>
      </w:pPr>
      <w:r>
        <w:rPr>
          <w:rFonts w:asciiTheme="minorHAnsi" w:eastAsia="Times New Roman" w:hAnsiTheme="minorHAnsi" w:cstheme="minorHAnsi"/>
          <w:b/>
          <w:bCs/>
          <w:color w:val="333333"/>
          <w:lang w:eastAsia="cs-CZ"/>
        </w:rPr>
        <w:t>„uživatelský účet“ </w:t>
      </w:r>
      <w:r>
        <w:rPr>
          <w:rFonts w:asciiTheme="minorHAnsi" w:eastAsia="Times New Roman" w:hAnsiTheme="minorHAnsi" w:cstheme="minorHAnsi"/>
          <w:color w:val="333333"/>
          <w:lang w:eastAsia="cs-CZ"/>
        </w:rPr>
        <w:t>- je účet, ke kterému se registrovaný uživatel přihlásí pomocí jím zvoleného uživatelského jména a hesla. Bez znalosti uživatelského jména a hesla se není možné do uživatelského účtu přihlásit, a tedy se ani účastnit aukčního jednání,</w:t>
      </w:r>
    </w:p>
    <w:p>
      <w:pPr>
        <w:pStyle w:val="Tlotextu"/>
        <w:spacing w:after="150" w:line="240" w:lineRule="auto"/>
        <w:jc w:val="both"/>
        <w:rPr>
          <w:rFonts w:asciiTheme="minorHAnsi" w:hAnsiTheme="minorHAnsi" w:cstheme="minorHAnsi"/>
        </w:rPr>
      </w:pPr>
      <w:r>
        <w:rPr>
          <w:rFonts w:asciiTheme="minorHAnsi" w:hAnsiTheme="minorHAnsi" w:cstheme="minorHAnsi"/>
          <w:b/>
          <w:bCs/>
          <w:color w:val="333333"/>
        </w:rPr>
        <w:t>„registrovaný uživatel“</w:t>
      </w:r>
      <w:r>
        <w:rPr>
          <w:rFonts w:asciiTheme="minorHAnsi" w:hAnsiTheme="minorHAnsi" w:cstheme="minorHAnsi"/>
          <w:color w:val="333333"/>
        </w:rPr>
        <w:t xml:space="preserve"> – osoba, která má zájem využívat služby portálu a za tímto účelem se na předmětném portálu registrovala,</w:t>
      </w:r>
    </w:p>
    <w:p>
      <w:pPr>
        <w:pStyle w:val="Tlotextu"/>
        <w:spacing w:after="150" w:line="240" w:lineRule="auto"/>
        <w:jc w:val="both"/>
        <w:rPr>
          <w:rFonts w:asciiTheme="minorHAnsi" w:hAnsiTheme="minorHAnsi" w:cstheme="minorHAnsi"/>
        </w:rPr>
      </w:pPr>
      <w:r>
        <w:rPr>
          <w:rFonts w:asciiTheme="minorHAnsi" w:hAnsiTheme="minorHAnsi" w:cstheme="minorHAnsi"/>
          <w:b/>
          <w:bCs/>
          <w:color w:val="333333"/>
        </w:rPr>
        <w:t>„účastník internetové aukce“</w:t>
      </w:r>
      <w:r>
        <w:rPr>
          <w:rFonts w:asciiTheme="minorHAnsi" w:hAnsiTheme="minorHAnsi" w:cstheme="minorHAnsi"/>
          <w:color w:val="333333"/>
        </w:rPr>
        <w:t xml:space="preserve"> - osoba registrovaná na portálu, která má oprávnění činit nabídky v rámci internetové aukce,</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předmět aukce</w:t>
      </w:r>
      <w:r>
        <w:rPr>
          <w:rFonts w:asciiTheme="minorHAnsi" w:hAnsiTheme="minorHAnsi" w:cstheme="minorHAnsi"/>
          <w:color w:val="333333"/>
        </w:rPr>
        <w:t xml:space="preserve">“ - nemovitá věc, jejichž prodej je realizován prostřednictvím aukce, je popsána v aukční vyhlášce a je nabízena k prodeji v rámci internetové aukce na portálu, </w:t>
      </w:r>
    </w:p>
    <w:p>
      <w:pPr>
        <w:pStyle w:val="Tlotextu"/>
        <w:spacing w:after="150" w:line="240" w:lineRule="auto"/>
        <w:jc w:val="both"/>
        <w:rPr>
          <w:rFonts w:asciiTheme="minorHAnsi" w:hAnsiTheme="minorHAnsi" w:cstheme="minorHAnsi"/>
        </w:rPr>
      </w:pPr>
      <w:r>
        <w:rPr>
          <w:rStyle w:val="Silnzdraznn"/>
          <w:rFonts w:asciiTheme="minorHAnsi" w:hAnsiTheme="minorHAnsi" w:cstheme="minorHAnsi"/>
          <w:color w:val="333333"/>
        </w:rPr>
        <w:t>„aukce</w:t>
      </w:r>
      <w:r>
        <w:rPr>
          <w:rFonts w:asciiTheme="minorHAnsi" w:hAnsiTheme="minorHAnsi" w:cstheme="minorHAnsi"/>
          <w:color w:val="333333"/>
        </w:rPr>
        <w:t>“ - veřejná služba sloužící k výběru nabídky účastníka aukce. Provádí se na základě pokynu vyhlašovatele za účelem získání nejvyšší nabídky za předmět aukce. Realizuje se prostřednictvím webového rozhraní v elektronické aukční síni, kde jednotliví účastníci činí nabídky v souladu s těmito obchodními podmínkami a dále aukční vyhláškou,</w:t>
      </w:r>
    </w:p>
    <w:p>
      <w:pPr>
        <w:spacing w:after="200" w:line="240" w:lineRule="auto"/>
        <w:jc w:val="both"/>
        <w:rPr>
          <w:rFonts w:asciiTheme="minorHAnsi" w:hAnsiTheme="minorHAnsi" w:cstheme="minorHAnsi"/>
        </w:rPr>
      </w:pPr>
      <w:r>
        <w:rPr>
          <w:rFonts w:asciiTheme="minorHAnsi" w:eastAsia="Times New Roman" w:hAnsiTheme="minorHAnsi" w:cstheme="minorHAnsi"/>
          <w:b/>
          <w:bCs/>
          <w:color w:val="333333"/>
          <w:lang w:eastAsia="cs-CZ"/>
        </w:rPr>
        <w:t>„forma aukce“</w:t>
      </w:r>
      <w:r>
        <w:rPr>
          <w:rFonts w:asciiTheme="minorHAnsi" w:eastAsia="Times New Roman" w:hAnsiTheme="minorHAnsi" w:cstheme="minorHAnsi"/>
          <w:color w:val="333333"/>
          <w:lang w:eastAsia="cs-CZ"/>
        </w:rPr>
        <w:t xml:space="preserve"> - aukce probíhá formou tzv. anglické aukce, kdy se draží od předem stanovené vyvolávací ceny směrem nahoru prostřednictvím jednotlivých příhozů. Vítězem aukce se stane ten účastník, který nabídne nejvyšší cenu a splní všechny podmínky aukce,</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aukční vyhláška</w:t>
      </w:r>
      <w:r>
        <w:rPr>
          <w:rFonts w:asciiTheme="minorHAnsi" w:hAnsiTheme="minorHAnsi" w:cstheme="minorHAnsi"/>
          <w:color w:val="333333"/>
        </w:rPr>
        <w:t>“ - samostatný dokument vydávaný provozovatelem na základě Pokynu po schválení oprávněnou osobou vyhlašovatele, který upřesňuje podmínky účasti v jednotlivých elektronických aukcích a předmět aukce. V případě rozporu mezi podmínkami uvedenými v aukční vyhlášce a těmito obchodními podmínkami mají podmínky uvedené v aukční vyhlášce přednost. Vzor kupní smlouvy je přílohou příslušné aukční vyhlášky,</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vítěz aukce</w:t>
      </w:r>
      <w:r>
        <w:rPr>
          <w:rFonts w:asciiTheme="minorHAnsi" w:hAnsiTheme="minorHAnsi" w:cstheme="minorHAnsi"/>
          <w:color w:val="333333"/>
        </w:rPr>
        <w:t>“ - účastník aukce, který učinil v elektronické aukci nejvyšší nabídku a splní všechny ostatní podmínky aukce,</w:t>
      </w:r>
    </w:p>
    <w:p>
      <w:pPr>
        <w:pStyle w:val="Tlotextu"/>
        <w:spacing w:after="150" w:line="240" w:lineRule="auto"/>
        <w:jc w:val="both"/>
        <w:rPr>
          <w:rFonts w:asciiTheme="minorHAnsi" w:hAnsiTheme="minorHAnsi" w:cstheme="minorHAnsi"/>
        </w:rPr>
      </w:pPr>
      <w:r>
        <w:rPr>
          <w:rStyle w:val="Silnzdraznn"/>
          <w:rFonts w:asciiTheme="minorHAnsi" w:hAnsiTheme="minorHAnsi" w:cstheme="minorHAnsi"/>
          <w:color w:val="333333"/>
        </w:rPr>
        <w:t>"vítěz v pořadí" - </w:t>
      </w:r>
      <w:r>
        <w:rPr>
          <w:rFonts w:asciiTheme="minorHAnsi" w:hAnsiTheme="minorHAnsi" w:cstheme="minorHAnsi"/>
          <w:color w:val="333333"/>
        </w:rPr>
        <w:t>pokud „vítěz aukce“ odmítne splnit svoji nabídku anebo se ukáže, že není schopen splnit svoji nabídku, případně pokud byl poslední příhoz učiněn jako nesouhlas vyhlašovatele s nabídnutou cenou (v takovém případě je Provozovatel oprávněn na pokyn Vyhlašovatele aukce označit jeho příhoz za neplatný), vítězem aukce se pak stane další Účastník aukce v pořadí s nejvyšší nabídkou učiněnou v aukčním jednání,</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uživatel</w:t>
      </w:r>
      <w:r>
        <w:rPr>
          <w:rFonts w:asciiTheme="minorHAnsi" w:hAnsiTheme="minorHAnsi" w:cstheme="minorHAnsi"/>
          <w:color w:val="333333"/>
        </w:rPr>
        <w:t xml:space="preserve">“ - osoba, která navštívila webový portál </w:t>
      </w:r>
      <w:hyperlink r:id="rId12" w:history="1">
        <w:r>
          <w:rPr>
            <w:rStyle w:val="Hypertextovodkaz"/>
            <w:rFonts w:asciiTheme="minorHAnsi" w:hAnsiTheme="minorHAnsi" w:cstheme="minorHAnsi"/>
          </w:rPr>
          <w:t>www.aukce.brno-stred.cz</w:t>
        </w:r>
      </w:hyperlink>
      <w:r>
        <w:rPr>
          <w:rStyle w:val="Internetovodkaz"/>
          <w:rFonts w:asciiTheme="minorHAnsi" w:hAnsiTheme="minorHAnsi" w:cstheme="minorHAnsi"/>
          <w:color w:val="333333"/>
        </w:rPr>
        <w:t xml:space="preserve"> </w:t>
      </w:r>
      <w:r>
        <w:rPr>
          <w:rFonts w:asciiTheme="minorHAnsi" w:hAnsiTheme="minorHAnsi" w:cstheme="minorHAnsi"/>
          <w:color w:val="333333"/>
        </w:rPr>
        <w:t xml:space="preserve"> a užívá jeho funkcí,</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aukční systém provozovatele</w:t>
      </w:r>
      <w:r>
        <w:rPr>
          <w:rFonts w:asciiTheme="minorHAnsi" w:hAnsiTheme="minorHAnsi" w:cstheme="minorHAnsi"/>
          <w:color w:val="333333"/>
        </w:rPr>
        <w:t>“ - softwarové prostředí - internetová aplikace v aktuálně použité verzi zvolené provozovatelem, které bude využito k provedení aukce (dále jen aukční systém nebo jen systém),</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vyvolávací cena</w:t>
      </w:r>
      <w:r>
        <w:rPr>
          <w:rFonts w:asciiTheme="minorHAnsi" w:hAnsiTheme="minorHAnsi" w:cstheme="minorHAnsi"/>
          <w:color w:val="333333"/>
        </w:rPr>
        <w:t>“ - je finanční částka stanovená aukční vyhláškou,</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nabídka</w:t>
      </w:r>
      <w:r>
        <w:rPr>
          <w:rFonts w:asciiTheme="minorHAnsi" w:hAnsiTheme="minorHAnsi" w:cstheme="minorHAnsi"/>
          <w:color w:val="333333"/>
        </w:rPr>
        <w:t>“ - je nabídka peněžité částky, učiněná účastníkem aukce, převyšující jak vyvolávací cenu, tak i nejvyšší nabídku učiněnou jiným účastníkem aukce alespoň o minimální příhoz, nejvýše však o maximální příhoz, je-li stanoven. Nabídka se činí výhradně formou příhozu,</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minimální příhoz</w:t>
      </w:r>
      <w:r>
        <w:rPr>
          <w:rFonts w:asciiTheme="minorHAnsi" w:hAnsiTheme="minorHAnsi" w:cstheme="minorHAnsi"/>
          <w:color w:val="333333"/>
        </w:rPr>
        <w:t>“ - je finanční částka stanovená aukční vyhláškou, představující minimální možné navýšení nad poslední platnou nabídku,</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lastRenderedPageBreak/>
        <w:t>„</w:t>
      </w:r>
      <w:r>
        <w:rPr>
          <w:rStyle w:val="Silnzdraznn"/>
          <w:rFonts w:asciiTheme="minorHAnsi" w:hAnsiTheme="minorHAnsi" w:cstheme="minorHAnsi"/>
          <w:color w:val="333333"/>
        </w:rPr>
        <w:t>aukční jistota</w:t>
      </w:r>
      <w:r>
        <w:rPr>
          <w:rFonts w:asciiTheme="minorHAnsi" w:hAnsiTheme="minorHAnsi" w:cstheme="minorHAnsi"/>
          <w:color w:val="333333"/>
        </w:rPr>
        <w:t>“ - finanční prostředky požadované provozovatelem internetové aukce a složené v souladu s aukční vyhláškou na účet provozovatele, která se pohybuje v rozmezí od x% do x%. Aukční jistota je v případě vítězství v internetové aukci započtena na kupní cenu. V ostatních případech vrací provozovatel účastníkovi internetové aukce, který aukční jistotu složil (dále jen „</w:t>
      </w:r>
      <w:proofErr w:type="spellStart"/>
      <w:r>
        <w:rPr>
          <w:rFonts w:asciiTheme="minorHAnsi" w:hAnsiTheme="minorHAnsi" w:cstheme="minorHAnsi"/>
          <w:color w:val="333333"/>
        </w:rPr>
        <w:t>složitel</w:t>
      </w:r>
      <w:proofErr w:type="spellEnd"/>
      <w:r>
        <w:rPr>
          <w:rFonts w:asciiTheme="minorHAnsi" w:hAnsiTheme="minorHAnsi" w:cstheme="minorHAnsi"/>
          <w:color w:val="333333"/>
        </w:rPr>
        <w:t xml:space="preserve">“) za podmínky, že nedošlo ze strany </w:t>
      </w:r>
      <w:proofErr w:type="spellStart"/>
      <w:r>
        <w:rPr>
          <w:rFonts w:asciiTheme="minorHAnsi" w:hAnsiTheme="minorHAnsi" w:cstheme="minorHAnsi"/>
          <w:color w:val="333333"/>
        </w:rPr>
        <w:t>složitele</w:t>
      </w:r>
      <w:proofErr w:type="spellEnd"/>
      <w:r>
        <w:rPr>
          <w:rFonts w:asciiTheme="minorHAnsi" w:hAnsiTheme="minorHAnsi" w:cstheme="minorHAnsi"/>
          <w:color w:val="333333"/>
        </w:rPr>
        <w:t xml:space="preserve"> k porušení podmínek aukce. V takovém případě může aukční jistota sloužit k náhradě nákladů aukce a náhradě škod,</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heslem</w:t>
      </w:r>
      <w:r>
        <w:rPr>
          <w:rFonts w:asciiTheme="minorHAnsi" w:hAnsiTheme="minorHAnsi" w:cstheme="minorHAnsi"/>
          <w:color w:val="333333"/>
        </w:rPr>
        <w:t>“ se rozumí ochranný prvek pro přístup uživatele do aukčního systému, jejž určuje uživatel. Heslo musí mít alespoň 5 alfanumerických znaků. Uživatel je povinen chránit heslo před jeho možným zneužitím,</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uživatelským jménem</w:t>
      </w:r>
      <w:r>
        <w:rPr>
          <w:rFonts w:asciiTheme="minorHAnsi" w:hAnsiTheme="minorHAnsi" w:cstheme="minorHAnsi"/>
          <w:color w:val="333333"/>
        </w:rPr>
        <w:t xml:space="preserve">“ se rozumí údaj, kterým se přihlašuje do systému uživatel a slouží jako jednoznačný a nezaměnitelný identifikátor uživatele v aukčním systému. </w:t>
      </w:r>
      <w:r>
        <w:rPr>
          <w:rFonts w:asciiTheme="minorHAnsi" w:hAnsiTheme="minorHAnsi" w:cstheme="minorHAnsi"/>
          <w:color w:val="000000"/>
        </w:rPr>
        <w:t>Uživatelské jméno nesmí umožňovat identifikaci jména, příjmení a kontaktu,</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ID nebo identifikátorem účastníka aukce</w:t>
      </w:r>
      <w:r>
        <w:rPr>
          <w:rFonts w:asciiTheme="minorHAnsi" w:hAnsiTheme="minorHAnsi" w:cstheme="minorHAnsi"/>
          <w:color w:val="333333"/>
        </w:rPr>
        <w:t>“ se rozumí identifikátor, který je účastníkovi aukce náhodně přidělen v rámci každé aukce, a který je jediným identifikačním prvkem viditelným ostatními účastníky aukce a veřejností,</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w:t>
      </w:r>
      <w:r>
        <w:rPr>
          <w:rStyle w:val="Silnzdraznn"/>
          <w:rFonts w:asciiTheme="minorHAnsi" w:hAnsiTheme="minorHAnsi" w:cstheme="minorHAnsi"/>
          <w:color w:val="333333"/>
        </w:rPr>
        <w:t>elektronickým podpisem</w:t>
      </w:r>
      <w:r>
        <w:rPr>
          <w:rFonts w:asciiTheme="minorHAnsi" w:hAnsiTheme="minorHAnsi" w:cstheme="minorHAnsi"/>
          <w:color w:val="333333"/>
        </w:rPr>
        <w:t>“ se rozumí uznávaný elektronický podpis vydaný akreditovaným poskytovatelem certifikačních služeb dle § 11 zákona č. 227/2000 Sb., o elektronickém podpisu, ve znění pozdějších předpisů. Seznam akreditovaných poskytovatelů se sídlem v ČR je uveřejněn na </w:t>
      </w:r>
      <w:hyperlink r:id="rId13">
        <w:r>
          <w:rPr>
            <w:rStyle w:val="Internetovodkaz"/>
            <w:rFonts w:asciiTheme="minorHAnsi" w:hAnsiTheme="minorHAnsi" w:cstheme="minorHAnsi"/>
            <w:color w:val="565656"/>
            <w:u w:val="none"/>
          </w:rPr>
          <w:t>http://www.mvcr.cz/clanek/prehled-kvalifikovanych-poskytovatelu-certifikacnich-sluzeb-a-jejich-kvalifikovanych-sluzeb-320051.aspx</w:t>
        </w:r>
      </w:hyperlink>
      <w:r>
        <w:rPr>
          <w:rFonts w:asciiTheme="minorHAnsi" w:hAnsiTheme="minorHAnsi" w:cstheme="minorHAnsi"/>
          <w:color w:val="333333"/>
        </w:rPr>
        <w:t>.</w:t>
      </w:r>
    </w:p>
    <w:p>
      <w:pPr>
        <w:rPr>
          <w:rFonts w:asciiTheme="minorHAnsi" w:hAnsiTheme="minorHAnsi" w:cstheme="minorHAnsi"/>
        </w:rPr>
      </w:pPr>
      <w:r>
        <w:rPr>
          <w:rFonts w:asciiTheme="minorHAnsi" w:hAnsiTheme="minorHAnsi" w:cstheme="minorHAnsi"/>
          <w:b/>
          <w:bCs/>
        </w:rPr>
        <w:t>II. Práva a povinnosti vyhlašovatele a provozovatele internetové aukce</w:t>
      </w:r>
    </w:p>
    <w:p>
      <w:pPr>
        <w:pStyle w:val="Tlotextu"/>
        <w:numPr>
          <w:ilvl w:val="0"/>
          <w:numId w:val="2"/>
        </w:numPr>
        <w:spacing w:line="240" w:lineRule="auto"/>
        <w:ind w:left="0" w:firstLine="0"/>
        <w:jc w:val="both"/>
        <w:rPr>
          <w:rFonts w:asciiTheme="minorHAnsi" w:hAnsiTheme="minorHAnsi" w:cstheme="minorHAnsi"/>
          <w:bCs/>
          <w:color w:val="333333"/>
        </w:rPr>
      </w:pPr>
      <w:r>
        <w:rPr>
          <w:rFonts w:asciiTheme="minorHAnsi" w:hAnsiTheme="minorHAnsi" w:cstheme="minorHAnsi"/>
          <w:bCs/>
          <w:color w:val="333333"/>
        </w:rPr>
        <w:t>Vyhlašovatel na základě Smlouvy o spolupráci uzavřené s provozovatelem pověřuje provozovatele k tomu, aby pro vyhlašovatele vyvíjel činnost směřující k prodeji vybraného předmětu aukce</w:t>
      </w:r>
      <w:r>
        <w:rPr>
          <w:rFonts w:asciiTheme="majorHAnsi" w:hAnsiTheme="majorHAnsi" w:cstheme="majorHAnsi"/>
          <w:bCs/>
          <w:color w:val="333333"/>
        </w:rPr>
        <w:t xml:space="preserve"> (dle jednotlivých zadaných Pokynů), </w:t>
      </w:r>
      <w:r>
        <w:rPr>
          <w:rFonts w:asciiTheme="minorHAnsi" w:hAnsiTheme="minorHAnsi" w:cstheme="minorHAnsi"/>
          <w:bCs/>
          <w:color w:val="333333"/>
        </w:rPr>
        <w:t>a to formou elektronické aukce.</w:t>
      </w:r>
      <w:r>
        <w:rPr>
          <w:rFonts w:asciiTheme="majorHAnsi" w:hAnsiTheme="majorHAnsi" w:cstheme="majorHAnsi"/>
          <w:bCs/>
          <w:color w:val="333333"/>
        </w:rPr>
        <w:t xml:space="preserve"> </w:t>
      </w:r>
    </w:p>
    <w:p>
      <w:pPr>
        <w:pStyle w:val="Tlotextu"/>
        <w:numPr>
          <w:ilvl w:val="0"/>
          <w:numId w:val="2"/>
        </w:numPr>
        <w:spacing w:line="240" w:lineRule="auto"/>
        <w:ind w:left="0" w:firstLine="0"/>
        <w:jc w:val="both"/>
        <w:rPr>
          <w:rFonts w:asciiTheme="minorHAnsi" w:hAnsiTheme="minorHAnsi" w:cstheme="minorHAnsi"/>
        </w:rPr>
      </w:pPr>
      <w:r>
        <w:rPr>
          <w:rFonts w:asciiTheme="minorHAnsi" w:hAnsiTheme="minorHAnsi" w:cstheme="minorHAnsi"/>
          <w:bCs/>
          <w:color w:val="333333"/>
        </w:rPr>
        <w:t xml:space="preserve">Provozovatel se zavazuje, že do 48 hodin od doručení Pokynu zajistí přípravu zakázky (předmětu aukce) k realizaci (nafocení, prohlídky, podklady, spuštění inzerce) a zašle vypracovanou aukční vyhlášku k odsouhlasení vyhlašovateli. Po odsouhlasení aukční vyhlášky, která obsahuje hlavní podmínky aukce, vloží provozovatel na portál </w:t>
      </w:r>
      <w:hyperlink r:id="rId14" w:history="1">
        <w:r>
          <w:rPr>
            <w:rStyle w:val="Hypertextovodkaz"/>
            <w:rFonts w:asciiTheme="minorHAnsi" w:hAnsiTheme="minorHAnsi" w:cstheme="minorHAnsi"/>
            <w:bCs/>
          </w:rPr>
          <w:t>www.aukce.brno-stred.cz</w:t>
        </w:r>
      </w:hyperlink>
      <w:r>
        <w:rPr>
          <w:rFonts w:asciiTheme="minorHAnsi" w:hAnsiTheme="minorHAnsi" w:cstheme="minorHAnsi"/>
          <w:bCs/>
          <w:color w:val="333333"/>
        </w:rPr>
        <w:t xml:space="preserve"> příslušnou aukci a inzerci prodeje předmětu aukce na webové realitní portály, zejm. </w:t>
      </w:r>
      <w:hyperlink r:id="rId15" w:history="1">
        <w:r>
          <w:rPr>
            <w:rStyle w:val="Hypertextovodkaz"/>
            <w:rFonts w:asciiTheme="minorHAnsi" w:hAnsiTheme="minorHAnsi" w:cstheme="minorHAnsi"/>
            <w:bCs/>
          </w:rPr>
          <w:t>www.sreality.cz</w:t>
        </w:r>
      </w:hyperlink>
      <w:r>
        <w:rPr>
          <w:rFonts w:asciiTheme="minorHAnsi" w:hAnsiTheme="minorHAnsi" w:cstheme="minorHAnsi"/>
          <w:bCs/>
          <w:color w:val="333333"/>
        </w:rPr>
        <w:t xml:space="preserve"> apod.</w:t>
      </w:r>
    </w:p>
    <w:p>
      <w:pPr>
        <w:pStyle w:val="Tlotextu"/>
        <w:numPr>
          <w:ilvl w:val="0"/>
          <w:numId w:val="2"/>
        </w:numPr>
        <w:spacing w:after="150" w:line="240" w:lineRule="auto"/>
        <w:ind w:left="0" w:firstLine="0"/>
        <w:jc w:val="both"/>
        <w:rPr>
          <w:rFonts w:asciiTheme="minorHAnsi" w:hAnsiTheme="minorHAnsi" w:cstheme="minorHAnsi"/>
        </w:rPr>
      </w:pPr>
      <w:r>
        <w:rPr>
          <w:rFonts w:asciiTheme="minorHAnsi" w:hAnsiTheme="minorHAnsi" w:cstheme="minorHAnsi"/>
        </w:rPr>
        <w:t xml:space="preserve">Provozovatel se zavazuje neprodleně zajistit minimálně 2 prohlídky předmětu aukce, a to nejdřív po 14 dnech od zahájení inzerce. </w:t>
      </w:r>
    </w:p>
    <w:p>
      <w:pPr>
        <w:pStyle w:val="Tlotextu"/>
        <w:spacing w:after="150" w:line="240" w:lineRule="auto"/>
        <w:jc w:val="both"/>
        <w:rPr>
          <w:rFonts w:asciiTheme="minorHAnsi" w:hAnsiTheme="minorHAnsi" w:cstheme="minorHAnsi"/>
        </w:rPr>
      </w:pPr>
      <w:r>
        <w:rPr>
          <w:rFonts w:asciiTheme="minorHAnsi" w:hAnsiTheme="minorHAnsi" w:cstheme="minorHAnsi"/>
        </w:rPr>
        <w:t>4. Provozovatel se zavazuje vyhlašovatele průběžně písemně informovat o průběhu elektronické aukce, o nabídkách a počtu zájemců, nejméně 1x týdně, a to na e-mailovou adresu kontaktní osoby Vyhlašovatele (vedoucí Odboru dopravy a majetku, případně jí pověřené osoby).</w:t>
      </w:r>
    </w:p>
    <w:p>
      <w:pPr>
        <w:pStyle w:val="Tlotextu"/>
        <w:spacing w:after="150" w:line="240" w:lineRule="auto"/>
        <w:jc w:val="both"/>
        <w:rPr>
          <w:rFonts w:asciiTheme="minorHAnsi" w:hAnsiTheme="minorHAnsi" w:cstheme="minorHAnsi"/>
        </w:rPr>
      </w:pPr>
      <w:r>
        <w:rPr>
          <w:rFonts w:asciiTheme="minorHAnsi" w:hAnsiTheme="minorHAnsi" w:cstheme="minorHAnsi"/>
        </w:rPr>
        <w:t xml:space="preserve">5. Provozovatel se zavazuje nejpozději do 2 pracovních dnů od ukončení elektronické aukce zaslat vítězi aukce oznámení o jeho vítězství v aukci. Provozovatel se zavazuje současně zaslat vyhlašovateli oznámení o vítězi elektronické aukce, </w:t>
      </w:r>
      <w:r>
        <w:rPr>
          <w:rFonts w:asciiTheme="minorHAnsi" w:hAnsiTheme="minorHAnsi"/>
        </w:rPr>
        <w:t>protokol o průběhu a výsledcích uskutečněné aukce, veškeré informace a kontaktní údaje o vítězi a druhém v pořadí</w:t>
      </w:r>
      <w:r>
        <w:rPr>
          <w:rFonts w:asciiTheme="minorHAnsi" w:hAnsiTheme="minorHAnsi" w:cstheme="minorHAnsi"/>
        </w:rPr>
        <w:t>, a to do datové schránky vyhlašovatele. Po schválení vítěze aukce v samosprávných orgánech vyhlašovatele (rozhodnutí v pravomoci zastupitelstva MČ Brno-střed), vyhlašovatel připraví a zašle vítězi aukce obratem „Výzvu k úhradě kupní ceny“ s určením lhůty pro úhradu kupní ceny. Po připsání kupní ceny na účet vyhlašovatele bude vítěz aukce vyzván k podpisu kupní smlouvy a po podpisu této smlouvy bude vyhlašovatelem podán návrh na vklad do katastru nemovitostí.</w:t>
      </w:r>
    </w:p>
    <w:p>
      <w:pPr>
        <w:pStyle w:val="Tlotextu"/>
        <w:spacing w:after="150" w:line="240" w:lineRule="auto"/>
        <w:jc w:val="both"/>
        <w:rPr>
          <w:rFonts w:asciiTheme="minorHAnsi" w:hAnsiTheme="minorHAnsi" w:cstheme="minorHAnsi"/>
        </w:rPr>
      </w:pPr>
    </w:p>
    <w:p>
      <w:pPr>
        <w:pStyle w:val="Tlotextu"/>
        <w:spacing w:after="150" w:line="240" w:lineRule="auto"/>
        <w:jc w:val="both"/>
        <w:rPr>
          <w:rFonts w:asciiTheme="minorHAnsi" w:hAnsiTheme="minorHAnsi" w:cstheme="minorHAnsi"/>
          <w:color w:val="333333"/>
        </w:rPr>
      </w:pPr>
      <w:r>
        <w:rPr>
          <w:rFonts w:asciiTheme="minorHAnsi" w:hAnsiTheme="minorHAnsi" w:cstheme="minorHAnsi"/>
        </w:rPr>
        <w:lastRenderedPageBreak/>
        <w:t>6</w:t>
      </w:r>
      <w:r>
        <w:rPr>
          <w:rFonts w:asciiTheme="minorHAnsi" w:hAnsiTheme="minorHAnsi" w:cstheme="minorHAnsi"/>
          <w:color w:val="333333"/>
        </w:rPr>
        <w:t>. Provozovatel se zavazuje provést elektronickou aukci zodpovědně, poctivě a s vynaložením svých odborných znalostí a technického vybavení. Technické vybavení provozovatele umožňuje vytvoření elektronické aukční síně provozovatelem a uživatelské zpřístupnění aukce, a to v souladu se zadáním a podklady předanými vyhlašovatelem všem přihlášeným účastníkům aukce. Provozovatel se zavazuje zajistit přípravu aplikace aukce tak, aby byl její průběh řádný a aby se v elektronické aukci dosáhlo nejvyšší nabídky. Provozovatel se zavazuje provést bezproblémovou registraci účastníků elektronické aukce včetně přidělení unikátního kódu. V případě, že se účastník internetové aukce stane vítězem aukce a následně nebude kupní smlouva uzavřena z důvodů na straně vyhlašovatele, bude složená aukční jistota zájemci vrácena do 10-ti pracovních dnů po sdělení této skutečnosti účastníkovi aukce (vítězi aukce) na sdělený účet účastníka aukce. V případě, že nabídka účastníka aukce bude nižší než nabídka vítěze, nebo vyhlašovatel nevyhlásí vítěze, pak bude účastníkovi aukce jistota vrácena provozovatelem do pěti pracovních dnů ode dne skončení aukce, a to na sdělený účet účastníka aukce.</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 xml:space="preserve">7. Po potvrzení (schválení) vítěze aukce vyhlašovatelem, nejpozději do 5 pracovních dní po skončení aukce, zašle provozovatel na stanovený účet vyhlašovatele složenou aukční jistotu, která je součástí kupní ceny. </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 xml:space="preserve">8. </w:t>
      </w:r>
      <w:r>
        <w:rPr>
          <w:rFonts w:asciiTheme="minorHAnsi" w:hAnsiTheme="minorHAnsi" w:cstheme="minorHAnsi"/>
        </w:rPr>
        <w:t xml:space="preserve">Vyhlašovatel je oprávněn internetovou aukci zrušit před jejím začátkem, v průběhu i po jejím skončení, a to bez uvedení důvodů zrušení. V tomto případě budou-li již jistoty účastníků složeny na účtu provozovatele, budou vráceny nejpozději do 5 </w:t>
      </w:r>
      <w:r>
        <w:rPr>
          <w:rFonts w:asciiTheme="minorHAnsi" w:hAnsiTheme="minorHAnsi" w:cstheme="minorHAnsi"/>
          <w:color w:val="333333"/>
        </w:rPr>
        <w:t>pracovních</w:t>
      </w:r>
      <w:r>
        <w:rPr>
          <w:rFonts w:asciiTheme="minorHAnsi" w:hAnsiTheme="minorHAnsi" w:cstheme="minorHAnsi"/>
        </w:rPr>
        <w:t xml:space="preserve"> dnů na</w:t>
      </w:r>
      <w:r>
        <w:rPr>
          <w:rFonts w:asciiTheme="minorHAnsi" w:hAnsiTheme="minorHAnsi" w:cstheme="minorHAnsi"/>
          <w:color w:val="333333"/>
        </w:rPr>
        <w:t xml:space="preserve"> sdělené účty účastníků aukce. V tomto případě nemá provozovatel nárok na provizi.</w:t>
      </w:r>
    </w:p>
    <w:p>
      <w:pPr>
        <w:jc w:val="both"/>
        <w:rPr>
          <w:rFonts w:asciiTheme="minorHAnsi" w:hAnsiTheme="minorHAnsi" w:cstheme="minorHAnsi"/>
        </w:rPr>
      </w:pPr>
      <w:r>
        <w:rPr>
          <w:rFonts w:asciiTheme="minorHAnsi" w:hAnsiTheme="minorHAnsi" w:cstheme="minorHAnsi"/>
          <w:b/>
          <w:bCs/>
        </w:rPr>
        <w:t>III. Práva a povinnosti účastníka internetové aukce</w:t>
      </w:r>
    </w:p>
    <w:p>
      <w:pPr>
        <w:jc w:val="both"/>
        <w:rPr>
          <w:rFonts w:asciiTheme="minorHAnsi" w:hAnsiTheme="minorHAnsi" w:cstheme="minorHAnsi"/>
        </w:rPr>
      </w:pPr>
      <w:r>
        <w:rPr>
          <w:rFonts w:asciiTheme="minorHAnsi" w:hAnsiTheme="minorHAnsi" w:cstheme="minorHAnsi"/>
        </w:rPr>
        <w:t>1. Účastníkem internetové aukce může být každá fyzická osoba, která je zletilá a plně svéprávná nebo právnická osoba se sídlem na území České republiky, pokud je zaregistrována jako účastník internetové aukce a splnila další podmínky pro účast v takové internetové aukci.</w:t>
      </w:r>
    </w:p>
    <w:p>
      <w:pPr>
        <w:jc w:val="both"/>
        <w:rPr>
          <w:rFonts w:asciiTheme="minorHAnsi" w:hAnsiTheme="minorHAnsi" w:cstheme="minorHAnsi"/>
        </w:rPr>
      </w:pPr>
      <w:r>
        <w:rPr>
          <w:rFonts w:asciiTheme="minorHAnsi" w:hAnsiTheme="minorHAnsi" w:cstheme="minorHAnsi"/>
        </w:rPr>
        <w:t xml:space="preserve">2. Účastník internetové aukce je povinen uvést při registraci správně a pravdivě požadované identifikační údaje. V případě uvedení nesprávných či nepravdivých údajů, je účastník odpovědný za škodu takto vzniklou. Účastník je povinen bez odkladu, kdy se dozvěděl o změně jakéhokoliv identifikačního údaje, nahlásit takovou změnu provozovateli prostřednictvím portálu. Na vyzvání je účastník povinen prokázat pravdivost uvedených identifikačních údajů. Účastník je odpovědný za případné zneužití svého účtu na portálu </w:t>
      </w:r>
      <w:hyperlink r:id="rId16" w:history="1">
        <w:r>
          <w:rPr>
            <w:rStyle w:val="Hypertextovodkaz"/>
            <w:rFonts w:asciiTheme="minorHAnsi" w:hAnsiTheme="minorHAnsi" w:cstheme="minorHAnsi"/>
          </w:rPr>
          <w:t>www.aukce.brno-stred.cz</w:t>
        </w:r>
      </w:hyperlink>
      <w:r>
        <w:rPr>
          <w:rFonts w:asciiTheme="minorHAnsi" w:hAnsiTheme="minorHAnsi" w:cstheme="minorHAnsi"/>
        </w:rPr>
        <w:t>.</w:t>
      </w:r>
    </w:p>
    <w:p>
      <w:pPr>
        <w:jc w:val="both"/>
        <w:rPr>
          <w:rFonts w:asciiTheme="minorHAnsi" w:hAnsiTheme="minorHAnsi" w:cstheme="minorHAnsi"/>
        </w:rPr>
      </w:pPr>
      <w:r>
        <w:rPr>
          <w:rFonts w:asciiTheme="minorHAnsi" w:hAnsiTheme="minorHAnsi" w:cstheme="minorHAnsi"/>
        </w:rPr>
        <w:t>3. Registrací u provozovatele uzavírají provozovatel na straně jedné a účastník internetové aukce na straně druhé smlouvu, jejíž obsah tvoří tyto obchodní podmínky. Provozovatel uzavření registrace účastníkovi potvrdí oznámením do jeho emailové schránky uvedené při registraci.</w:t>
      </w:r>
    </w:p>
    <w:p>
      <w:pPr>
        <w:jc w:val="both"/>
        <w:rPr>
          <w:rFonts w:asciiTheme="minorHAnsi" w:hAnsiTheme="minorHAnsi" w:cstheme="minorHAnsi"/>
        </w:rPr>
      </w:pPr>
      <w:r>
        <w:rPr>
          <w:rFonts w:asciiTheme="minorHAnsi" w:hAnsiTheme="minorHAnsi" w:cstheme="minorHAnsi"/>
        </w:rPr>
        <w:t>4. Bude-li se účastník chtít zúčastnit konkrétní aukce, musí podat přihlášku do takové aukce. Tuto přihlášku provozovatel účastníkovi schválí za předpokladu, že provozovatel ověří účastníkovu totožnost. Po ověření totožnosti účastníka provozovatel zašle účastníkovi oznámení do jeho emailové schránky.</w:t>
      </w:r>
    </w:p>
    <w:p>
      <w:pPr>
        <w:jc w:val="both"/>
        <w:rPr>
          <w:rFonts w:asciiTheme="minorHAnsi" w:hAnsiTheme="minorHAnsi" w:cstheme="minorHAnsi"/>
        </w:rPr>
      </w:pPr>
      <w:r>
        <w:rPr>
          <w:rFonts w:asciiTheme="minorHAnsi" w:hAnsiTheme="minorHAnsi" w:cstheme="minorHAnsi"/>
        </w:rPr>
        <w:t xml:space="preserve">5. Ověření totožnosti probíhá tak, že účastník aukce vyplní formulář pro ověření totožnosti, který je uložen ve smluvní dokumentaci na portálu </w:t>
      </w:r>
      <w:bookmarkStart w:id="0" w:name="__DdeLink__336_1642177197"/>
      <w:r>
        <w:rPr>
          <w:rStyle w:val="Internetovodkaz"/>
          <w:rFonts w:asciiTheme="minorHAnsi" w:hAnsiTheme="minorHAnsi" w:cstheme="minorHAnsi"/>
        </w:rPr>
        <w:fldChar w:fldCharType="begin"/>
      </w:r>
      <w:r>
        <w:rPr>
          <w:rStyle w:val="Internetovodkaz"/>
          <w:rFonts w:asciiTheme="minorHAnsi" w:hAnsiTheme="minorHAnsi" w:cstheme="minorHAnsi"/>
        </w:rPr>
        <w:instrText xml:space="preserve"> HYPERLINK "http://www.aukce.brno-stred.cz" </w:instrText>
      </w:r>
      <w:r>
        <w:rPr>
          <w:rStyle w:val="Internetovodkaz"/>
          <w:rFonts w:asciiTheme="minorHAnsi" w:hAnsiTheme="minorHAnsi" w:cstheme="minorHAnsi"/>
        </w:rPr>
        <w:fldChar w:fldCharType="separate"/>
      </w:r>
      <w:r>
        <w:rPr>
          <w:rStyle w:val="Hypertextovodkaz"/>
          <w:rFonts w:asciiTheme="minorHAnsi" w:hAnsiTheme="minorHAnsi" w:cstheme="minorHAnsi"/>
        </w:rPr>
        <w:t>www.aukce.brno-stred.cz</w:t>
      </w:r>
      <w:bookmarkEnd w:id="0"/>
      <w:r>
        <w:rPr>
          <w:rStyle w:val="Internetovodkaz"/>
          <w:rFonts w:asciiTheme="minorHAnsi" w:hAnsiTheme="minorHAnsi" w:cstheme="minorHAnsi"/>
        </w:rPr>
        <w:fldChar w:fldCharType="end"/>
      </w:r>
      <w:r>
        <w:rPr>
          <w:rFonts w:asciiTheme="minorHAnsi" w:hAnsiTheme="minorHAnsi" w:cstheme="minorHAnsi"/>
        </w:rPr>
        <w:t>, podepíše ho a doručí provozovateli aukce. Podpis na formuláři musí být úředně ověřen. Ověření podpisu může účastník provést na kterémkoliv ověřovacím místě nebo lze ověření provést tzv. uznávaným elektronickým podpisem vydaným akreditovaným poskytovatelem certifikačních služeb dle § 11 zákona č. 227/2000 Sb., o elektronickém podpisu. Až po ověření totožnosti může provozovatel aukce schválit účastníkovi přihlášku k aukci.</w:t>
      </w:r>
    </w:p>
    <w:p>
      <w:pPr>
        <w:jc w:val="both"/>
        <w:rPr>
          <w:rFonts w:asciiTheme="minorHAnsi" w:hAnsiTheme="minorHAnsi" w:cstheme="minorHAnsi"/>
        </w:rPr>
      </w:pPr>
      <w:r>
        <w:rPr>
          <w:rFonts w:asciiTheme="minorHAnsi" w:hAnsiTheme="minorHAnsi" w:cstheme="minorHAnsi"/>
        </w:rPr>
        <w:lastRenderedPageBreak/>
        <w:t>6. Registrace, přihlášení účastníka a ověření jeho totožnosti musí být provedeno nejpozději jeden pracovní den před startem aukce. Pokud nejsou všechny podmínky splněny včas před startem aukce, účast v aukci není možná. Všechny tyto kroky jsou provozovatelem aukce schvalovány zasíláním potvrzovacích emailů.</w:t>
      </w:r>
    </w:p>
    <w:p>
      <w:pPr>
        <w:jc w:val="both"/>
        <w:rPr>
          <w:rFonts w:asciiTheme="minorHAnsi" w:hAnsiTheme="minorHAnsi" w:cstheme="minorHAnsi"/>
        </w:rPr>
      </w:pPr>
      <w:r>
        <w:rPr>
          <w:rFonts w:asciiTheme="minorHAnsi" w:hAnsiTheme="minorHAnsi" w:cstheme="minorHAnsi"/>
        </w:rPr>
        <w:t>7. Má-li účastník zájem se účastnit druhé a každé další aukce, musí podat novou přihlášku do takové aukce. Ověřování totožnosti v případě zájmu účastníka účastnit se druhé a každé další aukce již není potřeba.</w:t>
      </w:r>
    </w:p>
    <w:p>
      <w:pPr>
        <w:jc w:val="both"/>
        <w:rPr>
          <w:rFonts w:asciiTheme="minorHAnsi" w:hAnsiTheme="minorHAnsi" w:cstheme="minorHAnsi"/>
        </w:rPr>
      </w:pPr>
      <w:r>
        <w:rPr>
          <w:rFonts w:asciiTheme="minorHAnsi" w:hAnsiTheme="minorHAnsi" w:cstheme="minorHAnsi"/>
        </w:rPr>
        <w:t>8. Účast účastníka na internetové aukci je podmíněna úhradou stanovené jistoty tak, jak je uvedeno v čl. I. Výše a podmínky složení jistoty jsou vždy uvedeny v aukční vyhlášce. Účastník aukce se nemůže aukce zúčastnit, pokud jistotu nesloží v požadované výši a v požadovaném termínu. Složení jistoty, resp. připsání jistoty na účet bude účastníkovi aukce provozovatelem potvrzeno do jeho emailové schránky.</w:t>
      </w:r>
    </w:p>
    <w:p>
      <w:pPr>
        <w:jc w:val="both"/>
        <w:rPr>
          <w:rFonts w:asciiTheme="minorHAnsi" w:hAnsiTheme="minorHAnsi" w:cstheme="minorHAnsi"/>
        </w:rPr>
      </w:pPr>
      <w:r>
        <w:rPr>
          <w:rFonts w:asciiTheme="minorHAnsi" w:hAnsiTheme="minorHAnsi" w:cstheme="minorHAnsi"/>
        </w:rPr>
        <w:t>9. Vítěz internetové aukce je povinen vždy uzavřít s vyhlašovatelem kupní smlouvu (po schválení kupní smlouvy s vítězem aukce v samosprávných orgánech vyhlašovatele), jejímž předmětem je převod předmětu aukce. V případě, že vítěz internetové aukce nesplní podmínku uzavření kupní smlouvy, a to složení kupní ceny na účet vyhlašovatele, propadá složená jistota ve prospěch vyhlašovatele a vyhlašovatel je oprávněn uzavřít kupní smlouvu s druhým vítězem v pořadí dle výsledků internetové aukce, způsobem shodným dle čl. II odst. 5.</w:t>
      </w:r>
    </w:p>
    <w:p>
      <w:pPr>
        <w:spacing w:line="240" w:lineRule="auto"/>
        <w:jc w:val="both"/>
        <w:rPr>
          <w:rFonts w:asciiTheme="minorHAnsi" w:hAnsiTheme="minorHAnsi" w:cstheme="minorHAnsi"/>
        </w:rPr>
      </w:pPr>
      <w:r>
        <w:rPr>
          <w:rFonts w:asciiTheme="minorHAnsi" w:hAnsiTheme="minorHAnsi" w:cstheme="minorHAnsi"/>
          <w:b/>
          <w:bCs/>
        </w:rPr>
        <w:t>IV. Aukční vyhláška</w:t>
      </w:r>
    </w:p>
    <w:p>
      <w:pPr>
        <w:pStyle w:val="Tlotextu"/>
        <w:spacing w:line="240" w:lineRule="auto"/>
        <w:jc w:val="both"/>
        <w:rPr>
          <w:rFonts w:asciiTheme="minorHAnsi" w:hAnsiTheme="minorHAnsi" w:cstheme="minorHAnsi"/>
          <w:color w:val="333333"/>
        </w:rPr>
      </w:pPr>
      <w:r>
        <w:rPr>
          <w:rFonts w:asciiTheme="minorHAnsi" w:hAnsiTheme="minorHAnsi" w:cstheme="minorHAnsi"/>
          <w:color w:val="333333"/>
        </w:rPr>
        <w:t>Aukční vyhláškou vyhlašovatel, prostřednictvím provozovatele oznamuje a zveřejňuje informace, které jsou závazné pro konání a účast v elektronické aukci. Mezi tyto údaje patří:</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označení vyhlašovatele a provozovatele</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forma aukce,</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datum a čas zahájení a ukončení aukce,</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označení a popis předmětu aukce,</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vyvolávací cenu a stanovený minimální příhoz, který může účastník aukce učinit,</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výše aukční jistoty, způsob pro složení aukční jistoty, číslo účtu, kde má být aukční jistota složena,  způsob a lhůtu jejího vrácení,</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datum, čas a místo konání prohlídky předmětu aukce a organizační opatření k zabezpečení prohlídky,</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xml:space="preserve">- lhůtu pro úhradu ceny dosažené v elektronické aukci, </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lhůta pro uzavření kupní smlouvy, liší-li se proti obchodním podmínkám,</w:t>
      </w:r>
    </w:p>
    <w:p>
      <w:pPr>
        <w:pStyle w:val="Tlotextu"/>
        <w:spacing w:after="93" w:line="240" w:lineRule="auto"/>
        <w:jc w:val="both"/>
        <w:rPr>
          <w:rFonts w:asciiTheme="minorHAnsi" w:hAnsiTheme="minorHAnsi" w:cstheme="minorHAnsi"/>
          <w:color w:val="333333"/>
        </w:rPr>
      </w:pPr>
      <w:r>
        <w:rPr>
          <w:rFonts w:asciiTheme="minorHAnsi" w:hAnsiTheme="minorHAnsi" w:cstheme="minorHAnsi"/>
          <w:color w:val="333333"/>
        </w:rPr>
        <w:t>- další podmínky pro aukci, přičemž v případě rozporu mezi podmínkami v aukční vyhlášce a obchodními podmínkami mají přednost podmínky uvedené v aukční vyhlášce,</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případné upozornění, že údaje o předmětu aukce v aukční vyhlášce nebo jejich část, zejména pak o popisu stavu předmětu aukce a o právech a závazcích na předmětu aukce váznoucích, jsou uvedeny pouze podle dostupných informací, případně že vyhlašovatel zaručuje vlastnosti předmětu aukce nebo odpovídá za jeho vady pouze v rozsahu stanoveném aukční vyhláškou.</w:t>
      </w:r>
    </w:p>
    <w:p>
      <w:pPr>
        <w:spacing w:after="150" w:line="240" w:lineRule="auto"/>
        <w:jc w:val="both"/>
        <w:rPr>
          <w:rFonts w:asciiTheme="minorHAnsi" w:hAnsiTheme="minorHAnsi" w:cstheme="minorHAnsi"/>
          <w:color w:val="333333"/>
        </w:rPr>
      </w:pPr>
      <w:r>
        <w:rPr>
          <w:rFonts w:asciiTheme="minorHAnsi" w:hAnsiTheme="minorHAnsi" w:cstheme="minorHAnsi"/>
          <w:b/>
          <w:bCs/>
          <w:color w:val="333333"/>
        </w:rPr>
        <w:t xml:space="preserve">V. Průběh internetové aukce </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1. Průběh a podmínky internetové aukce se řídí aukční vyhláškou.</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 xml:space="preserve">2. Internetová aukce je zahájena okamžikem určeným provozovatelem. Informace o čase zahájení je zveřejněna u konkrétního předmětu internetové aukce. Od okamžiku zahájení mohou účastníci internetové aukce podávat své nabídky. První nabídka musí být rovna nebo vyšší než vyvolávací cena. </w:t>
      </w:r>
      <w:r>
        <w:rPr>
          <w:rFonts w:asciiTheme="minorHAnsi" w:hAnsiTheme="minorHAnsi" w:cstheme="minorHAnsi"/>
          <w:color w:val="333333"/>
        </w:rPr>
        <w:lastRenderedPageBreak/>
        <w:t>Každá další nabídka musí být vyšší než předchozí nejvyšší nabídka s akceptováním minimálního příhozu. Po uplynutí doby pro konání Internetové aukce je aukce ukončena. Vítězem internetové aukce se stává účastník, který do ukončení aukce podá nejvyšší nabídku. Provozovatel si vyhrazuje právo prodloužit dobu aukce vždy o 5 minut, v případě, že nabídka bude učiněna v průběhu posledních 5 minut před uplynutím doby trvání aukce, a to i opakovaně.</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3. Účastník je oprávněn činit nabídky až do okamžiku ukončení aukce.</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4. Vítězství v aukci je účastníkovi aukce potvrzeno provozovatelem do jeho emailové schránky. Vítězství podléhá schválení ze strany vyhlašovatele aukce v samosprávných orgánech MČ BS. Po schválení v samosprávných orgánech vyhlašovatel zašle vítězi aukce výzvu k úhradě kupní ceny a dokumenty k řádnému převodu nemovité věci a nabytí vlastnictví.</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5. Průběh aukce je průběžně zaznamenáván a účastníkovi aukce i veřejnosti je viditelný. Po ukončení aukce si může účastník aukce protokol o uskutečněné aukci vytisknout.</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6. V průběhu i po skončení aukce může účastník aukce podat námitku, a to nejpozději do 10 minut po ukončení aukce. Námitka může být podána i elektronicky formou odeslání formuláře na webové stránce aukce. O akceptaci námitky rozhoduje výhradně provozovatel aukce. Námitka je zaznamenávána v protokolu aukce.</w:t>
      </w:r>
    </w:p>
    <w:p>
      <w:pPr>
        <w:spacing w:after="150" w:line="240" w:lineRule="auto"/>
        <w:jc w:val="both"/>
        <w:rPr>
          <w:rFonts w:asciiTheme="minorHAnsi" w:hAnsiTheme="minorHAnsi" w:cstheme="minorHAnsi"/>
          <w:color w:val="333333"/>
        </w:rPr>
      </w:pPr>
      <w:r>
        <w:rPr>
          <w:rFonts w:asciiTheme="minorHAnsi" w:hAnsiTheme="minorHAnsi" w:cstheme="minorHAnsi"/>
          <w:b/>
          <w:bCs/>
          <w:color w:val="333333"/>
        </w:rPr>
        <w:t>VI. Závěrečná ustanovení</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1. Vyhlašovatel si vyhrazuje právo změny či doplnění těchto smluvních podmínek. Tato změna podléhá souhlasu ze strany vyhlašovatele. Nebude-li účastník souhlasit se změnou smluvních podmínek, může svoji registraci u vyhlašovatele zrušit. Internetová aukce se řídí smluvními podmínkami ve znění účinném v době jejího začátku. Účastník je povinen seznámit se, před účastí v konkrétní internetové aukci, se zněním aktuálních smluvních podmínek.</w:t>
      </w:r>
    </w:p>
    <w:p>
      <w:pPr>
        <w:pStyle w:val="Tlotextu"/>
        <w:spacing w:after="150" w:line="240" w:lineRule="auto"/>
        <w:jc w:val="both"/>
        <w:rPr>
          <w:rFonts w:asciiTheme="minorHAnsi" w:hAnsiTheme="minorHAnsi" w:cstheme="minorHAnsi"/>
        </w:rPr>
      </w:pPr>
      <w:r>
        <w:rPr>
          <w:rFonts w:asciiTheme="minorHAnsi" w:hAnsiTheme="minorHAnsi" w:cstheme="minorHAnsi"/>
          <w:color w:val="333333"/>
        </w:rPr>
        <w:t xml:space="preserve">2. Pro účely doručování se za adresu, na kterou má být platně doručováno považuje adresa uvedená registrovaným uživatelem při registraci a adresa provozovatele uvedená na portálu </w:t>
      </w:r>
      <w:hyperlink r:id="rId17" w:history="1">
        <w:r>
          <w:rPr>
            <w:rStyle w:val="Hypertextovodkaz"/>
            <w:rFonts w:asciiTheme="minorHAnsi" w:hAnsiTheme="minorHAnsi" w:cstheme="minorHAnsi"/>
          </w:rPr>
          <w:t>www.aukce.brno-stred.cz</w:t>
        </w:r>
      </w:hyperlink>
      <w:r>
        <w:rPr>
          <w:rFonts w:asciiTheme="minorHAnsi" w:hAnsiTheme="minorHAnsi" w:cstheme="minorHAnsi"/>
          <w:color w:val="333333"/>
        </w:rPr>
        <w:t>. Písemnosti zasílané doporučeně na uvedenou adresu budou považovány za doručené uplynutím 10 pracovních dnů od jejich odeslání na uvedenou adresu, i když se o obsahu písemností, popřípadě o jejich uložení nedozvěděl.</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3. Účastní-li se účastník konkrétní internetové aukce, má se za to, že plně souhlasí se smluvními podmínkami v aktuálním znění a nemůže se dovolávat toho, že se o změně aukčních podmínek nedozvěděl.</w:t>
      </w:r>
    </w:p>
    <w:p>
      <w:pPr>
        <w:pStyle w:val="Tlotextu"/>
        <w:spacing w:after="150" w:line="240" w:lineRule="auto"/>
        <w:jc w:val="both"/>
        <w:rPr>
          <w:rFonts w:asciiTheme="minorHAnsi" w:hAnsiTheme="minorHAnsi" w:cstheme="minorHAnsi"/>
          <w:color w:val="333333"/>
        </w:rPr>
      </w:pPr>
      <w:r>
        <w:rPr>
          <w:rFonts w:asciiTheme="minorHAnsi" w:hAnsiTheme="minorHAnsi" w:cstheme="minorHAnsi"/>
          <w:color w:val="333333"/>
        </w:rPr>
        <w:t xml:space="preserve">4. Pokud mezi provozovatelem a účastníkem nebo vyhlašovatelem vznikne spor, zavazují se všechny osoby řešit tento spor zejména mimosoudně vzájemnou dohodou, případně se za účelem rozhodnutí sporu obrátit na soud. </w:t>
      </w:r>
    </w:p>
    <w:p>
      <w:pPr>
        <w:pStyle w:val="Tlotextu"/>
        <w:rPr>
          <w:rFonts w:asciiTheme="minorHAnsi" w:hAnsiTheme="minorHAnsi" w:cstheme="minorHAnsi"/>
          <w:color w:val="333333"/>
        </w:rPr>
      </w:pPr>
      <w:r>
        <w:rPr>
          <w:rFonts w:asciiTheme="minorHAnsi" w:hAnsiTheme="minorHAnsi" w:cstheme="minorHAnsi"/>
          <w:color w:val="333333"/>
        </w:rPr>
        <w:t>5. Tyto obchodní – aukční podmínky nabývají platnosti a účinnosti dne ………………… 2020</w:t>
      </w:r>
      <w:bookmarkStart w:id="1" w:name="_GoBack"/>
      <w:bookmarkEnd w:id="1"/>
      <w:r>
        <w:rPr>
          <w:rFonts w:asciiTheme="minorHAnsi" w:hAnsiTheme="minorHAnsi" w:cstheme="minorHAnsi"/>
          <w:color w:val="333333"/>
        </w:rPr>
        <w:t>.</w:t>
      </w:r>
    </w:p>
    <w:p>
      <w:pPr>
        <w:pStyle w:val="Tlotextu"/>
        <w:spacing w:after="150" w:line="240" w:lineRule="auto"/>
        <w:jc w:val="both"/>
        <w:rPr>
          <w:rFonts w:asciiTheme="minorHAnsi" w:hAnsiTheme="minorHAnsi" w:cstheme="minorHAnsi"/>
          <w:color w:val="333333"/>
        </w:rPr>
      </w:pPr>
    </w:p>
    <w:p>
      <w:pPr>
        <w:jc w:val="both"/>
        <w:rPr>
          <w:rFonts w:asciiTheme="minorHAnsi" w:hAnsiTheme="minorHAnsi" w:cstheme="minorHAnsi"/>
        </w:rPr>
      </w:pPr>
    </w:p>
    <w:sectPr>
      <w:footerReference w:type="default" r:id="rId18"/>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265628"/>
      <w:docPartObj>
        <w:docPartGallery w:val="Page Numbers (Bottom of Page)"/>
        <w:docPartUnique/>
      </w:docPartObj>
    </w:sdtPr>
    <w:sdtEndPr>
      <w:rPr>
        <w:sz w:val="16"/>
        <w:szCs w:val="16"/>
      </w:rPr>
    </w:sdtEndPr>
    <w:sdtContent>
      <w:p>
        <w:pPr>
          <w:pStyle w:val="Zpat"/>
          <w:jc w:val="center"/>
          <w:rPr>
            <w:sz w:val="16"/>
            <w:szCs w:val="16"/>
          </w:rPr>
        </w:pPr>
        <w:r>
          <w:rPr>
            <w:sz w:val="16"/>
            <w:szCs w:val="16"/>
          </w:rPr>
          <w:fldChar w:fldCharType="begin"/>
        </w:r>
        <w:r>
          <w:rPr>
            <w:sz w:val="16"/>
            <w:szCs w:val="16"/>
          </w:rPr>
          <w:instrText>PAGE   \* MERGEFORMAT</w:instrText>
        </w:r>
        <w:r>
          <w:rPr>
            <w:sz w:val="16"/>
            <w:szCs w:val="16"/>
          </w:rPr>
          <w:fldChar w:fldCharType="separate"/>
        </w:r>
        <w:r>
          <w:rPr>
            <w:noProof/>
            <w:sz w:val="16"/>
            <w:szCs w:val="16"/>
          </w:rPr>
          <w:t>6</w:t>
        </w:r>
        <w:r>
          <w:rPr>
            <w:sz w:val="16"/>
            <w:szCs w:val="16"/>
          </w:rPr>
          <w:fldChar w:fldCharType="end"/>
        </w:r>
      </w:p>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71B0"/>
    <w:multiLevelType w:val="hybridMultilevel"/>
    <w:tmpl w:val="A7084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2676EE"/>
    <w:multiLevelType w:val="hybridMultilevel"/>
    <w:tmpl w:val="9DDC8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D95D0F"/>
    <w:multiLevelType w:val="multilevel"/>
    <w:tmpl w:val="BBE6049A"/>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FC659-1C7C-4F21-B668-9504F2F4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pPr>
    <w:rPr>
      <w:rFonts w:ascii="Calibri" w:eastAsia="Calibri" w:hAnsi="Calibri"/>
      <w:color w:val="00000A"/>
      <w:sz w:val="22"/>
    </w:rPr>
  </w:style>
  <w:style w:type="paragraph" w:styleId="Nadpis2">
    <w:name w:val="heading 2"/>
    <w:basedOn w:val="Normln"/>
    <w:pPr>
      <w:numPr>
        <w:ilvl w:val="1"/>
        <w:numId w:val="1"/>
      </w:numPr>
      <w:spacing w:before="280" w:after="280"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cs="Symbol"/>
      <w:sz w:val="20"/>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20"/>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cs="Symbol"/>
      <w:sz w:val="20"/>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Silnzdraznn">
    <w:name w:val="Silné zdůraznění"/>
    <w:rPr>
      <w:b/>
      <w:bCs/>
    </w:rPr>
  </w:style>
  <w:style w:type="character" w:customStyle="1" w:styleId="WW8Num12z0">
    <w:name w:val="WW8Num12z0"/>
    <w:qFormat/>
    <w:rPr>
      <w:rFonts w:ascii="Garamond" w:eastAsia="Times New Roman" w:hAnsi="Garamond" w:cs="Garamond"/>
      <w:sz w:val="24"/>
      <w:szCs w:val="24"/>
      <w:lang w:eastAsia="cs-CZ"/>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118">
    <w:name w:val="ListLabel 118"/>
    <w:qFormat/>
    <w:rPr>
      <w:rFonts w:eastAsia="Times New Roman" w:cs="Garamond"/>
      <w:sz w:val="24"/>
      <w:szCs w:val="24"/>
      <w:lang w:eastAsia="cs-CZ"/>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numbering" w:customStyle="1" w:styleId="WW8Num12">
    <w:name w:val="WW8Num12"/>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Calibri" w:eastAsia="Calibri" w:hAnsi="Calibri"/>
      <w:color w:val="00000A"/>
      <w:sz w:val="22"/>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Calibri" w:eastAsia="Calibri" w:hAnsi="Calibri"/>
      <w:color w:val="00000A"/>
      <w:sz w:val="22"/>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color w:val="00000A"/>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olor w:val="00000A"/>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b/>
      <w:bCs/>
      <w:color w:val="00000A"/>
      <w:szCs w:val="20"/>
    </w:rPr>
  </w:style>
  <w:style w:type="character" w:styleId="Hypertextovodkaz">
    <w:name w:val="Hyperlink"/>
    <w:basedOn w:val="Standardnpsmoodstavce"/>
    <w:uiPriority w:val="99"/>
    <w:unhideWhenUsed/>
    <w:rPr>
      <w:color w:val="0563C1" w:themeColor="hyperlink"/>
      <w:u w:val="single"/>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alspektrum.cz/" TargetMode="External"/><Relationship Id="rId13" Type="http://schemas.openxmlformats.org/officeDocument/2006/relationships/hyperlink" Target="http://www.mvcr.cz/clanek/prehled-kvalifikovanych-poskytovatelu-certifikacnich-sluzeb-a-jejich-kvalifikovanych-sluzeb-320051.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kce.brno-stred.cz" TargetMode="External"/><Relationship Id="rId17" Type="http://schemas.openxmlformats.org/officeDocument/2006/relationships/hyperlink" Target="http://www.aukce.brno-stred.cz" TargetMode="External"/><Relationship Id="rId2" Type="http://schemas.openxmlformats.org/officeDocument/2006/relationships/numbering" Target="numbering.xml"/><Relationship Id="rId16" Type="http://schemas.openxmlformats.org/officeDocument/2006/relationships/hyperlink" Target="http://www.aukce.brno-stred.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kce.brno-stred.cz" TargetMode="External"/><Relationship Id="rId5" Type="http://schemas.openxmlformats.org/officeDocument/2006/relationships/webSettings" Target="webSettings.xml"/><Relationship Id="rId15" Type="http://schemas.openxmlformats.org/officeDocument/2006/relationships/hyperlink" Target="http://www.sreality.cz" TargetMode="External"/><Relationship Id="rId10" Type="http://schemas.openxmlformats.org/officeDocument/2006/relationships/hyperlink" Target="http://www.aukce.brno-stred.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no-stred.cz/" TargetMode="External"/><Relationship Id="rId14" Type="http://schemas.openxmlformats.org/officeDocument/2006/relationships/hyperlink" Target="http://www.aukce.brno-stre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7AD0-A70B-49B7-AC87-0DF8BBFC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2785</Words>
  <Characters>16438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Tréger Juraj</dc:creator>
  <cp:keywords/>
  <dc:description/>
  <cp:lastModifiedBy>Ing. Pavlína Kousalíková</cp:lastModifiedBy>
  <cp:revision>3</cp:revision>
  <cp:lastPrinted>2020-05-26T10:04:00Z</cp:lastPrinted>
  <dcterms:created xsi:type="dcterms:W3CDTF">2020-06-17T10:09:00Z</dcterms:created>
  <dcterms:modified xsi:type="dcterms:W3CDTF">2020-06-25T10:06:00Z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