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7BC" w:rsidRDefault="0001062B">
      <w:pPr>
        <w:pStyle w:val="Zkladntext"/>
        <w:tabs>
          <w:tab w:val="left" w:pos="8055"/>
        </w:tabs>
        <w:spacing w:before="737" w:after="142"/>
        <w:jc w:val="right"/>
        <w:rPr>
          <w:rFonts w:ascii="Arial" w:hAnsi="Arial"/>
          <w:sz w:val="22"/>
          <w:szCs w:val="22"/>
        </w:rPr>
      </w:pPr>
      <w:r>
        <w:rPr>
          <w:noProof/>
          <w:lang w:eastAsia="cs-CZ" w:bidi="ar-SA"/>
        </w:rPr>
        <w:drawing>
          <wp:anchor distT="0" distB="0" distL="0" distR="0" simplePos="0" relativeHeight="2" behindDoc="0" locked="0" layoutInCell="1" allowOverlap="1">
            <wp:simplePos x="0" y="0"/>
            <wp:positionH relativeFrom="column">
              <wp:posOffset>485775</wp:posOffset>
            </wp:positionH>
            <wp:positionV relativeFrom="paragraph">
              <wp:posOffset>-34290</wp:posOffset>
            </wp:positionV>
            <wp:extent cx="1864995" cy="914400"/>
            <wp:effectExtent l="0" t="0" r="0" b="0"/>
            <wp:wrapNone/>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4"/>
                    <a:stretch>
                      <a:fillRect/>
                    </a:stretch>
                  </pic:blipFill>
                  <pic:spPr bwMode="auto">
                    <a:xfrm>
                      <a:off x="0" y="0"/>
                      <a:ext cx="1864995" cy="914400"/>
                    </a:xfrm>
                    <a:prstGeom prst="rect">
                      <a:avLst/>
                    </a:prstGeom>
                  </pic:spPr>
                </pic:pic>
              </a:graphicData>
            </a:graphic>
          </wp:anchor>
        </w:drawing>
      </w:r>
      <w:r>
        <w:rPr>
          <w:rFonts w:ascii="Arial" w:hAnsi="Arial"/>
          <w:sz w:val="22"/>
          <w:szCs w:val="22"/>
        </w:rPr>
        <w:t xml:space="preserve">Číslo smlouvy: </w:t>
      </w:r>
      <w:bookmarkStart w:id="0" w:name="_GoBack"/>
      <w:r>
        <w:rPr>
          <w:rFonts w:ascii="Arial" w:hAnsi="Arial"/>
          <w:sz w:val="22"/>
          <w:szCs w:val="22"/>
        </w:rPr>
        <w:t>PPK-433d/84/20</w:t>
      </w:r>
      <w:bookmarkEnd w:id="0"/>
    </w:p>
    <w:p w:rsidR="003347BC" w:rsidRDefault="0001062B">
      <w:pPr>
        <w:pStyle w:val="Zkladntext"/>
        <w:tabs>
          <w:tab w:val="left" w:pos="8055"/>
        </w:tabs>
        <w:jc w:val="right"/>
        <w:rPr>
          <w:rFonts w:ascii="Arial" w:hAnsi="Arial"/>
          <w:sz w:val="22"/>
          <w:szCs w:val="22"/>
        </w:rPr>
      </w:pPr>
      <w:r>
        <w:rPr>
          <w:rFonts w:ascii="Arial" w:hAnsi="Arial"/>
          <w:sz w:val="22"/>
          <w:szCs w:val="22"/>
        </w:rPr>
        <w:t>Dotační titul: A1</w:t>
      </w:r>
    </w:p>
    <w:p w:rsidR="003347BC" w:rsidRDefault="0001062B">
      <w:pPr>
        <w:pStyle w:val="Zkladntext"/>
        <w:spacing w:after="57" w:line="276" w:lineRule="auto"/>
        <w:jc w:val="center"/>
      </w:pPr>
      <w:r>
        <w:rPr>
          <w:rStyle w:val="Silnzdraznn"/>
          <w:rFonts w:ascii="Arial" w:hAnsi="Arial"/>
          <w:sz w:val="22"/>
          <w:szCs w:val="22"/>
        </w:rPr>
        <w:t>SMLOUVA O DÍLO</w:t>
      </w:r>
    </w:p>
    <w:p w:rsidR="003347BC" w:rsidRDefault="0001062B">
      <w:pPr>
        <w:pStyle w:val="Zkladntext"/>
        <w:spacing w:after="57" w:line="276" w:lineRule="auto"/>
        <w:jc w:val="center"/>
      </w:pPr>
      <w:r>
        <w:rPr>
          <w:rStyle w:val="Silnzdraznn"/>
          <w:rFonts w:ascii="Arial" w:hAnsi="Arial"/>
          <w:sz w:val="22"/>
          <w:szCs w:val="22"/>
        </w:rPr>
        <w:t>UZAVŘENÁ DLE USTANOVENÍ § 2586 A NÁSL. ZÁK. Č. 89/2012 SB., OBČANSKÉHO ZÁKONÍKU, VE ZNĚNÍ POZDĚJŠÍCH PŘEDPISŮ</w:t>
      </w:r>
    </w:p>
    <w:p w:rsidR="003347BC" w:rsidRDefault="0001062B">
      <w:pPr>
        <w:pStyle w:val="Zkladntext"/>
        <w:spacing w:before="57" w:after="57" w:line="276" w:lineRule="auto"/>
        <w:jc w:val="center"/>
      </w:pPr>
      <w:r>
        <w:rPr>
          <w:rStyle w:val="Silnzdraznn"/>
          <w:rFonts w:ascii="Arial" w:hAnsi="Arial"/>
          <w:sz w:val="22"/>
          <w:szCs w:val="22"/>
        </w:rPr>
        <w:t>I. Smluvní strany</w:t>
      </w:r>
    </w:p>
    <w:p w:rsidR="003347BC" w:rsidRDefault="0001062B">
      <w:pPr>
        <w:pStyle w:val="Zkladntext"/>
        <w:spacing w:before="57" w:after="0" w:line="276" w:lineRule="auto"/>
      </w:pPr>
      <w:r>
        <w:rPr>
          <w:rFonts w:ascii="Arial" w:hAnsi="Arial"/>
          <w:sz w:val="22"/>
          <w:szCs w:val="22"/>
        </w:rPr>
        <w:t>1.1</w:t>
      </w:r>
      <w:r>
        <w:rPr>
          <w:rStyle w:val="Silnzdraznn"/>
          <w:rFonts w:ascii="Arial" w:hAnsi="Arial"/>
          <w:sz w:val="22"/>
          <w:szCs w:val="22"/>
        </w:rPr>
        <w:t xml:space="preserve"> Objednatel</w:t>
      </w:r>
    </w:p>
    <w:p w:rsidR="003347BC" w:rsidRDefault="0001062B">
      <w:pPr>
        <w:pStyle w:val="Zkladntext"/>
        <w:spacing w:after="0" w:line="276" w:lineRule="auto"/>
      </w:pPr>
      <w:r>
        <w:rPr>
          <w:rStyle w:val="Silnzdraznn"/>
          <w:rFonts w:ascii="Arial" w:hAnsi="Arial"/>
          <w:sz w:val="22"/>
          <w:szCs w:val="22"/>
        </w:rPr>
        <w:t>Česká republika - Agentura ochrany přírody a krajiny ČR</w:t>
      </w:r>
    </w:p>
    <w:p w:rsidR="003347BC" w:rsidRDefault="0001062B">
      <w:pPr>
        <w:pStyle w:val="Zkladntext"/>
        <w:spacing w:after="0" w:line="276" w:lineRule="auto"/>
        <w:rPr>
          <w:rFonts w:ascii="Arial" w:hAnsi="Arial"/>
          <w:sz w:val="22"/>
          <w:szCs w:val="22"/>
        </w:rPr>
      </w:pPr>
      <w:r>
        <w:rPr>
          <w:rFonts w:ascii="Arial" w:hAnsi="Arial"/>
          <w:sz w:val="22"/>
          <w:szCs w:val="22"/>
        </w:rPr>
        <w:t>Sídlo: Kaplanova 1931/1, 148 00 Praha 11 - Chodov</w:t>
      </w:r>
    </w:p>
    <w:p w:rsidR="003347BC" w:rsidRDefault="0001062B">
      <w:pPr>
        <w:pStyle w:val="Zkladntext"/>
        <w:spacing w:after="0" w:line="276" w:lineRule="auto"/>
        <w:rPr>
          <w:rFonts w:ascii="Arial" w:hAnsi="Arial"/>
          <w:sz w:val="22"/>
          <w:szCs w:val="22"/>
        </w:rPr>
      </w:pPr>
      <w:r>
        <w:rPr>
          <w:rFonts w:ascii="Arial" w:hAnsi="Arial"/>
          <w:sz w:val="22"/>
          <w:szCs w:val="22"/>
        </w:rPr>
        <w:t xml:space="preserve">Zastoupený: Ing. Michal Servus, ředitel RP Olomoucko </w:t>
      </w:r>
    </w:p>
    <w:p w:rsidR="003347BC" w:rsidRDefault="0001062B">
      <w:pPr>
        <w:pStyle w:val="Zkladntext"/>
        <w:spacing w:after="0" w:line="276" w:lineRule="auto"/>
        <w:rPr>
          <w:rFonts w:ascii="Arial" w:hAnsi="Arial"/>
          <w:sz w:val="22"/>
          <w:szCs w:val="22"/>
        </w:rPr>
      </w:pPr>
      <w:r>
        <w:rPr>
          <w:rFonts w:ascii="Arial" w:hAnsi="Arial"/>
          <w:sz w:val="22"/>
          <w:szCs w:val="22"/>
        </w:rPr>
        <w:t>Bankovní spojení: ČNB Praha, Číslo účtu: 18228011/0710</w:t>
      </w:r>
    </w:p>
    <w:p w:rsidR="003347BC" w:rsidRDefault="0001062B">
      <w:pPr>
        <w:pStyle w:val="Zkladntext"/>
        <w:spacing w:after="0" w:line="276" w:lineRule="auto"/>
        <w:rPr>
          <w:rFonts w:ascii="Arial" w:hAnsi="Arial"/>
          <w:sz w:val="22"/>
          <w:szCs w:val="22"/>
        </w:rPr>
      </w:pPr>
      <w:r>
        <w:rPr>
          <w:rFonts w:ascii="Arial" w:hAnsi="Arial"/>
          <w:sz w:val="22"/>
          <w:szCs w:val="22"/>
        </w:rPr>
        <w:t>IČO: 629 335 91, neplátce DPH</w:t>
      </w:r>
    </w:p>
    <w:p w:rsidR="003347BC" w:rsidRDefault="0001062B">
      <w:pPr>
        <w:pStyle w:val="Zkladntext"/>
        <w:spacing w:after="0" w:line="276" w:lineRule="auto"/>
        <w:rPr>
          <w:rFonts w:ascii="Arial" w:hAnsi="Arial"/>
          <w:sz w:val="22"/>
          <w:szCs w:val="22"/>
        </w:rPr>
      </w:pPr>
      <w:r>
        <w:rPr>
          <w:rFonts w:ascii="Arial" w:hAnsi="Arial"/>
          <w:sz w:val="22"/>
          <w:szCs w:val="22"/>
        </w:rPr>
        <w:t>V rozsahu této smlouvy osoba zmocněná k jednání se zhotovitelem, k věcným úkonům a k převzetí díla: Mgr. Martin Dýma</w:t>
      </w:r>
    </w:p>
    <w:p w:rsidR="003347BC" w:rsidRDefault="0001062B">
      <w:pPr>
        <w:pStyle w:val="Zkladntext"/>
        <w:spacing w:after="0" w:line="276" w:lineRule="auto"/>
        <w:rPr>
          <w:rFonts w:ascii="Arial" w:hAnsi="Arial"/>
          <w:sz w:val="22"/>
          <w:szCs w:val="22"/>
        </w:rPr>
      </w:pPr>
      <w:r>
        <w:rPr>
          <w:rFonts w:ascii="Arial" w:hAnsi="Arial"/>
          <w:sz w:val="22"/>
          <w:szCs w:val="22"/>
        </w:rPr>
        <w:t>(dále jen „objednatel”)</w:t>
      </w:r>
    </w:p>
    <w:p w:rsidR="003347BC" w:rsidRDefault="0001062B">
      <w:pPr>
        <w:pStyle w:val="Zkladntext"/>
        <w:spacing w:before="57" w:after="57" w:line="276" w:lineRule="auto"/>
        <w:rPr>
          <w:rFonts w:ascii="Arial" w:hAnsi="Arial"/>
          <w:sz w:val="22"/>
          <w:szCs w:val="22"/>
        </w:rPr>
      </w:pPr>
      <w:r>
        <w:rPr>
          <w:rFonts w:ascii="Arial" w:hAnsi="Arial"/>
          <w:sz w:val="22"/>
          <w:szCs w:val="22"/>
        </w:rPr>
        <w:t>a</w:t>
      </w:r>
    </w:p>
    <w:p w:rsidR="003347BC" w:rsidRDefault="0001062B">
      <w:pPr>
        <w:pStyle w:val="Zkladntext"/>
        <w:spacing w:before="57" w:after="0" w:line="276" w:lineRule="auto"/>
      </w:pPr>
      <w:r>
        <w:rPr>
          <w:rFonts w:ascii="Arial" w:hAnsi="Arial"/>
          <w:sz w:val="22"/>
          <w:szCs w:val="22"/>
        </w:rPr>
        <w:t>1.2</w:t>
      </w:r>
      <w:r>
        <w:rPr>
          <w:rStyle w:val="Silnzdraznn"/>
          <w:rFonts w:ascii="Arial" w:hAnsi="Arial"/>
          <w:sz w:val="22"/>
          <w:szCs w:val="22"/>
        </w:rPr>
        <w:t xml:space="preserve"> Zhotovitel</w:t>
      </w:r>
    </w:p>
    <w:p w:rsidR="003347BC" w:rsidRDefault="0001062B">
      <w:pPr>
        <w:pStyle w:val="Zkladntext"/>
        <w:spacing w:after="0" w:line="276" w:lineRule="auto"/>
      </w:pPr>
      <w:r>
        <w:rPr>
          <w:rStyle w:val="Silnzdraznn"/>
          <w:rFonts w:ascii="Arial" w:hAnsi="Arial"/>
          <w:sz w:val="22"/>
          <w:szCs w:val="22"/>
        </w:rPr>
        <w:t xml:space="preserve">Český svaz ochránců přírody Arion </w:t>
      </w:r>
    </w:p>
    <w:p w:rsidR="003347BC" w:rsidRDefault="0001062B">
      <w:pPr>
        <w:pStyle w:val="Zkladntext"/>
        <w:spacing w:after="0" w:line="276" w:lineRule="auto"/>
        <w:rPr>
          <w:rFonts w:ascii="Arial" w:hAnsi="Arial"/>
          <w:sz w:val="22"/>
          <w:szCs w:val="22"/>
        </w:rPr>
      </w:pPr>
      <w:r>
        <w:rPr>
          <w:rFonts w:ascii="Arial" w:hAnsi="Arial"/>
          <w:sz w:val="22"/>
          <w:szCs w:val="22"/>
        </w:rPr>
        <w:t xml:space="preserve">Sídlo: Kpt. Nálepky 13, 77900 Olomouc, zastoupený: </w:t>
      </w:r>
      <w:r w:rsidR="00F25F3D">
        <w:rPr>
          <w:rFonts w:ascii="Arial" w:hAnsi="Arial"/>
          <w:sz w:val="22"/>
          <w:szCs w:val="22"/>
        </w:rPr>
        <w:t>xxx</w:t>
      </w:r>
    </w:p>
    <w:p w:rsidR="003347BC" w:rsidRDefault="0001062B">
      <w:pPr>
        <w:pStyle w:val="Zkladntext"/>
        <w:spacing w:after="0" w:line="276" w:lineRule="auto"/>
        <w:rPr>
          <w:rFonts w:ascii="Arial" w:hAnsi="Arial"/>
          <w:sz w:val="22"/>
          <w:szCs w:val="22"/>
        </w:rPr>
      </w:pPr>
      <w:r>
        <w:rPr>
          <w:rFonts w:ascii="Arial" w:hAnsi="Arial"/>
          <w:sz w:val="22"/>
          <w:szCs w:val="22"/>
        </w:rPr>
        <w:t>Bankovní spojení: Fio banka, a.</w:t>
      </w:r>
      <w:proofErr w:type="gramStart"/>
      <w:r>
        <w:rPr>
          <w:rFonts w:ascii="Arial" w:hAnsi="Arial"/>
          <w:sz w:val="22"/>
          <w:szCs w:val="22"/>
        </w:rPr>
        <w:t>s. , Číslo</w:t>
      </w:r>
      <w:proofErr w:type="gramEnd"/>
      <w:r>
        <w:rPr>
          <w:rFonts w:ascii="Arial" w:hAnsi="Arial"/>
          <w:sz w:val="22"/>
          <w:szCs w:val="22"/>
        </w:rPr>
        <w:t xml:space="preserve"> účtu: 2600875491/2010 </w:t>
      </w:r>
      <w:r>
        <w:rPr>
          <w:rFonts w:ascii="Arial" w:hAnsi="Arial"/>
          <w:sz w:val="22"/>
          <w:szCs w:val="22"/>
        </w:rPr>
        <w:br/>
        <w:t>IČO: 04377818, neplátce DPH</w:t>
      </w:r>
    </w:p>
    <w:p w:rsidR="003347BC" w:rsidRDefault="0001062B">
      <w:pPr>
        <w:pStyle w:val="Zkladntext"/>
        <w:spacing w:after="0" w:line="276" w:lineRule="auto"/>
        <w:rPr>
          <w:rFonts w:ascii="Arial" w:hAnsi="Arial"/>
          <w:sz w:val="22"/>
          <w:szCs w:val="22"/>
        </w:rPr>
      </w:pPr>
      <w:r>
        <w:rPr>
          <w:rFonts w:ascii="Arial" w:hAnsi="Arial"/>
          <w:sz w:val="22"/>
          <w:szCs w:val="22"/>
        </w:rPr>
        <w:t xml:space="preserve">(dále jen „zhotovitel”) </w:t>
      </w:r>
    </w:p>
    <w:p w:rsidR="003347BC" w:rsidRDefault="0001062B">
      <w:pPr>
        <w:pStyle w:val="Zkladntext"/>
        <w:spacing w:after="57" w:line="276" w:lineRule="auto"/>
        <w:jc w:val="center"/>
      </w:pPr>
      <w:r>
        <w:rPr>
          <w:rStyle w:val="Silnzdraznn"/>
          <w:rFonts w:ascii="Arial" w:hAnsi="Arial"/>
          <w:sz w:val="22"/>
          <w:szCs w:val="22"/>
        </w:rPr>
        <w:t>II. Předmět smlouvy</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2.1 Na základě této smlouvy se zhotovitel zavazuje provést na svůj náklad a nebezpečí dílo specifikované v čl. 2.2 této smlouvy a předat jej objednateli. Objednatel se zavazuje dílo převzít a zaplatit za něj zhotoviteli dohodnutou cenu.</w:t>
      </w:r>
    </w:p>
    <w:p w:rsidR="003347BC" w:rsidRDefault="0001062B">
      <w:pPr>
        <w:pStyle w:val="Zkladntext"/>
        <w:spacing w:before="57" w:after="0" w:line="276" w:lineRule="auto"/>
        <w:ind w:left="340" w:hanging="340"/>
        <w:jc w:val="both"/>
        <w:rPr>
          <w:rFonts w:ascii="Arial" w:hAnsi="Arial"/>
          <w:sz w:val="22"/>
          <w:szCs w:val="22"/>
        </w:rPr>
      </w:pPr>
      <w:r>
        <w:rPr>
          <w:rFonts w:ascii="Arial" w:hAnsi="Arial"/>
          <w:sz w:val="22"/>
          <w:szCs w:val="22"/>
        </w:rPr>
        <w:t>2.2 Dílem se rozumí: V PR Růžová provést tyto práce:</w:t>
      </w:r>
    </w:p>
    <w:p w:rsidR="003347BC" w:rsidRDefault="0001062B">
      <w:pPr>
        <w:pStyle w:val="Zkladntext"/>
        <w:spacing w:after="0" w:line="276" w:lineRule="auto"/>
        <w:ind w:left="340" w:hanging="340"/>
        <w:jc w:val="both"/>
        <w:rPr>
          <w:rFonts w:ascii="Arial" w:hAnsi="Arial"/>
          <w:sz w:val="22"/>
          <w:szCs w:val="22"/>
        </w:rPr>
      </w:pPr>
      <w:r>
        <w:rPr>
          <w:rFonts w:ascii="Arial" w:hAnsi="Arial"/>
          <w:sz w:val="22"/>
          <w:szCs w:val="22"/>
        </w:rPr>
        <w:t>1. ruční kosení (křovinořezem) mezofilních, podmáčených a rašelinných luk (Nardetum, Trojúhelníková louka a Březová louka - pokoseny budou vždy 2/3 z celkové plochy jednotlivých luk (v mapové příloze plochy 1-2), 1/3 plochy luk zůstane v tomto roce nepokosena. Celkem bude pokoseno 1,13 ha luk.</w:t>
      </w:r>
    </w:p>
    <w:p w:rsidR="003347BC" w:rsidRDefault="0001062B">
      <w:pPr>
        <w:pStyle w:val="Zkladntext"/>
        <w:spacing w:after="0" w:line="276" w:lineRule="auto"/>
        <w:ind w:left="340" w:hanging="340"/>
        <w:jc w:val="both"/>
        <w:rPr>
          <w:rFonts w:ascii="Arial" w:hAnsi="Arial"/>
          <w:sz w:val="22"/>
          <w:szCs w:val="22"/>
        </w:rPr>
      </w:pPr>
      <w:r>
        <w:rPr>
          <w:rFonts w:ascii="Arial" w:hAnsi="Arial"/>
          <w:sz w:val="22"/>
          <w:szCs w:val="22"/>
        </w:rPr>
        <w:t>2. ruční kosení (křovinořezem) ploch mezi Severní a Trojúhelníkovou loukou (prokácený koridor a plocha s rákosem – v mapové příloze plocha 3) - celková plocha kosení 0,82 ha.</w:t>
      </w:r>
    </w:p>
    <w:p w:rsidR="003347BC" w:rsidRDefault="0001062B">
      <w:pPr>
        <w:pStyle w:val="Zkladntext"/>
        <w:spacing w:after="0" w:line="276" w:lineRule="auto"/>
        <w:ind w:left="340" w:hanging="340"/>
        <w:jc w:val="both"/>
        <w:rPr>
          <w:rFonts w:ascii="Arial" w:hAnsi="Arial"/>
          <w:sz w:val="22"/>
          <w:szCs w:val="22"/>
        </w:rPr>
      </w:pPr>
      <w:r>
        <w:rPr>
          <w:rFonts w:ascii="Arial" w:hAnsi="Arial"/>
          <w:sz w:val="22"/>
          <w:szCs w:val="22"/>
        </w:rPr>
        <w:t>3. ruční vykosení (křovinořezem) plochy na okraji rezervace s obkosením trsů Carex davalliana - v mapové příloze plocha 4 - celková plocha kosení 0,05 ha.</w:t>
      </w:r>
    </w:p>
    <w:p w:rsidR="003347BC" w:rsidRDefault="0001062B">
      <w:pPr>
        <w:pStyle w:val="Zkladntext"/>
        <w:spacing w:after="0" w:line="276" w:lineRule="auto"/>
        <w:jc w:val="both"/>
        <w:rPr>
          <w:rFonts w:ascii="Arial" w:hAnsi="Arial"/>
          <w:sz w:val="22"/>
          <w:szCs w:val="22"/>
        </w:rPr>
      </w:pPr>
      <w:r>
        <w:rPr>
          <w:rFonts w:ascii="Arial" w:hAnsi="Arial"/>
          <w:sz w:val="22"/>
          <w:szCs w:val="22"/>
        </w:rPr>
        <w:t>Kosení a vyklizení biomasy na výše uvedených plochách proběhne v termínu do 20. 8. 2020. Všechny uvedené plochy leží na parcelách p. č. 849/4 a 849/1 v k. ú. Janušov.</w:t>
      </w:r>
    </w:p>
    <w:p w:rsidR="003347BC" w:rsidRDefault="0001062B">
      <w:pPr>
        <w:pStyle w:val="Zkladntext"/>
        <w:spacing w:after="0" w:line="276" w:lineRule="auto"/>
        <w:ind w:left="340" w:hanging="340"/>
        <w:jc w:val="both"/>
        <w:rPr>
          <w:rFonts w:ascii="Arial" w:hAnsi="Arial"/>
          <w:sz w:val="22"/>
          <w:szCs w:val="22"/>
        </w:rPr>
      </w:pPr>
      <w:r>
        <w:rPr>
          <w:rFonts w:ascii="Arial" w:hAnsi="Arial"/>
          <w:sz w:val="22"/>
          <w:szCs w:val="22"/>
        </w:rPr>
        <w:t>.Opatření bude provedeno v souladu se standardem AOPK: 02 004 Sečení.</w:t>
      </w:r>
    </w:p>
    <w:p w:rsidR="003347BC" w:rsidRDefault="0001062B">
      <w:pPr>
        <w:pStyle w:val="Zkladntext"/>
        <w:spacing w:after="0" w:line="276" w:lineRule="auto"/>
        <w:jc w:val="both"/>
        <w:rPr>
          <w:rFonts w:ascii="Arial" w:hAnsi="Arial"/>
          <w:sz w:val="22"/>
          <w:szCs w:val="22"/>
        </w:rPr>
      </w:pPr>
      <w:r>
        <w:rPr>
          <w:rFonts w:ascii="Arial" w:hAnsi="Arial"/>
          <w:sz w:val="22"/>
          <w:szCs w:val="22"/>
        </w:rPr>
        <w:t>(dále jen „dílo“)</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2.3 Při provádění díla je zhotovitel vázán pokyny objednatele.</w:t>
      </w:r>
    </w:p>
    <w:p w:rsidR="003347BC" w:rsidRDefault="0001062B">
      <w:pPr>
        <w:pStyle w:val="Zkladntext"/>
        <w:spacing w:before="57" w:after="0" w:line="276" w:lineRule="auto"/>
        <w:ind w:left="340" w:hanging="340"/>
        <w:jc w:val="both"/>
        <w:rPr>
          <w:rFonts w:ascii="Arial" w:hAnsi="Arial"/>
          <w:sz w:val="22"/>
          <w:szCs w:val="22"/>
        </w:rPr>
      </w:pPr>
      <w:r>
        <w:rPr>
          <w:rFonts w:ascii="Arial" w:hAnsi="Arial"/>
          <w:sz w:val="22"/>
          <w:szCs w:val="22"/>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3347BC" w:rsidRDefault="0001062B">
      <w:pPr>
        <w:pStyle w:val="Zkladntext"/>
        <w:spacing w:after="57" w:line="276" w:lineRule="auto"/>
        <w:jc w:val="center"/>
      </w:pPr>
      <w:r>
        <w:rPr>
          <w:rStyle w:val="Silnzdraznn"/>
          <w:rFonts w:ascii="Arial" w:hAnsi="Arial"/>
          <w:sz w:val="22"/>
          <w:szCs w:val="22"/>
        </w:rPr>
        <w:t>III. Cena díla a platební podmínky</w:t>
      </w:r>
    </w:p>
    <w:p w:rsidR="003347BC" w:rsidRDefault="0001062B">
      <w:pPr>
        <w:pStyle w:val="Zkladntext"/>
        <w:spacing w:before="57" w:after="0" w:line="276" w:lineRule="auto"/>
        <w:rPr>
          <w:rFonts w:ascii="Arial" w:hAnsi="Arial"/>
          <w:sz w:val="22"/>
          <w:szCs w:val="22"/>
        </w:rPr>
      </w:pPr>
      <w:r>
        <w:rPr>
          <w:rFonts w:ascii="Arial" w:hAnsi="Arial"/>
          <w:sz w:val="22"/>
          <w:szCs w:val="22"/>
        </w:rPr>
        <w:lastRenderedPageBreak/>
        <w:t>3.1 Cena díla je stanovena v souladu s právními předpisy:</w:t>
      </w:r>
    </w:p>
    <w:p w:rsidR="003347BC" w:rsidRDefault="0001062B">
      <w:pPr>
        <w:pStyle w:val="Zkladntext"/>
        <w:spacing w:after="0" w:line="276" w:lineRule="auto"/>
        <w:ind w:left="340"/>
        <w:jc w:val="both"/>
        <w:rPr>
          <w:rFonts w:ascii="Arial" w:hAnsi="Arial"/>
          <w:sz w:val="22"/>
          <w:szCs w:val="22"/>
        </w:rPr>
      </w:pPr>
      <w:r>
        <w:rPr>
          <w:rFonts w:ascii="Arial" w:hAnsi="Arial"/>
          <w:sz w:val="22"/>
          <w:szCs w:val="22"/>
        </w:rPr>
        <w:t>Cena celkem: 54 000,-Kč</w:t>
      </w:r>
    </w:p>
    <w:p w:rsidR="003347BC" w:rsidRDefault="0001062B">
      <w:pPr>
        <w:pStyle w:val="Zkladntext"/>
        <w:spacing w:after="0" w:line="276" w:lineRule="auto"/>
        <w:ind w:left="340"/>
        <w:jc w:val="both"/>
        <w:rPr>
          <w:rFonts w:ascii="Arial" w:hAnsi="Arial"/>
          <w:sz w:val="22"/>
          <w:szCs w:val="22"/>
        </w:rPr>
      </w:pPr>
      <w:r>
        <w:rPr>
          <w:rFonts w:ascii="Arial" w:hAnsi="Arial"/>
          <w:sz w:val="22"/>
          <w:szCs w:val="22"/>
        </w:rPr>
        <w:t>Zhotovitel není plátce DPH.</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3.2 Dohodnutá cena je stanovena jako nejvýše přípustná. Ke změně může dojít pouze při změně zákonných sazeb DPH.</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3.3 Veškeré náklady vzniklé zhotoviteli v souvislosti s prováděním díla jsou zahrnuty v ceně díla. </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Pr>
          <w:rFonts w:ascii="Arial" w:hAnsi="Arial"/>
          <w:sz w:val="22"/>
          <w:szCs w:val="22"/>
        </w:rPr>
        <w:t>11.11. kalendářního</w:t>
      </w:r>
      <w:proofErr w:type="gramEnd"/>
      <w:r>
        <w:rPr>
          <w:rFonts w:ascii="Arial" w:hAnsi="Arial"/>
          <w:sz w:val="22"/>
          <w:szCs w:val="22"/>
        </w:rPr>
        <w:t xml:space="preserve"> roku) na základě předávacího protokolu na adresu: Regionální pracoviště Olomoucko, Lafayettova 13, 77900 Olomouc.</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3.7 Smluvní strany se dohodly, že objednatel nebude poskytovat zálohové platby. </w:t>
      </w:r>
    </w:p>
    <w:p w:rsidR="003347BC" w:rsidRDefault="0001062B">
      <w:pPr>
        <w:pStyle w:val="Zkladntext"/>
        <w:spacing w:before="57" w:after="57" w:line="276" w:lineRule="auto"/>
        <w:jc w:val="center"/>
      </w:pPr>
      <w:r>
        <w:rPr>
          <w:rStyle w:val="Silnzdraznn"/>
          <w:rFonts w:ascii="Arial" w:hAnsi="Arial"/>
          <w:sz w:val="22"/>
          <w:szCs w:val="22"/>
        </w:rPr>
        <w:t>IV.</w:t>
      </w:r>
      <w:r>
        <w:rPr>
          <w:rFonts w:ascii="Arial" w:hAnsi="Arial"/>
          <w:sz w:val="22"/>
          <w:szCs w:val="22"/>
        </w:rPr>
        <w:t xml:space="preserve"> </w:t>
      </w:r>
      <w:r>
        <w:rPr>
          <w:rStyle w:val="Silnzdraznn"/>
          <w:rFonts w:ascii="Arial" w:hAnsi="Arial"/>
          <w:sz w:val="22"/>
          <w:szCs w:val="22"/>
        </w:rPr>
        <w:t>Doba a místo plnění</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4.1 Zhotovitel se zavazuje provést dílo a předat jej objednateli nejpozději do: </w:t>
      </w:r>
      <w:proofErr w:type="gramStart"/>
      <w:r>
        <w:rPr>
          <w:rFonts w:ascii="Arial" w:hAnsi="Arial"/>
          <w:sz w:val="22"/>
          <w:szCs w:val="22"/>
        </w:rPr>
        <w:t>20.8.2020</w:t>
      </w:r>
      <w:proofErr w:type="gramEnd"/>
      <w:r>
        <w:rPr>
          <w:rFonts w:ascii="Arial" w:hAnsi="Arial"/>
          <w:sz w:val="22"/>
          <w:szCs w:val="22"/>
        </w:rPr>
        <w:t>.</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4.2 Pokud zhotovitel dokončí dílo před dohodnutým termínem, zavazuje se objednatel, že převezme dílo i v dřívějším nabídnutém termínu, pokud bude bez vad a nedodělků.</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4.3 Místem plnění je pozemky v PR Růžová na parcelách p. č. 849/4 a 849/1 v k. ú. </w:t>
      </w:r>
      <w:proofErr w:type="gramStart"/>
      <w:r>
        <w:rPr>
          <w:rFonts w:ascii="Arial" w:hAnsi="Arial"/>
          <w:sz w:val="22"/>
          <w:szCs w:val="22"/>
        </w:rPr>
        <w:t>Janušov. .</w:t>
      </w:r>
      <w:proofErr w:type="gramEnd"/>
    </w:p>
    <w:p w:rsidR="003347BC" w:rsidRDefault="0001062B">
      <w:pPr>
        <w:pStyle w:val="Zkladntext"/>
        <w:spacing w:before="57" w:after="57" w:line="276" w:lineRule="auto"/>
        <w:jc w:val="center"/>
      </w:pPr>
      <w:r>
        <w:rPr>
          <w:rStyle w:val="Silnzdraznn"/>
          <w:rFonts w:ascii="Arial" w:hAnsi="Arial"/>
          <w:sz w:val="22"/>
          <w:szCs w:val="22"/>
        </w:rPr>
        <w:t>V. Další ujednání</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5.1 Zhotovitel je povinen provést dílo v kvalitě, formě a obsahu, které vyžaduje tato smlouva a která je obvyklá pro díla obdobného typu. Zhotovitel je povinen po celou dobu provádění díla dbát pokynů objednatele.</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3347BC" w:rsidRDefault="0001062B">
      <w:pPr>
        <w:pStyle w:val="Zkladntext"/>
        <w:spacing w:before="57" w:after="0" w:line="276" w:lineRule="auto"/>
        <w:jc w:val="both"/>
      </w:pPr>
      <w:r>
        <w:rPr>
          <w:rFonts w:ascii="Arial" w:hAnsi="Arial"/>
          <w:sz w:val="22"/>
          <w:szCs w:val="22"/>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r>
          <w:rPr>
            <w:rStyle w:val="Internetovodkaz"/>
            <w:rFonts w:ascii="Arial" w:hAnsi="Arial"/>
            <w:sz w:val="22"/>
            <w:szCs w:val="22"/>
          </w:rPr>
          <w:t>https://portal.nature.cz/publik_syst/files/oop_mngmonvyj.pdf</w:t>
        </w:r>
      </w:hyperlink>
      <w:r>
        <w:rPr>
          <w:rFonts w:ascii="Arial" w:hAnsi="Arial"/>
          <w:sz w:val="22"/>
          <w:szCs w:val="22"/>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w:t>
      </w:r>
      <w:r>
        <w:rPr>
          <w:rFonts w:ascii="Arial" w:hAnsi="Arial"/>
          <w:sz w:val="22"/>
          <w:szCs w:val="22"/>
        </w:rPr>
        <w:lastRenderedPageBreak/>
        <w:t xml:space="preserve">zhotovitel tuto sankci nebo náklady na výkon nepeněžitého náhradního plnění uhradit objednateli nejpozději do 1 měsíců od doručení písemné výzvy a vyčíslení škody ze strany objednatele. </w:t>
      </w:r>
    </w:p>
    <w:p w:rsidR="003347BC" w:rsidRDefault="0001062B">
      <w:pPr>
        <w:pStyle w:val="Zkladntext"/>
        <w:spacing w:after="57" w:line="276" w:lineRule="auto"/>
        <w:jc w:val="center"/>
      </w:pPr>
      <w:r>
        <w:rPr>
          <w:rStyle w:val="Silnzdraznn"/>
          <w:rFonts w:ascii="Arial" w:hAnsi="Arial"/>
          <w:sz w:val="22"/>
          <w:szCs w:val="22"/>
        </w:rPr>
        <w:t>VI. Předání a převzetí díla</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6.1 O předání díla vyhotoví smluvní strany předávací protokol podepsaný oběma smluvními stranami. Objednatel není povinen převzít dílo vykazující byť drobné vady či nedodělky.</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347BC" w:rsidRDefault="0001062B">
      <w:pPr>
        <w:pStyle w:val="Zkladntext"/>
        <w:spacing w:before="57" w:after="57" w:line="276" w:lineRule="auto"/>
        <w:ind w:left="340" w:hanging="340"/>
        <w:jc w:val="center"/>
      </w:pPr>
      <w:r>
        <w:rPr>
          <w:rStyle w:val="Silnzdraznn"/>
          <w:rFonts w:ascii="Arial" w:hAnsi="Arial"/>
          <w:sz w:val="22"/>
          <w:szCs w:val="22"/>
        </w:rPr>
        <w:t>VII. Odpovědnost za vady</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7.1 Zhotovitel odpovídá za vady, jež má dílo v době jeho předání objednateli, byť se vady projeví až později.</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7.3 Objednatel je oprávněn požadovat odstranění vady opravou, poskytnutím náhradního plnění nebo slevu ze sjednané ceny. Výběr způsobu nápravy náleží objednateli. </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7.4 Zhotovitel poskytuje na dílo záruku v délce 12 měsíců. V případě, že délka záruky činí 0 měsíců, ustanovení článků 7.5 až 7.7 pozbývají platnosti.</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7.5 Záruční doba počíná běžet dnem předání kompletního a bezvadného díla, popř. dnem odstranění poslední vady a nedodělku uvedeného v předávacím protokolu.</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7.7 Objednatel je oprávněn požadovat odstranění vady, na kterou se vztahuje záruka, opravou, poskytnutím náhradního plnění nebo slevu ze sjednané ceny. Výběr způsobu nápravy náleží objednateli.</w:t>
      </w:r>
    </w:p>
    <w:p w:rsidR="003347BC" w:rsidRDefault="0001062B">
      <w:pPr>
        <w:pStyle w:val="Zkladntext"/>
        <w:spacing w:after="57" w:line="276" w:lineRule="auto"/>
        <w:ind w:left="340" w:hanging="340"/>
        <w:jc w:val="center"/>
      </w:pPr>
      <w:r>
        <w:rPr>
          <w:rStyle w:val="Silnzdraznn"/>
          <w:rFonts w:ascii="Arial" w:hAnsi="Arial"/>
          <w:sz w:val="22"/>
          <w:szCs w:val="22"/>
        </w:rPr>
        <w:t>VIII. Sankce</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8.2 V případě prodlení objednatele s placením vyúčtování je objednatel povinen zaplatit zhotoviteli úrok z prodlení z nezaplacené částky v zákonné výši. </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8.3 Ustanoveními o smluvní pokutě není dotčen nárok oprávněné smluvní strany požadovat náhradu škody v plném rozsahu.</w:t>
      </w:r>
    </w:p>
    <w:p w:rsidR="003347BC" w:rsidRDefault="0001062B">
      <w:pPr>
        <w:pStyle w:val="Zkladntext"/>
        <w:spacing w:before="57" w:after="57" w:line="276" w:lineRule="auto"/>
        <w:ind w:left="340" w:hanging="340"/>
        <w:jc w:val="center"/>
      </w:pPr>
      <w:r>
        <w:rPr>
          <w:rStyle w:val="Silnzdraznn"/>
          <w:rFonts w:ascii="Arial" w:hAnsi="Arial"/>
          <w:sz w:val="22"/>
          <w:szCs w:val="22"/>
        </w:rPr>
        <w:t>IX. Závěrečná ustanovení</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9.1 Tato smlouva může být měněna a doplňována pouze písemnými a očíslovanými dodatky podepsanými oprávněnými zástupci smluvních stran, není-li v této smlouvě uvedeno jinak. </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9.2 Ve věcech touto smlouvou neupravených se řídí práva a povinnosti smluvních stran příslušnými ustanoveními zákona č. 89/2012 Sb., občanského zákoníku. </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 xml:space="preserve">9.4 Tato smlouva je vyhotovena ve třech stejnopisech, z nichž každý má platnost originálu. Dva stejnopisy obdrží objednatel, jeden stejnopis obdrží zhotovitel. </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3347BC" w:rsidRDefault="0001062B">
      <w:pPr>
        <w:pStyle w:val="Zkladntext"/>
        <w:spacing w:before="57" w:after="57" w:line="276" w:lineRule="auto"/>
        <w:ind w:left="340" w:hanging="340"/>
        <w:jc w:val="both"/>
        <w:rPr>
          <w:rFonts w:ascii="Arial" w:hAnsi="Arial"/>
          <w:sz w:val="22"/>
          <w:szCs w:val="22"/>
        </w:rPr>
      </w:pPr>
      <w:r>
        <w:rPr>
          <w:rFonts w:ascii="Arial" w:hAnsi="Arial"/>
          <w:sz w:val="22"/>
          <w:szCs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3347BC" w:rsidRDefault="0001062B">
      <w:pPr>
        <w:pStyle w:val="Zkladntext"/>
        <w:tabs>
          <w:tab w:val="left" w:pos="4810"/>
        </w:tabs>
        <w:spacing w:after="0" w:line="276" w:lineRule="auto"/>
        <w:ind w:left="340" w:hanging="340"/>
        <w:jc w:val="both"/>
        <w:rPr>
          <w:rFonts w:ascii="Arial" w:hAnsi="Arial"/>
          <w:sz w:val="22"/>
          <w:szCs w:val="22"/>
        </w:rPr>
      </w:pPr>
      <w:r>
        <w:rPr>
          <w:rFonts w:ascii="Arial" w:hAnsi="Arial"/>
          <w:sz w:val="22"/>
          <w:szCs w:val="22"/>
        </w:rPr>
        <w:t>9.7 Nedílnou součástí smlouvy jsou tyto přílohy:</w:t>
      </w:r>
      <w:r>
        <w:rPr>
          <w:rFonts w:ascii="Arial" w:hAnsi="Arial"/>
          <w:sz w:val="22"/>
          <w:szCs w:val="22"/>
        </w:rPr>
        <w:tab/>
        <w:t>Příloha č. 1 – položkový rozpočet</w:t>
      </w:r>
    </w:p>
    <w:p w:rsidR="003347BC" w:rsidRDefault="0001062B">
      <w:pPr>
        <w:pStyle w:val="Zkladntext"/>
        <w:tabs>
          <w:tab w:val="left" w:pos="4810"/>
        </w:tabs>
        <w:spacing w:after="0" w:line="276" w:lineRule="auto"/>
        <w:ind w:left="340" w:hanging="340"/>
        <w:jc w:val="both"/>
        <w:rPr>
          <w:rFonts w:ascii="Arial" w:hAnsi="Arial"/>
          <w:sz w:val="22"/>
          <w:szCs w:val="22"/>
        </w:rPr>
      </w:pPr>
      <w:r>
        <w:rPr>
          <w:rFonts w:ascii="Arial" w:hAnsi="Arial"/>
          <w:sz w:val="22"/>
          <w:szCs w:val="22"/>
        </w:rPr>
        <w:tab/>
      </w:r>
      <w:r>
        <w:rPr>
          <w:rFonts w:ascii="Arial" w:hAnsi="Arial"/>
          <w:sz w:val="22"/>
          <w:szCs w:val="22"/>
        </w:rPr>
        <w:tab/>
        <w:t>Příloha č. 2 – mapový zákres</w:t>
      </w:r>
    </w:p>
    <w:tbl>
      <w:tblPr>
        <w:tblW w:w="9645" w:type="dxa"/>
        <w:tblInd w:w="-9" w:type="dxa"/>
        <w:tblCellMar>
          <w:left w:w="0" w:type="dxa"/>
          <w:right w:w="0" w:type="dxa"/>
        </w:tblCellMar>
        <w:tblLook w:val="0000" w:firstRow="0" w:lastRow="0" w:firstColumn="0" w:lastColumn="0" w:noHBand="0" w:noVBand="0"/>
      </w:tblPr>
      <w:tblGrid>
        <w:gridCol w:w="4819"/>
        <w:gridCol w:w="4826"/>
      </w:tblGrid>
      <w:tr w:rsidR="003347BC">
        <w:tc>
          <w:tcPr>
            <w:tcW w:w="4819" w:type="dxa"/>
            <w:shd w:val="clear" w:color="auto" w:fill="auto"/>
            <w:vAlign w:val="center"/>
          </w:tcPr>
          <w:p w:rsidR="003347BC" w:rsidRDefault="0001062B">
            <w:pPr>
              <w:pStyle w:val="Obsahtabulky"/>
              <w:jc w:val="center"/>
              <w:rPr>
                <w:rFonts w:ascii="Arial" w:hAnsi="Arial"/>
                <w:sz w:val="22"/>
                <w:szCs w:val="22"/>
              </w:rPr>
            </w:pPr>
            <w:r>
              <w:rPr>
                <w:rFonts w:ascii="Arial" w:hAnsi="Arial"/>
                <w:sz w:val="22"/>
                <w:szCs w:val="22"/>
              </w:rPr>
              <w:t xml:space="preserve">V Jeseníku dne </w:t>
            </w:r>
            <w:r>
              <w:rPr>
                <w:rFonts w:ascii="Arial" w:hAnsi="Arial"/>
                <w:sz w:val="22"/>
                <w:szCs w:val="22"/>
              </w:rPr>
              <w:fldChar w:fldCharType="begin" w:fldLock="1"/>
            </w:r>
            <w:r>
              <w:rPr>
                <w:rFonts w:ascii="Arial" w:hAnsi="Arial"/>
                <w:sz w:val="22"/>
                <w:szCs w:val="22"/>
              </w:rPr>
              <w:instrText>DATE \@"d.\ M.\ yyyy"</w:instrText>
            </w:r>
            <w:r>
              <w:rPr>
                <w:rFonts w:ascii="Arial" w:hAnsi="Arial"/>
                <w:sz w:val="22"/>
                <w:szCs w:val="22"/>
              </w:rPr>
              <w:fldChar w:fldCharType="separate"/>
            </w:r>
            <w:r>
              <w:rPr>
                <w:rFonts w:ascii="Arial" w:hAnsi="Arial"/>
                <w:sz w:val="22"/>
                <w:szCs w:val="22"/>
              </w:rPr>
              <w:t>9. 7. 2020</w:t>
            </w:r>
            <w:r>
              <w:rPr>
                <w:rFonts w:ascii="Arial" w:hAnsi="Arial"/>
                <w:sz w:val="22"/>
                <w:szCs w:val="22"/>
              </w:rPr>
              <w:fldChar w:fldCharType="end"/>
            </w:r>
          </w:p>
        </w:tc>
        <w:tc>
          <w:tcPr>
            <w:tcW w:w="4826" w:type="dxa"/>
            <w:shd w:val="clear" w:color="auto" w:fill="auto"/>
            <w:vAlign w:val="center"/>
          </w:tcPr>
          <w:p w:rsidR="003347BC" w:rsidRDefault="0001062B" w:rsidP="00F6339B">
            <w:pPr>
              <w:pStyle w:val="Obsahtabulky"/>
              <w:jc w:val="center"/>
              <w:rPr>
                <w:rFonts w:ascii="Arial" w:hAnsi="Arial"/>
                <w:sz w:val="22"/>
                <w:szCs w:val="22"/>
              </w:rPr>
            </w:pPr>
            <w:r>
              <w:rPr>
                <w:rFonts w:ascii="Arial" w:hAnsi="Arial"/>
                <w:sz w:val="22"/>
                <w:szCs w:val="22"/>
              </w:rPr>
              <w:t xml:space="preserve">V </w:t>
            </w:r>
            <w:r w:rsidR="00F6339B">
              <w:rPr>
                <w:rFonts w:ascii="Arial" w:hAnsi="Arial"/>
                <w:sz w:val="22"/>
                <w:szCs w:val="22"/>
              </w:rPr>
              <w:t>Olomouci</w:t>
            </w:r>
            <w:r>
              <w:rPr>
                <w:rFonts w:ascii="Arial" w:hAnsi="Arial"/>
                <w:sz w:val="22"/>
                <w:szCs w:val="22"/>
              </w:rPr>
              <w:t xml:space="preserve"> dne </w:t>
            </w:r>
            <w:r w:rsidR="00F6339B">
              <w:rPr>
                <w:rFonts w:ascii="Arial" w:hAnsi="Arial"/>
                <w:sz w:val="22"/>
                <w:szCs w:val="22"/>
              </w:rPr>
              <w:t>11. 7. 2020</w:t>
            </w:r>
            <w:r>
              <w:rPr>
                <w:rFonts w:ascii="Arial" w:hAnsi="Arial"/>
                <w:sz w:val="22"/>
                <w:szCs w:val="22"/>
              </w:rPr>
              <w:t xml:space="preserve"> </w:t>
            </w:r>
          </w:p>
        </w:tc>
      </w:tr>
      <w:tr w:rsidR="003347BC">
        <w:tc>
          <w:tcPr>
            <w:tcW w:w="9645" w:type="dxa"/>
            <w:gridSpan w:val="2"/>
            <w:shd w:val="clear" w:color="auto" w:fill="auto"/>
            <w:vAlign w:val="center"/>
          </w:tcPr>
          <w:p w:rsidR="003347BC" w:rsidRDefault="003347BC">
            <w:pPr>
              <w:pStyle w:val="Obsahtabulky"/>
              <w:rPr>
                <w:rFonts w:ascii="Arial" w:hAnsi="Arial"/>
                <w:sz w:val="22"/>
                <w:szCs w:val="22"/>
              </w:rPr>
            </w:pPr>
          </w:p>
        </w:tc>
      </w:tr>
      <w:tr w:rsidR="003347BC">
        <w:tc>
          <w:tcPr>
            <w:tcW w:w="4819" w:type="dxa"/>
            <w:shd w:val="clear" w:color="auto" w:fill="auto"/>
            <w:vAlign w:val="center"/>
          </w:tcPr>
          <w:p w:rsidR="003347BC" w:rsidRDefault="0001062B">
            <w:pPr>
              <w:pStyle w:val="Obsahtabulky"/>
              <w:jc w:val="center"/>
              <w:rPr>
                <w:rFonts w:ascii="Arial" w:hAnsi="Arial"/>
                <w:sz w:val="22"/>
                <w:szCs w:val="22"/>
              </w:rPr>
            </w:pPr>
            <w:r>
              <w:rPr>
                <w:rFonts w:ascii="Arial" w:hAnsi="Arial"/>
                <w:sz w:val="22"/>
                <w:szCs w:val="22"/>
              </w:rPr>
              <w:t>Objednatel</w:t>
            </w:r>
          </w:p>
        </w:tc>
        <w:tc>
          <w:tcPr>
            <w:tcW w:w="4826" w:type="dxa"/>
            <w:shd w:val="clear" w:color="auto" w:fill="auto"/>
            <w:vAlign w:val="center"/>
          </w:tcPr>
          <w:p w:rsidR="003347BC" w:rsidRDefault="0001062B">
            <w:pPr>
              <w:pStyle w:val="Obsahtabulky"/>
              <w:jc w:val="center"/>
              <w:rPr>
                <w:rFonts w:ascii="Arial" w:hAnsi="Arial"/>
                <w:sz w:val="22"/>
                <w:szCs w:val="22"/>
              </w:rPr>
            </w:pPr>
            <w:r>
              <w:rPr>
                <w:rFonts w:ascii="Arial" w:hAnsi="Arial"/>
                <w:sz w:val="22"/>
                <w:szCs w:val="22"/>
              </w:rPr>
              <w:t>Zhotovitel</w:t>
            </w:r>
          </w:p>
        </w:tc>
      </w:tr>
      <w:tr w:rsidR="003347BC">
        <w:tc>
          <w:tcPr>
            <w:tcW w:w="9645" w:type="dxa"/>
            <w:gridSpan w:val="2"/>
            <w:shd w:val="clear" w:color="auto" w:fill="auto"/>
            <w:vAlign w:val="center"/>
          </w:tcPr>
          <w:p w:rsidR="003347BC" w:rsidRDefault="003347BC">
            <w:pPr>
              <w:pStyle w:val="Obsahtabulky"/>
              <w:rPr>
                <w:rFonts w:ascii="Arial" w:hAnsi="Arial"/>
                <w:sz w:val="22"/>
                <w:szCs w:val="22"/>
              </w:rPr>
            </w:pPr>
          </w:p>
          <w:p w:rsidR="003347BC" w:rsidRDefault="003347BC">
            <w:pPr>
              <w:pStyle w:val="Obsahtabulky"/>
              <w:rPr>
                <w:rFonts w:ascii="Arial" w:hAnsi="Arial"/>
                <w:sz w:val="22"/>
                <w:szCs w:val="22"/>
              </w:rPr>
            </w:pPr>
          </w:p>
          <w:p w:rsidR="003347BC" w:rsidRDefault="003347BC">
            <w:pPr>
              <w:pStyle w:val="Obsahtabulky"/>
              <w:rPr>
                <w:rFonts w:ascii="Arial" w:hAnsi="Arial"/>
                <w:sz w:val="22"/>
                <w:szCs w:val="22"/>
              </w:rPr>
            </w:pPr>
          </w:p>
          <w:p w:rsidR="003347BC" w:rsidRDefault="003347BC">
            <w:pPr>
              <w:pStyle w:val="Obsahtabulky"/>
              <w:rPr>
                <w:rFonts w:ascii="Arial" w:hAnsi="Arial"/>
                <w:sz w:val="22"/>
                <w:szCs w:val="22"/>
              </w:rPr>
            </w:pPr>
          </w:p>
          <w:p w:rsidR="003347BC" w:rsidRDefault="003347BC">
            <w:pPr>
              <w:pStyle w:val="Obsahtabulky"/>
              <w:rPr>
                <w:rFonts w:ascii="Arial" w:hAnsi="Arial"/>
                <w:sz w:val="22"/>
                <w:szCs w:val="22"/>
              </w:rPr>
            </w:pPr>
          </w:p>
        </w:tc>
      </w:tr>
      <w:tr w:rsidR="003347BC">
        <w:tc>
          <w:tcPr>
            <w:tcW w:w="4819" w:type="dxa"/>
            <w:shd w:val="clear" w:color="auto" w:fill="auto"/>
            <w:vAlign w:val="center"/>
          </w:tcPr>
          <w:p w:rsidR="003347BC" w:rsidRDefault="0001062B">
            <w:pPr>
              <w:pStyle w:val="Obsahtabulky"/>
              <w:jc w:val="center"/>
            </w:pPr>
            <w:r>
              <w:rPr>
                <w:rStyle w:val="Silnzdraznn"/>
                <w:rFonts w:ascii="Arial" w:hAnsi="Arial"/>
                <w:sz w:val="22"/>
                <w:szCs w:val="22"/>
              </w:rPr>
              <w:t xml:space="preserve">Ing. Michal Servus </w:t>
            </w:r>
            <w:r>
              <w:rPr>
                <w:rStyle w:val="Silnzdraznn"/>
                <w:rFonts w:ascii="Arial" w:hAnsi="Arial"/>
                <w:sz w:val="22"/>
                <w:szCs w:val="22"/>
              </w:rPr>
              <w:br/>
              <w:t>ředitel RP Olomoucko</w:t>
            </w:r>
          </w:p>
        </w:tc>
        <w:tc>
          <w:tcPr>
            <w:tcW w:w="4826" w:type="dxa"/>
            <w:shd w:val="clear" w:color="auto" w:fill="auto"/>
            <w:vAlign w:val="center"/>
          </w:tcPr>
          <w:p w:rsidR="003347BC" w:rsidRDefault="008D1472">
            <w:pPr>
              <w:pStyle w:val="Obsahtabulky"/>
              <w:jc w:val="center"/>
            </w:pPr>
            <w:r>
              <w:rPr>
                <w:rStyle w:val="Silnzdraznn"/>
                <w:rFonts w:ascii="Arial" w:hAnsi="Arial"/>
                <w:sz w:val="22"/>
                <w:szCs w:val="22"/>
              </w:rPr>
              <w:t>xxx</w:t>
            </w:r>
          </w:p>
          <w:p w:rsidR="003347BC" w:rsidRDefault="0001062B">
            <w:pPr>
              <w:pStyle w:val="Obsahtabulky"/>
              <w:jc w:val="center"/>
            </w:pPr>
            <w:r>
              <w:rPr>
                <w:rStyle w:val="Silnzdraznn"/>
                <w:rFonts w:ascii="Arial" w:hAnsi="Arial"/>
                <w:sz w:val="22"/>
                <w:szCs w:val="22"/>
              </w:rPr>
              <w:t>člen výboru</w:t>
            </w:r>
          </w:p>
        </w:tc>
      </w:tr>
    </w:tbl>
    <w:p w:rsidR="003347BC" w:rsidRDefault="003347BC">
      <w:pPr>
        <w:pStyle w:val="Zkladntext"/>
        <w:spacing w:after="0" w:line="240" w:lineRule="auto"/>
        <w:rPr>
          <w:rFonts w:ascii="Arial" w:hAnsi="Arial"/>
          <w:sz w:val="22"/>
          <w:szCs w:val="22"/>
        </w:rPr>
      </w:pPr>
    </w:p>
    <w:tbl>
      <w:tblPr>
        <w:tblW w:w="7620" w:type="dxa"/>
        <w:tblInd w:w="1026" w:type="dxa"/>
        <w:tblCellMar>
          <w:top w:w="28" w:type="dxa"/>
          <w:left w:w="28" w:type="dxa"/>
          <w:bottom w:w="28" w:type="dxa"/>
          <w:right w:w="28" w:type="dxa"/>
        </w:tblCellMar>
        <w:tblLook w:val="0000" w:firstRow="0" w:lastRow="0" w:firstColumn="0" w:lastColumn="0" w:noHBand="0" w:noVBand="0"/>
      </w:tblPr>
      <w:tblGrid>
        <w:gridCol w:w="7620"/>
      </w:tblGrid>
      <w:tr w:rsidR="003347BC">
        <w:tc>
          <w:tcPr>
            <w:tcW w:w="7620" w:type="dxa"/>
            <w:tcBorders>
              <w:top w:val="single" w:sz="6" w:space="0" w:color="808080"/>
              <w:left w:val="single" w:sz="6" w:space="0" w:color="808080"/>
              <w:bottom w:val="single" w:sz="6" w:space="0" w:color="808080"/>
              <w:right w:val="single" w:sz="6" w:space="0" w:color="808080"/>
            </w:tcBorders>
            <w:shd w:val="clear" w:color="auto" w:fill="auto"/>
          </w:tcPr>
          <w:p w:rsidR="003347BC" w:rsidRDefault="0001062B">
            <w:pPr>
              <w:pStyle w:val="Obsahtabulky"/>
              <w:tabs>
                <w:tab w:val="left" w:pos="3060"/>
              </w:tabs>
              <w:spacing w:before="120" w:line="240" w:lineRule="atLeast"/>
              <w:rPr>
                <w:rFonts w:ascii="Arial" w:hAnsi="Arial"/>
                <w:sz w:val="22"/>
              </w:rPr>
            </w:pPr>
            <w:r>
              <w:rPr>
                <w:rFonts w:ascii="Arial" w:hAnsi="Arial"/>
                <w:sz w:val="22"/>
              </w:rPr>
              <w:t>Předběžná kontrola před vznikem závazku dle zák. č. 320/01 Sb.</w:t>
            </w:r>
          </w:p>
          <w:p w:rsidR="003347BC" w:rsidRDefault="0001062B">
            <w:pPr>
              <w:pStyle w:val="Obsahtabulky"/>
              <w:spacing w:before="120" w:line="240" w:lineRule="atLeast"/>
              <w:rPr>
                <w:rFonts w:ascii="Arial" w:hAnsi="Arial"/>
                <w:sz w:val="22"/>
              </w:rPr>
            </w:pPr>
            <w:r>
              <w:rPr>
                <w:rFonts w:ascii="Arial" w:hAnsi="Arial"/>
                <w:sz w:val="22"/>
              </w:rPr>
              <w:t xml:space="preserve">                                                                                                   </w:t>
            </w:r>
            <w:r>
              <w:rPr>
                <w:rFonts w:ascii="Arial" w:hAnsi="Arial"/>
                <w:i/>
                <w:iCs/>
                <w:sz w:val="16"/>
                <w:szCs w:val="16"/>
              </w:rPr>
              <w:t>podpis</w:t>
            </w:r>
          </w:p>
          <w:p w:rsidR="003347BC" w:rsidRDefault="0001062B">
            <w:pPr>
              <w:pStyle w:val="Obsahtabulky"/>
              <w:tabs>
                <w:tab w:val="left" w:pos="3060"/>
              </w:tabs>
              <w:spacing w:before="567" w:line="240" w:lineRule="atLeast"/>
              <w:rPr>
                <w:rFonts w:ascii="Arial" w:hAnsi="Arial"/>
                <w:sz w:val="18"/>
              </w:rPr>
            </w:pPr>
            <w:r>
              <w:rPr>
                <w:rFonts w:ascii="Arial" w:hAnsi="Arial"/>
                <w:sz w:val="18"/>
              </w:rPr>
              <w:t>Příkazce operace:      6. 4. 2020       Ing. Michal Servus …………………………………</w:t>
            </w:r>
            <w:proofErr w:type="gramStart"/>
            <w:r>
              <w:rPr>
                <w:rFonts w:ascii="Arial" w:hAnsi="Arial"/>
                <w:sz w:val="18"/>
              </w:rPr>
              <w:t>…..</w:t>
            </w:r>
            <w:proofErr w:type="gramEnd"/>
          </w:p>
          <w:p w:rsidR="003347BC" w:rsidRDefault="0001062B">
            <w:pPr>
              <w:pStyle w:val="Obsahtabulky"/>
              <w:tabs>
                <w:tab w:val="left" w:pos="3060"/>
              </w:tabs>
              <w:spacing w:before="567" w:after="170" w:line="240" w:lineRule="atLeast"/>
              <w:rPr>
                <w:rFonts w:ascii="Arial" w:hAnsi="Arial"/>
                <w:sz w:val="18"/>
              </w:rPr>
            </w:pPr>
            <w:r>
              <w:rPr>
                <w:rFonts w:ascii="Arial" w:hAnsi="Arial"/>
                <w:sz w:val="18"/>
              </w:rPr>
              <w:t>Správce rozpočtu:      6. 4. 2020       Eva Barščová ………………………………………</w:t>
            </w:r>
            <w:proofErr w:type="gramStart"/>
            <w:r>
              <w:rPr>
                <w:rFonts w:ascii="Arial" w:hAnsi="Arial"/>
                <w:sz w:val="18"/>
              </w:rPr>
              <w:t>…...</w:t>
            </w:r>
            <w:proofErr w:type="gramEnd"/>
          </w:p>
          <w:p w:rsidR="003347BC" w:rsidRDefault="0001062B">
            <w:pPr>
              <w:pStyle w:val="Obsahtabulky"/>
              <w:tabs>
                <w:tab w:val="left" w:pos="3060"/>
              </w:tabs>
              <w:jc w:val="both"/>
              <w:rPr>
                <w:rFonts w:ascii="Arial" w:hAnsi="Arial"/>
              </w:rPr>
            </w:pPr>
            <w:r>
              <w:rPr>
                <w:rFonts w:ascii="Arial" w:hAnsi="Arial"/>
                <w:sz w:val="22"/>
              </w:rPr>
              <w:t>Od</w:t>
            </w:r>
            <w:r>
              <w:rPr>
                <w:rFonts w:ascii="Arial" w:hAnsi="Arial"/>
                <w:color w:val="000000"/>
                <w:sz w:val="18"/>
              </w:rPr>
              <w:t>větvové třídění             Rozpočtová položka                          Tok                        Kč</w:t>
            </w:r>
          </w:p>
          <w:p w:rsidR="003347BC" w:rsidRDefault="0001062B">
            <w:pPr>
              <w:pStyle w:val="Obsahtabulky"/>
              <w:tabs>
                <w:tab w:val="left" w:pos="2610"/>
              </w:tabs>
              <w:rPr>
                <w:rFonts w:ascii="Arial" w:hAnsi="Arial"/>
                <w:color w:val="000000"/>
              </w:rPr>
            </w:pPr>
            <w:r>
              <w:rPr>
                <w:rFonts w:ascii="Arial" w:hAnsi="Arial"/>
                <w:color w:val="000000"/>
              </w:rPr>
              <w:t xml:space="preserve">         </w:t>
            </w:r>
            <w:r>
              <w:rPr>
                <w:rFonts w:ascii="Arial" w:hAnsi="Arial"/>
                <w:color w:val="000000"/>
                <w:sz w:val="18"/>
              </w:rPr>
              <w:t>3749 00                            5169 30                               01-60-84           54 000,-</w:t>
            </w:r>
          </w:p>
        </w:tc>
      </w:tr>
    </w:tbl>
    <w:p w:rsidR="003347BC" w:rsidRDefault="003347BC">
      <w:pPr>
        <w:jc w:val="both"/>
        <w:rPr>
          <w:rFonts w:ascii="Arial" w:hAnsi="Arial"/>
        </w:rPr>
      </w:pPr>
    </w:p>
    <w:sectPr w:rsidR="003347BC">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BC"/>
    <w:rsid w:val="0001062B"/>
    <w:rsid w:val="003347BC"/>
    <w:rsid w:val="008D1472"/>
    <w:rsid w:val="00F25F3D"/>
    <w:rsid w:val="00F6339B"/>
    <w:rsid w:val="00FA0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EA95D-23FB-4FB3-AF9F-209E01CB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styleId="Zdraznn">
    <w:name w:val="Emphasis"/>
    <w:qFormat/>
    <w:rPr>
      <w:i/>
      <w:iCs/>
    </w:rPr>
  </w:style>
  <w:style w:type="character" w:customStyle="1" w:styleId="Internetovodkaz">
    <w:name w:val="Internetový odkaz"/>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1690</Words>
  <Characters>9974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Dýma</dc:creator>
  <dc:description/>
  <cp:lastModifiedBy>Tomáš Vávra</cp:lastModifiedBy>
  <cp:revision>6</cp:revision>
  <dcterms:created xsi:type="dcterms:W3CDTF">2020-07-13T12:12:00Z</dcterms:created>
  <dcterms:modified xsi:type="dcterms:W3CDTF">2020-07-13T13:32:00Z</dcterms:modified>
  <dc:language>cs-CZ</dc:language>
</cp:coreProperties>
</file>