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1D" w:rsidRDefault="00213435">
      <w:pPr>
        <w:pStyle w:val="Nadpis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SMLOUVA O SPOLUPRÁCI</w:t>
      </w:r>
    </w:p>
    <w:p w:rsidR="00AE691D" w:rsidRDefault="0021343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>“)</w:t>
      </w:r>
    </w:p>
    <w:p w:rsidR="00AE691D" w:rsidRDefault="00AE691D">
      <w:pPr>
        <w:rPr>
          <w:rFonts w:asciiTheme="minorHAnsi" w:hAnsiTheme="minorHAnsi" w:cstheme="minorHAnsi"/>
        </w:rPr>
      </w:pPr>
    </w:p>
    <w:p w:rsidR="00AE691D" w:rsidRDefault="00AE691D">
      <w:pPr>
        <w:jc w:val="left"/>
        <w:rPr>
          <w:rFonts w:asciiTheme="minorHAnsi" w:hAnsiTheme="minorHAnsi" w:cstheme="minorHAnsi"/>
          <w:b/>
          <w:bCs/>
        </w:rPr>
      </w:pPr>
    </w:p>
    <w:p w:rsidR="00AE691D" w:rsidRDefault="00213435">
      <w:pPr>
        <w:jc w:val="left"/>
        <w:rPr>
          <w:rFonts w:asciiTheme="minorHAnsi" w:hAnsiTheme="minorHAnsi" w:cstheme="minorHAnsi"/>
          <w:bCs/>
        </w:rPr>
      </w:pPr>
      <w:r>
        <w:rPr>
          <w:rStyle w:val="Siln"/>
          <w:rFonts w:asciiTheme="minorHAnsi" w:eastAsia="Arial Unicode MS" w:hAnsiTheme="minorHAnsi" w:cstheme="minorHAnsi"/>
        </w:rPr>
        <w:t>Kávéeska, příspěvková organizace</w:t>
      </w:r>
      <w:r>
        <w:rPr>
          <w:rFonts w:asciiTheme="minorHAnsi" w:hAnsiTheme="minorHAnsi" w:cstheme="minorHAnsi"/>
          <w:b/>
          <w:bCs/>
        </w:rPr>
        <w:tab/>
      </w:r>
    </w:p>
    <w:p w:rsidR="00AE691D" w:rsidRDefault="002134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Mgr. Tomáš Pavčík, ředitel </w:t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>
        <w:rPr>
          <w:rFonts w:asciiTheme="minorHAnsi" w:hAnsiTheme="minorHAnsi" w:cstheme="minorHAnsi"/>
        </w:rPr>
        <w:tab/>
        <w:t>Koliště 645/29, 602 00 Brno</w:t>
      </w:r>
      <w:r>
        <w:rPr>
          <w:rFonts w:asciiTheme="minorHAnsi" w:hAnsiTheme="minorHAnsi" w:cstheme="minorHAnsi"/>
        </w:rPr>
        <w:tab/>
      </w:r>
    </w:p>
    <w:p w:rsidR="00AE691D" w:rsidRDefault="00213435">
      <w:pPr>
        <w:pStyle w:val="standard"/>
        <w:suppressLineNumbers/>
        <w:jc w:val="both"/>
        <w:rPr>
          <w:rStyle w:val="nowrap"/>
          <w:rFonts w:asciiTheme="minorHAnsi" w:eastAsia="Arial Unicode MS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Identifikační číslo:                  </w:t>
      </w:r>
      <w:r>
        <w:rPr>
          <w:rFonts w:asciiTheme="minorHAnsi" w:hAnsiTheme="minorHAnsi" w:cstheme="minorHAnsi"/>
        </w:rPr>
        <w:tab/>
        <w:t>00101508</w:t>
      </w:r>
      <w:r>
        <w:rPr>
          <w:rFonts w:asciiTheme="minorHAnsi" w:hAnsiTheme="minorHAnsi" w:cstheme="minorHAnsi"/>
        </w:rPr>
        <w:tab/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>
        <w:rPr>
          <w:rFonts w:asciiTheme="minorHAnsi" w:hAnsiTheme="minorHAnsi" w:cstheme="minorHAnsi"/>
        </w:rPr>
        <w:tab/>
        <w:t xml:space="preserve">CZ00101508  </w:t>
      </w:r>
      <w:r>
        <w:rPr>
          <w:rFonts w:asciiTheme="minorHAnsi" w:hAnsiTheme="minorHAnsi" w:cstheme="minorHAnsi"/>
        </w:rPr>
        <w:tab/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Zapsána v: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obchodním rejstříku u Krajského soudu v Brně, oddíl Pr, vložka 2060</w:t>
      </w:r>
    </w:p>
    <w:p w:rsidR="00AE691D" w:rsidRDefault="0021343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(dále jen „Partner“)</w:t>
      </w:r>
    </w:p>
    <w:p w:rsidR="00AE691D" w:rsidRDefault="00AE691D">
      <w:pPr>
        <w:jc w:val="center"/>
        <w:rPr>
          <w:rFonts w:asciiTheme="minorHAnsi" w:hAnsiTheme="minorHAnsi" w:cstheme="minorHAnsi"/>
          <w:b/>
          <w:bCs/>
        </w:rPr>
      </w:pP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</w:p>
    <w:p w:rsidR="00AE691D" w:rsidRDefault="00AE691D">
      <w:pPr>
        <w:jc w:val="center"/>
        <w:rPr>
          <w:rFonts w:asciiTheme="minorHAnsi" w:hAnsiTheme="minorHAnsi" w:cstheme="minorHAnsi"/>
          <w:bCs/>
        </w:rPr>
      </w:pPr>
    </w:p>
    <w:p w:rsidR="00AE691D" w:rsidRDefault="0021343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SCULPTURE LINE s.r.o.</w:t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Jednající: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Ondřej Škarka</w:t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Na Poříčí 25, 110 00 Praha 1</w:t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Identifikační číslo: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Style w:val="nowrap"/>
          <w:rFonts w:asciiTheme="minorHAnsi" w:hAnsiTheme="minorHAnsi" w:cstheme="minorHAnsi"/>
        </w:rPr>
        <w:t>05188661</w:t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</w:t>
      </w:r>
      <w:r>
        <w:rPr>
          <w:rStyle w:val="nowrap"/>
          <w:rFonts w:asciiTheme="minorHAnsi" w:hAnsiTheme="minorHAnsi" w:cstheme="minorHAnsi"/>
        </w:rPr>
        <w:t>05188661</w:t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Zapsána v: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obchodním rejstříku Městského soudu v Praze, oddíl C, vložka 259451</w:t>
      </w:r>
    </w:p>
    <w:p w:rsidR="00AE691D" w:rsidRDefault="002134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den zápisu 23. 6. 2016 </w:t>
      </w:r>
    </w:p>
    <w:p w:rsidR="00AE691D" w:rsidRDefault="0021343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(dále jen „Pořadatel”)</w:t>
      </w:r>
    </w:p>
    <w:p w:rsidR="00AE691D" w:rsidRDefault="00AE691D">
      <w:pPr>
        <w:jc w:val="center"/>
        <w:rPr>
          <w:rFonts w:asciiTheme="minorHAnsi" w:hAnsiTheme="minorHAnsi" w:cstheme="minorHAnsi"/>
          <w:b/>
          <w:bCs/>
        </w:rPr>
      </w:pPr>
    </w:p>
    <w:p w:rsidR="00AE691D" w:rsidRDefault="0021343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(jednotlivě dále také jako „smluvní strana“ nebo společně dále také jen „smluvní strany“)</w:t>
      </w:r>
    </w:p>
    <w:p w:rsidR="00AE691D" w:rsidRDefault="00AE691D">
      <w:pPr>
        <w:rPr>
          <w:rFonts w:asciiTheme="minorHAnsi" w:hAnsiTheme="minorHAnsi" w:cstheme="minorHAnsi"/>
          <w:b/>
          <w:bCs/>
        </w:rPr>
      </w:pPr>
    </w:p>
    <w:p w:rsidR="00AE691D" w:rsidRDefault="00AE691D">
      <w:pPr>
        <w:rPr>
          <w:rFonts w:asciiTheme="minorHAnsi" w:hAnsiTheme="minorHAnsi" w:cstheme="minorHAnsi"/>
          <w:b/>
          <w:bCs/>
        </w:rPr>
      </w:pPr>
    </w:p>
    <w:p w:rsidR="00AE691D" w:rsidRDefault="00213435">
      <w:pPr>
        <w:pStyle w:val="Nadpis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Článek I.</w:t>
      </w:r>
    </w:p>
    <w:p w:rsidR="00AE691D" w:rsidRDefault="00AE691D">
      <w:pPr>
        <w:jc w:val="center"/>
        <w:rPr>
          <w:rFonts w:asciiTheme="minorHAnsi" w:hAnsiTheme="minorHAnsi" w:cstheme="minorHAnsi"/>
          <w:b/>
          <w:bCs/>
        </w:rPr>
      </w:pPr>
    </w:p>
    <w:p w:rsidR="00AE691D" w:rsidRDefault="00213435">
      <w:pPr>
        <w:pStyle w:val="Odstavecseseznamem"/>
        <w:numPr>
          <w:ilvl w:val="0"/>
          <w:numId w:val="30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</w:rPr>
        <w:t>Kávéeska,</w:t>
      </w:r>
      <w:r>
        <w:rPr>
          <w:rStyle w:val="Siln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prohlašuje, že je příspěvkovou organizací městské části Brno-střed a že splňuje veškeré podmínky a  požadavky v této smlouvě stanovené a je oprávněna tuto smlouvu uzavřít a řádně plnit závazky v ní obsažené.</w:t>
      </w:r>
    </w:p>
    <w:p w:rsidR="00AE691D" w:rsidRDefault="00AE691D">
      <w:pPr>
        <w:pStyle w:val="Odstavecseseznamem"/>
        <w:ind w:left="0"/>
        <w:rPr>
          <w:rFonts w:asciiTheme="minorHAnsi" w:hAnsiTheme="minorHAnsi" w:cstheme="minorHAnsi"/>
        </w:rPr>
      </w:pPr>
    </w:p>
    <w:p w:rsidR="00AE691D" w:rsidRDefault="00213435">
      <w:pPr>
        <w:pStyle w:val="Odstavecseseznamem"/>
        <w:numPr>
          <w:ilvl w:val="0"/>
          <w:numId w:val="30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Pořadatel prohlašuje, že splňuje veškeré podmínky a požadavky v této smlouvě stanovené a je oprávněn tuto smlouvu uzavřít a řádně plnit závazky v ní obsažené. </w:t>
      </w:r>
    </w:p>
    <w:p w:rsidR="00AE691D" w:rsidRPr="001456E2" w:rsidRDefault="00AE691D" w:rsidP="001456E2">
      <w:pPr>
        <w:pStyle w:val="Odstavecseseznamem"/>
        <w:rPr>
          <w:rFonts w:asciiTheme="minorHAnsi" w:hAnsiTheme="minorHAnsi" w:cstheme="minorHAnsi"/>
        </w:rPr>
      </w:pPr>
    </w:p>
    <w:p w:rsidR="00AE691D" w:rsidRPr="00B21FD9" w:rsidRDefault="00213435">
      <w:pPr>
        <w:pStyle w:val="Odstavecseseznamem"/>
        <w:numPr>
          <w:ilvl w:val="0"/>
          <w:numId w:val="30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B21FD9">
        <w:rPr>
          <w:rFonts w:asciiTheme="minorHAnsi" w:hAnsiTheme="minorHAnsi" w:cstheme="minorHAnsi"/>
        </w:rPr>
        <w:t>Pořadatel prohlašuje, že je oprávněn dílo vystavovat, a to v souladu se z. č. 121/2000 Sb., o právu autorském.</w:t>
      </w:r>
    </w:p>
    <w:p w:rsidR="00AE691D" w:rsidRDefault="00AE691D">
      <w:pPr>
        <w:pStyle w:val="Odstavecseseznamem"/>
        <w:ind w:left="0"/>
        <w:rPr>
          <w:rFonts w:asciiTheme="minorHAnsi" w:hAnsiTheme="minorHAnsi" w:cstheme="minorHAnsi"/>
        </w:rPr>
      </w:pPr>
    </w:p>
    <w:p w:rsidR="00AE691D" w:rsidRDefault="00213435">
      <w:pPr>
        <w:pStyle w:val="Odstavecseseznamem"/>
        <w:numPr>
          <w:ilvl w:val="0"/>
          <w:numId w:val="30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uzavřely níže uvedeného dne, měsíce a roku tuto smlouvu o vzájemné spolupráci při uskutečňování dále vymezeného společného projektu.</w:t>
      </w:r>
    </w:p>
    <w:p w:rsidR="00AE691D" w:rsidRDefault="00AE691D">
      <w:pPr>
        <w:rPr>
          <w:rFonts w:asciiTheme="minorHAnsi" w:hAnsiTheme="minorHAnsi" w:cstheme="minorHAnsi"/>
          <w:b/>
          <w:bCs/>
        </w:rPr>
      </w:pPr>
    </w:p>
    <w:p w:rsidR="00AE691D" w:rsidRDefault="00AE691D">
      <w:pPr>
        <w:rPr>
          <w:rFonts w:asciiTheme="minorHAnsi" w:hAnsiTheme="minorHAnsi" w:cstheme="minorHAnsi"/>
          <w:b/>
          <w:bCs/>
        </w:rPr>
      </w:pP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Článek II.</w:t>
      </w: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Předmět smlouvy</w:t>
      </w:r>
    </w:p>
    <w:p w:rsidR="00AE691D" w:rsidRDefault="00AE691D">
      <w:pPr>
        <w:jc w:val="center"/>
        <w:rPr>
          <w:rFonts w:asciiTheme="minorHAnsi" w:hAnsiTheme="minorHAnsi" w:cstheme="minorHAnsi"/>
          <w:b/>
          <w:bCs/>
        </w:rPr>
      </w:pPr>
    </w:p>
    <w:p w:rsidR="00AE691D" w:rsidRDefault="00213435">
      <w:pPr>
        <w:pStyle w:val="Odstavecseseznamem2"/>
        <w:tabs>
          <w:tab w:val="left" w:pos="284"/>
          <w:tab w:val="left" w:pos="426"/>
        </w:tabs>
        <w:spacing w:before="120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Předmětem této smlouvy je závazek Pořadatele</w:t>
      </w:r>
    </w:p>
    <w:p w:rsidR="00AE691D" w:rsidRDefault="00213435">
      <w:pPr>
        <w:pStyle w:val="Odstavecseseznamem2"/>
        <w:tabs>
          <w:tab w:val="left" w:pos="284"/>
          <w:tab w:val="left" w:pos="426"/>
        </w:tabs>
        <w:spacing w:before="120"/>
        <w:ind w:left="569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realizace výstavy uměleckého díla „Kapsule“ (dále jen „dílo“ nebo „umělecký předmět“), autor Tomáš Medek, na </w:t>
      </w:r>
      <w:r>
        <w:rPr>
          <w:rStyle w:val="st"/>
          <w:rFonts w:asciiTheme="minorHAnsi" w:hAnsiTheme="minorHAnsi" w:cstheme="minorHAnsi"/>
        </w:rPr>
        <w:t>Šilingrově náměstí, Brno-střed,</w:t>
      </w:r>
      <w:r>
        <w:rPr>
          <w:rFonts w:asciiTheme="minorHAnsi" w:hAnsiTheme="minorHAnsi" w:cstheme="minorHAnsi"/>
        </w:rPr>
        <w:t xml:space="preserve"> v rámci festivalu Sculpture Line konaném v době od 1.6.2020 do 30.9.2020 (fotografie uměleckého předmětu je přílohou č. 1 a </w:t>
      </w:r>
      <w:r w:rsidRPr="00B21FD9">
        <w:rPr>
          <w:rFonts w:asciiTheme="minorHAnsi" w:hAnsiTheme="minorHAnsi" w:cstheme="minorHAnsi"/>
        </w:rPr>
        <w:t>umístění díla je přílohou č. 2,  které jsou</w:t>
      </w:r>
      <w:r>
        <w:rPr>
          <w:rFonts w:asciiTheme="minorHAnsi" w:hAnsiTheme="minorHAnsi" w:cstheme="minorHAnsi"/>
        </w:rPr>
        <w:t xml:space="preserve"> nedílnou součástí této smlouvy).</w:t>
      </w:r>
    </w:p>
    <w:p w:rsidR="00AE691D" w:rsidRDefault="00213435">
      <w:pPr>
        <w:pStyle w:val="Odstavecseseznamem2"/>
        <w:tabs>
          <w:tab w:val="left" w:pos="284"/>
          <w:tab w:val="left" w:pos="426"/>
        </w:tabs>
        <w:spacing w:before="120"/>
        <w:ind w:left="569"/>
        <w:contextualSpacing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 xml:space="preserve">b) zajistit propagaci tohoto díla v rámci festivalu Sculpture Line s uvedením </w:t>
      </w:r>
      <w:r>
        <w:rPr>
          <w:rStyle w:val="Siln"/>
          <w:rFonts w:asciiTheme="minorHAnsi" w:eastAsia="Arial Unicode MS" w:hAnsiTheme="minorHAnsi" w:cstheme="minorHAnsi"/>
          <w:b w:val="0"/>
          <w:bCs w:val="0"/>
        </w:rPr>
        <w:t>Kávéeska, příspěvková organizace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jako Partnera,</w:t>
      </w:r>
      <w:r w:rsidR="001456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to v rozsahu, v termínech a za podmínek stanovených touto smlouvou.  </w:t>
      </w:r>
    </w:p>
    <w:p w:rsidR="00AE691D" w:rsidRDefault="00213435">
      <w:pPr>
        <w:pStyle w:val="Odstavecseseznamem2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Style w:val="Siln"/>
          <w:rFonts w:asciiTheme="minorHAnsi" w:eastAsia="Arial Unicode MS" w:hAnsiTheme="minorHAnsi" w:cstheme="minorHAnsi"/>
          <w:b w:val="0"/>
          <w:bCs w:val="0"/>
        </w:rPr>
        <w:t>Kávéeska, příspěvková organizace</w:t>
      </w:r>
      <w:r>
        <w:rPr>
          <w:rFonts w:asciiTheme="minorHAnsi" w:hAnsiTheme="minorHAnsi" w:cstheme="minorHAnsi"/>
        </w:rPr>
        <w:t xml:space="preserve"> se zavazuje jako Partner výstavy zaplatit Pořadateli za realizaci výstavy a jeho propagaci v rozsahu dle této smlouvy sjednanou cenu, a to ve výši a za podmínek stanovených touto smlouvou.</w:t>
      </w:r>
    </w:p>
    <w:p w:rsidR="00AE691D" w:rsidRDefault="00AE691D">
      <w:pPr>
        <w:ind w:left="709" w:hanging="709"/>
        <w:rPr>
          <w:rFonts w:asciiTheme="minorHAnsi" w:hAnsiTheme="minorHAnsi" w:cstheme="minorHAnsi"/>
        </w:rPr>
      </w:pPr>
    </w:p>
    <w:p w:rsidR="00AE691D" w:rsidRDefault="00AE691D">
      <w:pPr>
        <w:ind w:left="708" w:hanging="708"/>
        <w:rPr>
          <w:rFonts w:asciiTheme="minorHAnsi" w:hAnsiTheme="minorHAnsi" w:cstheme="minorHAnsi"/>
        </w:rPr>
      </w:pPr>
    </w:p>
    <w:p w:rsidR="00AE691D" w:rsidRDefault="00AE691D">
      <w:pPr>
        <w:ind w:left="708"/>
        <w:rPr>
          <w:rFonts w:asciiTheme="minorHAnsi" w:hAnsiTheme="minorHAnsi" w:cstheme="minorHAnsi"/>
        </w:rPr>
      </w:pPr>
    </w:p>
    <w:p w:rsidR="00AE691D" w:rsidRDefault="0021343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Článek III.</w:t>
      </w:r>
    </w:p>
    <w:p w:rsidR="00AE691D" w:rsidRDefault="00213435">
      <w:pPr>
        <w:pStyle w:val="Nadpis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Trvání smlouvy</w:t>
      </w:r>
    </w:p>
    <w:p w:rsidR="00AE691D" w:rsidRDefault="00213435">
      <w:pPr>
        <w:pStyle w:val="Odstavecseseznamem2"/>
        <w:numPr>
          <w:ilvl w:val="0"/>
          <w:numId w:val="3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Festival a jeho propagace bude probíhat v termínu od instalace díla do 30.9.2020.</w:t>
      </w:r>
    </w:p>
    <w:p w:rsidR="00AE691D" w:rsidRDefault="00213435">
      <w:pPr>
        <w:pStyle w:val="Odstavecseseznamem2"/>
        <w:numPr>
          <w:ilvl w:val="0"/>
          <w:numId w:val="3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Umělecký předmět bude na </w:t>
      </w:r>
      <w:r>
        <w:rPr>
          <w:rStyle w:val="st"/>
          <w:rFonts w:asciiTheme="minorHAnsi" w:hAnsiTheme="minorHAnsi" w:cstheme="minorHAnsi"/>
        </w:rPr>
        <w:t>Šilingrově náměstí, Brno-střed,</w:t>
      </w:r>
      <w:r>
        <w:rPr>
          <w:rFonts w:asciiTheme="minorHAnsi" w:hAnsiTheme="minorHAnsi" w:cstheme="minorHAnsi"/>
        </w:rPr>
        <w:t xml:space="preserve"> umístěn do 28.2.2021. </w:t>
      </w:r>
    </w:p>
    <w:p w:rsidR="00AE691D" w:rsidRDefault="00AE691D">
      <w:pPr>
        <w:pStyle w:val="Odstavecseseznamem1"/>
        <w:ind w:left="0"/>
        <w:jc w:val="center"/>
        <w:rPr>
          <w:rFonts w:asciiTheme="minorHAnsi" w:hAnsiTheme="minorHAnsi" w:cstheme="minorHAnsi"/>
          <w:b/>
        </w:rPr>
      </w:pPr>
    </w:p>
    <w:p w:rsidR="00AE691D" w:rsidRDefault="00AE691D">
      <w:pPr>
        <w:rPr>
          <w:rFonts w:asciiTheme="minorHAnsi" w:hAnsiTheme="minorHAnsi" w:cstheme="minorHAnsi"/>
        </w:rPr>
      </w:pP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Článek IV.</w:t>
      </w:r>
    </w:p>
    <w:p w:rsidR="00AE691D" w:rsidRDefault="00213435">
      <w:pPr>
        <w:pStyle w:val="Nadpis1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Poskytnutí věcí a činností ze strany Partnera</w:t>
      </w:r>
    </w:p>
    <w:p w:rsidR="00AE691D" w:rsidRDefault="00AE691D">
      <w:pPr>
        <w:rPr>
          <w:rFonts w:asciiTheme="minorHAnsi" w:hAnsiTheme="minorHAnsi" w:cstheme="minorHAnsi"/>
        </w:rPr>
      </w:pPr>
    </w:p>
    <w:p w:rsidR="00AE691D" w:rsidRDefault="00213435">
      <w:pPr>
        <w:pStyle w:val="Odstavecseseznamem"/>
        <w:numPr>
          <w:ilvl w:val="0"/>
          <w:numId w:val="41"/>
        </w:numPr>
        <w:ind w:left="426" w:hanging="426"/>
        <w:rPr>
          <w:rFonts w:asciiTheme="minorHAnsi" w:hAnsiTheme="minorHAnsi" w:cstheme="minorHAnsi"/>
          <w:i/>
          <w:iCs/>
        </w:rPr>
      </w:pPr>
      <w:r>
        <w:rPr>
          <w:rStyle w:val="Siln"/>
          <w:rFonts w:asciiTheme="minorHAnsi" w:eastAsia="Arial Unicode MS" w:hAnsiTheme="minorHAnsi" w:cstheme="minorHAnsi"/>
          <w:b w:val="0"/>
          <w:bCs w:val="0"/>
        </w:rPr>
        <w:t>Partner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se zavazuje:</w:t>
      </w:r>
    </w:p>
    <w:p w:rsidR="00AE691D" w:rsidRDefault="00213435">
      <w:pPr>
        <w:numPr>
          <w:ilvl w:val="0"/>
          <w:numId w:val="3"/>
        </w:numPr>
        <w:tabs>
          <w:tab w:val="clear" w:pos="1065"/>
          <w:tab w:val="num" w:pos="709"/>
        </w:tabs>
        <w:ind w:left="993" w:hanging="4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zajistit výstavní prostory na </w:t>
      </w:r>
      <w:r>
        <w:rPr>
          <w:rStyle w:val="st"/>
          <w:rFonts w:asciiTheme="minorHAnsi" w:hAnsiTheme="minorHAnsi" w:cstheme="minorHAnsi"/>
        </w:rPr>
        <w:t>Šilingrově náměstí,</w:t>
      </w:r>
      <w:r>
        <w:rPr>
          <w:rFonts w:asciiTheme="minorHAnsi" w:hAnsiTheme="minorHAnsi" w:cstheme="minorHAnsi"/>
        </w:rPr>
        <w:t xml:space="preserve"> dle článku II. této smlouvy, </w:t>
      </w:r>
    </w:p>
    <w:p w:rsidR="00AE691D" w:rsidRDefault="00213435">
      <w:pPr>
        <w:numPr>
          <w:ilvl w:val="0"/>
          <w:numId w:val="3"/>
        </w:numPr>
        <w:tabs>
          <w:tab w:val="clear" w:pos="1065"/>
          <w:tab w:val="num" w:pos="709"/>
        </w:tabs>
        <w:ind w:left="993" w:hanging="4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zajistit provoz výstavního prostoru po dobu instalace, jejího trvání a deinstalace výstavy </w:t>
      </w:r>
    </w:p>
    <w:p w:rsidR="00AE691D" w:rsidRDefault="00213435">
      <w:pPr>
        <w:numPr>
          <w:ilvl w:val="0"/>
          <w:numId w:val="3"/>
        </w:numPr>
        <w:tabs>
          <w:tab w:val="clear" w:pos="1065"/>
          <w:tab w:val="num" w:pos="709"/>
        </w:tabs>
        <w:ind w:left="993" w:hanging="4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zajistit dohled při instalaci exponátů prostřednictvím pověřeného pracovníka Partnera</w:t>
      </w:r>
      <w:r>
        <w:rPr>
          <w:rStyle w:val="Siln"/>
          <w:rFonts w:asciiTheme="minorHAnsi" w:eastAsia="Arial Unicode MS" w:hAnsiTheme="minorHAnsi" w:cstheme="minorHAnsi"/>
        </w:rPr>
        <w:t xml:space="preserve"> </w:t>
      </w:r>
    </w:p>
    <w:p w:rsidR="00AE691D" w:rsidRDefault="00213435">
      <w:pPr>
        <w:numPr>
          <w:ilvl w:val="0"/>
          <w:numId w:val="3"/>
        </w:numPr>
        <w:tabs>
          <w:tab w:val="clear" w:pos="1065"/>
          <w:tab w:val="num" w:pos="709"/>
        </w:tabs>
        <w:ind w:left="993" w:hanging="4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zajistit propag</w:t>
      </w:r>
      <w:r w:rsidR="001456E2">
        <w:rPr>
          <w:rFonts w:asciiTheme="minorHAnsi" w:hAnsiTheme="minorHAnsi" w:cstheme="minorHAnsi"/>
        </w:rPr>
        <w:t>aci na svých webových stránkách</w:t>
      </w:r>
    </w:p>
    <w:p w:rsidR="00AE691D" w:rsidRPr="00B21FD9" w:rsidRDefault="00213435">
      <w:pPr>
        <w:numPr>
          <w:ilvl w:val="0"/>
          <w:numId w:val="3"/>
        </w:numPr>
        <w:tabs>
          <w:tab w:val="clear" w:pos="1065"/>
          <w:tab w:val="num" w:pos="709"/>
        </w:tabs>
        <w:ind w:left="993" w:hanging="49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zajistit </w:t>
      </w:r>
      <w:r w:rsidR="001456E2" w:rsidRPr="00B21FD9">
        <w:rPr>
          <w:rFonts w:asciiTheme="minorHAnsi" w:hAnsiTheme="minorHAnsi" w:cstheme="minorHAnsi"/>
        </w:rPr>
        <w:t xml:space="preserve">produkčního </w:t>
      </w:r>
      <w:r w:rsidR="00DD19A9" w:rsidRPr="00B21FD9">
        <w:rPr>
          <w:rFonts w:asciiTheme="minorHAnsi" w:hAnsiTheme="minorHAnsi" w:cstheme="minorHAnsi"/>
        </w:rPr>
        <w:t xml:space="preserve">pracovníka  </w:t>
      </w:r>
      <w:r w:rsidRPr="00B21FD9">
        <w:rPr>
          <w:rFonts w:asciiTheme="minorHAnsi" w:hAnsiTheme="minorHAnsi" w:cstheme="minorHAnsi"/>
        </w:rPr>
        <w:t xml:space="preserve">pověřeného realizací této smlouvy nebo s Pořadatelem na zajištění věcí a činností uvedených pod písm. a) až d) tohoto odstavce spolupracovat. </w:t>
      </w:r>
    </w:p>
    <w:p w:rsidR="00AE691D" w:rsidRDefault="00AE691D">
      <w:pPr>
        <w:rPr>
          <w:rFonts w:asciiTheme="minorHAnsi" w:hAnsiTheme="minorHAnsi" w:cstheme="minorHAnsi"/>
        </w:rPr>
      </w:pPr>
    </w:p>
    <w:p w:rsidR="00AE691D" w:rsidRDefault="00AE691D">
      <w:pPr>
        <w:pStyle w:val="Odstavecseseznamem"/>
        <w:ind w:left="1065"/>
        <w:rPr>
          <w:rFonts w:asciiTheme="minorHAnsi" w:hAnsiTheme="minorHAnsi" w:cstheme="minorHAnsi"/>
        </w:rPr>
      </w:pP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Článek V.</w:t>
      </w: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Poskytnutí věcí a činností ze strany Pořadatele</w:t>
      </w:r>
    </w:p>
    <w:p w:rsidR="00AE691D" w:rsidRDefault="00AE691D">
      <w:pPr>
        <w:jc w:val="center"/>
        <w:rPr>
          <w:rFonts w:asciiTheme="minorHAnsi" w:hAnsiTheme="minorHAnsi" w:cstheme="minorHAnsi"/>
          <w:b/>
          <w:bCs/>
        </w:rPr>
      </w:pPr>
    </w:p>
    <w:p w:rsidR="00AE691D" w:rsidRDefault="00213435">
      <w:pPr>
        <w:pStyle w:val="Zkladntextodsazen"/>
        <w:numPr>
          <w:ilvl w:val="0"/>
          <w:numId w:val="33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Pořadatel se zavazuje k dosažení společného projektu  </w:t>
      </w:r>
    </w:p>
    <w:p w:rsidR="00AE691D" w:rsidRDefault="00213435">
      <w:pPr>
        <w:pStyle w:val="Zkladntextodsazen"/>
        <w:numPr>
          <w:ilvl w:val="0"/>
          <w:numId w:val="21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zajistit řádnou a bezpečnou instalaci a deinstalaci díla,</w:t>
      </w:r>
    </w:p>
    <w:p w:rsidR="00AE691D" w:rsidRDefault="00213435">
      <w:pPr>
        <w:pStyle w:val="Zkladntextodsazen"/>
        <w:numPr>
          <w:ilvl w:val="0"/>
          <w:numId w:val="21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zajistit dopravu díla,</w:t>
      </w:r>
    </w:p>
    <w:p w:rsidR="00AE691D" w:rsidRDefault="00213435">
      <w:pPr>
        <w:pStyle w:val="Zkladntextodsazen"/>
        <w:numPr>
          <w:ilvl w:val="0"/>
          <w:numId w:val="21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zajistit pojištění díla, </w:t>
      </w:r>
    </w:p>
    <w:p w:rsidR="00AE691D" w:rsidRPr="00B21FD9" w:rsidRDefault="00213435">
      <w:pPr>
        <w:pStyle w:val="Zkladntextodsazen"/>
        <w:numPr>
          <w:ilvl w:val="0"/>
          <w:numId w:val="21"/>
        </w:numPr>
        <w:ind w:left="709" w:hanging="283"/>
        <w:rPr>
          <w:rFonts w:asciiTheme="minorHAnsi" w:hAnsiTheme="minorHAnsi" w:cstheme="minorHAnsi"/>
        </w:rPr>
      </w:pPr>
      <w:r w:rsidRPr="00B21FD9">
        <w:rPr>
          <w:rFonts w:asciiTheme="minorHAnsi" w:hAnsiTheme="minorHAnsi" w:cstheme="minorHAnsi"/>
        </w:rPr>
        <w:t>zajistit vystavení díla po dobu uvedenou v čl. III této smlouvy,</w:t>
      </w:r>
    </w:p>
    <w:p w:rsidR="00AE691D" w:rsidRDefault="00213435">
      <w:pPr>
        <w:pStyle w:val="Zkladntextodsazen"/>
        <w:numPr>
          <w:ilvl w:val="0"/>
          <w:numId w:val="21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zajistit výrobu a přípravu popisky,</w:t>
      </w:r>
    </w:p>
    <w:p w:rsidR="00AE691D" w:rsidRPr="00B21FD9" w:rsidRDefault="00213435">
      <w:pPr>
        <w:pStyle w:val="Zkladntextodsazen"/>
        <w:numPr>
          <w:ilvl w:val="0"/>
          <w:numId w:val="21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uvádět logo Kávéesky na tiskovinách </w:t>
      </w:r>
      <w:r w:rsidRPr="00B21FD9">
        <w:rPr>
          <w:rFonts w:asciiTheme="minorHAnsi" w:hAnsiTheme="minorHAnsi" w:cstheme="minorHAnsi"/>
        </w:rPr>
        <w:t>propagujících výstavu díla/festival.</w:t>
      </w:r>
    </w:p>
    <w:p w:rsidR="00AE691D" w:rsidRDefault="00AE691D">
      <w:pPr>
        <w:rPr>
          <w:rFonts w:asciiTheme="minorHAnsi" w:hAnsiTheme="minorHAnsi" w:cstheme="minorHAnsi"/>
          <w:b/>
          <w:bCs/>
        </w:rPr>
      </w:pPr>
    </w:p>
    <w:p w:rsidR="00AE691D" w:rsidRDefault="00AE691D">
      <w:pPr>
        <w:ind w:left="705"/>
        <w:rPr>
          <w:rFonts w:asciiTheme="minorHAnsi" w:hAnsiTheme="minorHAnsi" w:cstheme="minorHAnsi"/>
          <w:b/>
          <w:bCs/>
        </w:rPr>
      </w:pPr>
    </w:p>
    <w:p w:rsidR="00AE691D" w:rsidRDefault="00AE691D">
      <w:pPr>
        <w:ind w:left="705"/>
        <w:rPr>
          <w:rFonts w:asciiTheme="minorHAnsi" w:hAnsiTheme="minorHAnsi" w:cstheme="minorHAnsi"/>
          <w:b/>
          <w:bCs/>
        </w:rPr>
      </w:pP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Článek VI.</w:t>
      </w:r>
    </w:p>
    <w:p w:rsidR="00AE691D" w:rsidRDefault="00213435">
      <w:pPr>
        <w:pStyle w:val="Odstavecseseznamem1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Práva a povinnosti smluvních stran</w:t>
      </w:r>
    </w:p>
    <w:p w:rsidR="00AE691D" w:rsidRDefault="00AE691D">
      <w:pPr>
        <w:pStyle w:val="Odstavecseseznamem1"/>
        <w:ind w:left="0"/>
        <w:jc w:val="center"/>
        <w:rPr>
          <w:rFonts w:asciiTheme="minorHAnsi" w:hAnsiTheme="minorHAnsi" w:cstheme="minorHAnsi"/>
        </w:rPr>
      </w:pPr>
    </w:p>
    <w:p w:rsidR="00AE691D" w:rsidRDefault="00213435">
      <w:pPr>
        <w:pStyle w:val="Odstavecseseznamem1"/>
        <w:numPr>
          <w:ilvl w:val="0"/>
          <w:numId w:val="35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Obě smluvní strany jsou navzájem povinny se neprodleně informovat o všech okolnostech, které by mohly mít vliv na uskutečňování společného projektu, zejména úspěch výstavy, její přípravu a realizaci. </w:t>
      </w:r>
    </w:p>
    <w:p w:rsidR="00AE691D" w:rsidRDefault="00AE691D">
      <w:pPr>
        <w:pStyle w:val="Odstavecseseznamem1"/>
        <w:ind w:left="426"/>
        <w:rPr>
          <w:rFonts w:asciiTheme="minorHAnsi" w:hAnsiTheme="minorHAnsi" w:cstheme="minorHAnsi"/>
          <w:b/>
        </w:rPr>
      </w:pPr>
    </w:p>
    <w:p w:rsidR="00AE691D" w:rsidRDefault="00213435">
      <w:pPr>
        <w:pStyle w:val="Odstavecseseznamem1"/>
        <w:numPr>
          <w:ilvl w:val="0"/>
          <w:numId w:val="35"/>
        </w:numPr>
        <w:ind w:left="426" w:hanging="426"/>
        <w:rPr>
          <w:rStyle w:val="st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Smluvní strany se dohodly, že Pořadatel nepřenechává umělecký předmět do užívání Partnerovi. Partner není povinen umělecký předmět zajistit proti krádeži, poškození nebo zničení a nenese </w:t>
      </w:r>
      <w:r>
        <w:rPr>
          <w:rFonts w:asciiTheme="minorHAnsi" w:hAnsiTheme="minorHAnsi" w:cstheme="minorHAnsi"/>
        </w:rPr>
        <w:lastRenderedPageBreak/>
        <w:t xml:space="preserve">žádnou odpovědnost za jakoukoli újmu na uměleckém předmětu, zejm. krádež, poškození nebo zničení uměleckého předmětu, po celou dobu jeho umístění na </w:t>
      </w:r>
      <w:r>
        <w:rPr>
          <w:rStyle w:val="st"/>
          <w:rFonts w:asciiTheme="minorHAnsi" w:hAnsiTheme="minorHAnsi" w:cstheme="minorHAnsi"/>
        </w:rPr>
        <w:t>Šilingrově náměstí, Brno-střed.</w:t>
      </w:r>
    </w:p>
    <w:p w:rsidR="00AE691D" w:rsidRDefault="00AE691D">
      <w:pPr>
        <w:pStyle w:val="Odstavecseseznamem"/>
        <w:rPr>
          <w:rFonts w:asciiTheme="minorHAnsi" w:hAnsiTheme="minorHAnsi" w:cstheme="minorHAnsi"/>
        </w:rPr>
      </w:pPr>
    </w:p>
    <w:p w:rsidR="001456E2" w:rsidRPr="001456E2" w:rsidRDefault="00213435">
      <w:pPr>
        <w:pStyle w:val="Odstavecseseznamem1"/>
        <w:numPr>
          <w:ilvl w:val="0"/>
          <w:numId w:val="35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Pořadatel je povinen umělecký předmět deinstalovat a z pozemku odstranit v termínu mezi 25.2. a  28.2.2021.</w:t>
      </w:r>
      <w:r w:rsidR="00D9021A" w:rsidDel="00D9021A">
        <w:rPr>
          <w:rFonts w:asciiTheme="minorHAnsi" w:hAnsiTheme="minorHAnsi" w:cstheme="minorHAnsi"/>
        </w:rPr>
        <w:t xml:space="preserve"> </w:t>
      </w:r>
    </w:p>
    <w:p w:rsidR="00AE691D" w:rsidRDefault="00213435">
      <w:pPr>
        <w:pStyle w:val="Odstavecseseznamem1"/>
        <w:numPr>
          <w:ilvl w:val="0"/>
          <w:numId w:val="35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Pořadateli podpisem této smlouvy stvrzuje, že od Partnera převzal jeho Logo (znak) v křivkách, a že je v kvalitě a rozlišení dostatečné pro plnění dle této smlouvy.</w:t>
      </w:r>
    </w:p>
    <w:p w:rsidR="00AE691D" w:rsidRDefault="00213435">
      <w:pPr>
        <w:pStyle w:val="Odstavecseseznamem2"/>
        <w:numPr>
          <w:ilvl w:val="0"/>
          <w:numId w:val="35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Pořadatel bere na vědomí, že dodané Logo a název Partnera má povahu ochranné známky a nesmí být bez vědomí a souhlasu Partnera použito pro jiné účely, ani nesmí být žádným způsobem upraveno.</w:t>
      </w:r>
    </w:p>
    <w:p w:rsidR="00AE691D" w:rsidRDefault="00213435">
      <w:pPr>
        <w:pStyle w:val="Odstavecseseznamem2"/>
        <w:numPr>
          <w:ilvl w:val="0"/>
          <w:numId w:val="35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 předchozího písemného souhlasu druhé smluvní strany nelze tuto smlouvu nebo práva z této smlouvy plynoucí postoupit jinému subjektu.</w:t>
      </w:r>
    </w:p>
    <w:p w:rsidR="00AE691D" w:rsidRDefault="00AE691D">
      <w:pPr>
        <w:rPr>
          <w:rFonts w:asciiTheme="minorHAnsi" w:hAnsiTheme="minorHAnsi" w:cstheme="minorHAnsi"/>
        </w:rPr>
      </w:pPr>
    </w:p>
    <w:p w:rsidR="00AE691D" w:rsidRDefault="00AE691D">
      <w:pPr>
        <w:rPr>
          <w:rFonts w:asciiTheme="minorHAnsi" w:hAnsiTheme="minorHAnsi" w:cstheme="minorHAnsi"/>
        </w:rPr>
      </w:pP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Článek VII.</w:t>
      </w:r>
    </w:p>
    <w:p w:rsidR="00AE691D" w:rsidRDefault="00213435">
      <w:pPr>
        <w:pStyle w:val="Odstavecseseznamem1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Cena</w:t>
      </w:r>
    </w:p>
    <w:p w:rsidR="00AE691D" w:rsidRDefault="00AE691D">
      <w:pPr>
        <w:pStyle w:val="Odstavecseseznamem1"/>
        <w:ind w:left="0"/>
        <w:jc w:val="center"/>
        <w:rPr>
          <w:rFonts w:asciiTheme="minorHAnsi" w:hAnsiTheme="minorHAnsi" w:cstheme="minorHAnsi"/>
          <w:b/>
        </w:rPr>
      </w:pPr>
    </w:p>
    <w:p w:rsidR="00AE691D" w:rsidRPr="00B21FD9" w:rsidRDefault="00213435">
      <w:pPr>
        <w:pStyle w:val="Odstavecseseznamem1"/>
        <w:numPr>
          <w:ilvl w:val="0"/>
          <w:numId w:val="37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dohodly na celkové ceně za plnění podle této smlouvy ve výši </w:t>
      </w:r>
      <w:r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</w:rPr>
        <w:t xml:space="preserve">0.000,- Kč </w:t>
      </w:r>
      <w:r>
        <w:rPr>
          <w:rFonts w:asciiTheme="minorHAnsi" w:hAnsiTheme="minorHAnsi" w:cstheme="minorHAnsi"/>
          <w:bCs/>
        </w:rPr>
        <w:t>(slo</w:t>
      </w:r>
      <w:r w:rsidRPr="00B21FD9">
        <w:rPr>
          <w:rFonts w:asciiTheme="minorHAnsi" w:hAnsiTheme="minorHAnsi" w:cstheme="minorHAnsi"/>
          <w:bCs/>
        </w:rPr>
        <w:t>vy: šedesát tisíc korun českých).</w:t>
      </w:r>
      <w:r w:rsidRPr="00B21FD9">
        <w:rPr>
          <w:rFonts w:asciiTheme="minorHAnsi" w:hAnsiTheme="minorHAnsi" w:cstheme="minorHAnsi"/>
          <w:b/>
        </w:rPr>
        <w:t xml:space="preserve"> </w:t>
      </w:r>
      <w:r w:rsidRPr="00B21FD9">
        <w:rPr>
          <w:rFonts w:asciiTheme="minorHAnsi" w:hAnsiTheme="minorHAnsi" w:cstheme="minorHAnsi"/>
        </w:rPr>
        <w:t xml:space="preserve">Cena je stanovena včetně DPH. </w:t>
      </w:r>
    </w:p>
    <w:p w:rsidR="00AE691D" w:rsidRPr="00B21FD9" w:rsidRDefault="00213435">
      <w:pPr>
        <w:pStyle w:val="Odstavecseseznamem1"/>
        <w:numPr>
          <w:ilvl w:val="0"/>
          <w:numId w:val="37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B21FD9">
        <w:rPr>
          <w:rFonts w:asciiTheme="minorHAnsi" w:hAnsiTheme="minorHAnsi" w:cstheme="minorHAnsi"/>
        </w:rPr>
        <w:t>Celkovou cenu zaplatí Partner Pořadateli bezhotovostním převodem ve prospěch bankovního účtu Pořadatele, č. ú. 9624825001/5500 na základě řádně vystavené faktury Pořadatelem po instalaci díla.</w:t>
      </w:r>
    </w:p>
    <w:p w:rsidR="00AE691D" w:rsidRDefault="00213435">
      <w:pPr>
        <w:pStyle w:val="Odstavecseseznamem1"/>
        <w:numPr>
          <w:ilvl w:val="0"/>
          <w:numId w:val="37"/>
        </w:numPr>
        <w:spacing w:after="120"/>
        <w:ind w:left="426" w:hanging="426"/>
        <w:contextualSpacing w:val="0"/>
        <w:jc w:val="both"/>
        <w:rPr>
          <w:rStyle w:val="Siln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Splatnost faktury činí 15 kalendářních dnů a počíná běžet od jejího prokazatelného doručení </w:t>
      </w:r>
      <w:r>
        <w:rPr>
          <w:rStyle w:val="Siln"/>
          <w:rFonts w:asciiTheme="minorHAnsi" w:eastAsia="Arial Unicode MS" w:hAnsiTheme="minorHAnsi" w:cstheme="minorHAnsi"/>
          <w:b w:val="0"/>
          <w:bCs w:val="0"/>
        </w:rPr>
        <w:t>Partnerovi.</w:t>
      </w:r>
      <w:r>
        <w:rPr>
          <w:rStyle w:val="Siln"/>
          <w:rFonts w:asciiTheme="minorHAnsi" w:eastAsia="Arial Unicode MS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Povinnost zaplacení ceny je splněna dnem odepsání příslušné částky z účtu </w:t>
      </w:r>
      <w:r>
        <w:rPr>
          <w:rStyle w:val="Siln"/>
          <w:rFonts w:asciiTheme="minorHAnsi" w:eastAsia="Arial Unicode MS" w:hAnsiTheme="minorHAnsi" w:cstheme="minorHAnsi"/>
          <w:b w:val="0"/>
          <w:bCs w:val="0"/>
        </w:rPr>
        <w:t>Partnera.</w:t>
      </w:r>
    </w:p>
    <w:p w:rsidR="00AE691D" w:rsidRDefault="00213435">
      <w:pPr>
        <w:pStyle w:val="Odstavecseseznamem1"/>
        <w:numPr>
          <w:ilvl w:val="0"/>
          <w:numId w:val="37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Jestliže nebude příslušná faktura obsahovat veškeré údaje vyžadované právními předpisy pro daňový a účetní doklad, nebo pokud v ní nebudou správně uvedené údaje, je objednatel oprávněn vrátit ji zhotoviteli k opravě. V takovém případě se ruší původní doba její splatnosti, a objednatel tak není v prodlení s plněním. Nová lhůta splatnosti počne běžet dnem doručení řádně opravené či nově vystavené faktury objednateli. Po tomto vrácení je zhotovitel povinen vystavit nový doklad se správnými náležitostmi a s novou lhůtou splatnosti. </w:t>
      </w:r>
    </w:p>
    <w:p w:rsidR="00AE691D" w:rsidRDefault="00213435">
      <w:pPr>
        <w:pStyle w:val="Odstavecseseznamem1"/>
        <w:numPr>
          <w:ilvl w:val="0"/>
          <w:numId w:val="37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V případě prodlení s placením o více než 10 dní od data splatnosti faktury, je ujednána smluvní pokuta 450,- Kč za každý den prodlení. </w:t>
      </w:r>
    </w:p>
    <w:p w:rsidR="00AE691D" w:rsidRDefault="00AE691D">
      <w:pPr>
        <w:pStyle w:val="Odstavecseseznamem1"/>
        <w:spacing w:after="120"/>
        <w:ind w:left="360"/>
        <w:contextualSpacing w:val="0"/>
        <w:jc w:val="both"/>
        <w:rPr>
          <w:rFonts w:asciiTheme="minorHAnsi" w:hAnsiTheme="minorHAnsi" w:cstheme="minorHAnsi"/>
        </w:rPr>
      </w:pPr>
    </w:p>
    <w:p w:rsidR="00AE691D" w:rsidRDefault="00AE691D">
      <w:pPr>
        <w:rPr>
          <w:rFonts w:asciiTheme="minorHAnsi" w:hAnsiTheme="minorHAnsi" w:cstheme="minorHAnsi"/>
        </w:rPr>
      </w:pP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Článek VIII.</w:t>
      </w:r>
    </w:p>
    <w:p w:rsidR="00AE691D" w:rsidRDefault="00213435">
      <w:pPr>
        <w:pStyle w:val="Odstavecseseznamem1"/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Ukončení smluvního vztahu</w:t>
      </w:r>
    </w:p>
    <w:p w:rsidR="00AE691D" w:rsidRDefault="00AE691D">
      <w:pPr>
        <w:pStyle w:val="Odstavecseseznamem1"/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</w:p>
    <w:p w:rsidR="00AE691D" w:rsidRDefault="00213435">
      <w:pPr>
        <w:pStyle w:val="Odstavecseseznamem1"/>
        <w:numPr>
          <w:ilvl w:val="0"/>
          <w:numId w:val="3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Není-li uvedeno v této smlouvě jinak, Partner je oprávněn tuto smlouvu vypovědět v případě, že Pořadatel bude v prodlení s plněním dle této smlouvy delším než 14 kalendářních dnů, případně porušovat  povinnosti dle čl. V. a VI.  této smlouvy. Tím nejsou dotčeny případy, ve kterých je objednatel oprávněn odstoupit od této smlouvy nebo ji vypovědět na základě právních předpisů. </w:t>
      </w:r>
    </w:p>
    <w:p w:rsidR="00AE691D" w:rsidRDefault="00213435">
      <w:pPr>
        <w:pStyle w:val="Odstavecseseznamem1"/>
        <w:numPr>
          <w:ilvl w:val="0"/>
          <w:numId w:val="3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Pořadatel je oprávněn smlouvu vypovědět v případě, kdy je Partner v prodlení s úhradou faktury delší než 14 kalendářních dnů, případně bude porušovat  povinnosti dle čl. IV. a VI.  této smlouvy.</w:t>
      </w:r>
    </w:p>
    <w:p w:rsidR="00AE691D" w:rsidRDefault="00213435">
      <w:pPr>
        <w:pStyle w:val="Odstavecseseznamem1"/>
        <w:numPr>
          <w:ilvl w:val="0"/>
          <w:numId w:val="3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Výpověď od smlouvy musí být písemná a musí být doručena druhé ze smluvních stran, a to buď osobně, nebo zasláno prostřednictvím držitele poštovní licence či datové schránky. V </w:t>
      </w:r>
      <w:r>
        <w:rPr>
          <w:rFonts w:asciiTheme="minorHAnsi" w:hAnsiTheme="minorHAnsi" w:cstheme="minorHAnsi"/>
        </w:rPr>
        <w:lastRenderedPageBreak/>
        <w:t xml:space="preserve">pochybnostech o doručování se má za to, že zásilka byla doručena třetího dne po jejím předání k poštovní přepravě. </w:t>
      </w:r>
    </w:p>
    <w:p w:rsidR="00AE691D" w:rsidRDefault="00213435">
      <w:pPr>
        <w:pStyle w:val="Odstavecseseznamem1"/>
        <w:numPr>
          <w:ilvl w:val="0"/>
          <w:numId w:val="3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Výpovědní doba činí 14 kalendářních dnů a počíná běžet dnem následujícím po doručení výpovědi druhé smluvní straně.</w:t>
      </w:r>
    </w:p>
    <w:p w:rsidR="00AE691D" w:rsidRDefault="00213435">
      <w:pPr>
        <w:pStyle w:val="Odstavecseseznamem1"/>
        <w:numPr>
          <w:ilvl w:val="0"/>
          <w:numId w:val="38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případ výpovědi smluvní strany dojednávají, že ke dni ukončení smlouvy dojde mezi stranami k zúčtování dosud prokazatelně vynaložených nákladů. Případná finanční plnění si jsou smluvní strany povinny poskytnout nejpozději do 15 dnů po provedeném a odsouhlaseném zúčtování dle předcházející věty.</w:t>
      </w:r>
    </w:p>
    <w:p w:rsidR="00AE691D" w:rsidRDefault="00AE691D">
      <w:pPr>
        <w:jc w:val="center"/>
        <w:rPr>
          <w:rFonts w:asciiTheme="minorHAnsi" w:hAnsiTheme="minorHAnsi" w:cstheme="minorHAnsi"/>
          <w:b/>
          <w:bCs/>
        </w:rPr>
      </w:pPr>
    </w:p>
    <w:p w:rsidR="00AE691D" w:rsidRDefault="002134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Článek IX.</w:t>
      </w:r>
    </w:p>
    <w:p w:rsidR="00AE691D" w:rsidRDefault="00213435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Závěrečná ustanovení</w:t>
      </w:r>
    </w:p>
    <w:p w:rsidR="00AE691D" w:rsidRDefault="00AE691D">
      <w:pPr>
        <w:contextualSpacing/>
        <w:jc w:val="center"/>
        <w:rPr>
          <w:rFonts w:asciiTheme="minorHAnsi" w:hAnsiTheme="minorHAnsi" w:cstheme="minorHAnsi"/>
          <w:b/>
        </w:rPr>
      </w:pPr>
    </w:p>
    <w:p w:rsidR="00AE691D" w:rsidRDefault="00213435">
      <w:pPr>
        <w:pStyle w:val="Styl1"/>
        <w:numPr>
          <w:ilvl w:val="0"/>
          <w:numId w:val="39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práva a povinnosti v této smlouvě blíže neupravené se použijí ustanovení právních předpisů České republiky, zejména zákona č. 89/2012 Sb., občanského zákoníku.</w:t>
      </w:r>
    </w:p>
    <w:p w:rsidR="00AE691D" w:rsidRDefault="00213435">
      <w:pPr>
        <w:pStyle w:val="Styl1"/>
        <w:numPr>
          <w:ilvl w:val="0"/>
          <w:numId w:val="39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Změny této smlouvy mohou být, po jejím podpisu oběma smluvními stranami, řešeny jen písemně formou dodatků.</w:t>
      </w:r>
    </w:p>
    <w:p w:rsidR="00AE691D" w:rsidRDefault="00213435">
      <w:pPr>
        <w:pStyle w:val="Styl1"/>
        <w:numPr>
          <w:ilvl w:val="0"/>
          <w:numId w:val="39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smlouva je vyhotovena ve dvou stejnopisech, </w:t>
      </w:r>
      <w:r>
        <w:rPr>
          <w:rFonts w:asciiTheme="minorHAnsi" w:hAnsiTheme="minorHAnsi" w:cstheme="minorHAnsi"/>
          <w:color w:val="000000"/>
        </w:rPr>
        <w:t>z nichž každá smluvní strana obdrží jedno vyhotovení.</w:t>
      </w:r>
    </w:p>
    <w:p w:rsidR="00AE691D" w:rsidRDefault="00213435">
      <w:pPr>
        <w:pStyle w:val="Styl1"/>
        <w:numPr>
          <w:ilvl w:val="0"/>
          <w:numId w:val="39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případě, že některé ustanovení této smlouvy je nebo se stane neplatné či neúčinné, zůstávají ostatní ustanovení této smlouvy platná a účinná. Strany se zavazují bez zbytečných odkladů nahradit neplatné či neúčinné ustanovení této smlouvy ustanovením jiným, platným a účinným, které svým obsahem a smyslem odpovídá nejlépe obsahu a smyslu ustanovení původního, neplatného či neúčinného. </w:t>
      </w:r>
    </w:p>
    <w:p w:rsidR="00AE691D" w:rsidRDefault="00213435">
      <w:pPr>
        <w:pStyle w:val="Styl1"/>
        <w:numPr>
          <w:ilvl w:val="0"/>
          <w:numId w:val="39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výslovně sjednávají, že uveřejnění této smlouvy v registru smluv dle zákona číslo 340/2015 Sb., o zvláštních podmínkách účinnosti některých smluv, uveřejňování těchto smluv a o registru smluv (zákon o registru smluv) zajistí </w:t>
      </w:r>
      <w:r>
        <w:rPr>
          <w:rStyle w:val="Siln"/>
          <w:rFonts w:asciiTheme="minorHAnsi" w:eastAsia="Arial Unicode MS" w:hAnsiTheme="minorHAnsi" w:cstheme="minorHAnsi"/>
          <w:b w:val="0"/>
          <w:bCs w:val="0"/>
        </w:rPr>
        <w:t>Kávéeska, příspěvková organizace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AE691D" w:rsidRDefault="00213435">
      <w:pPr>
        <w:pStyle w:val="Styl1"/>
        <w:numPr>
          <w:ilvl w:val="0"/>
          <w:numId w:val="39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prohlašují, že skutečnosti uvedené v této smlouvě nejsou obchodním tajemstvím ve smyslu § 504 zákona č. 89/2012 Sb., občanský zákoník, a udělují souhlas k jejich užití a zveřejnění bez stanovení jakýchkoliv dalších podmínek.</w:t>
      </w:r>
    </w:p>
    <w:p w:rsidR="00AE691D" w:rsidRDefault="00213435">
      <w:pPr>
        <w:pStyle w:val="Styl1"/>
        <w:numPr>
          <w:ilvl w:val="0"/>
          <w:numId w:val="39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smlouva nabývá účinnosti nejdříve dnem zveřejnění v registru smluv dle zákona o registru smluv.  </w:t>
      </w:r>
    </w:p>
    <w:p w:rsidR="00AE691D" w:rsidRDefault="00213435">
      <w:pPr>
        <w:pStyle w:val="Styl1"/>
        <w:numPr>
          <w:ilvl w:val="0"/>
          <w:numId w:val="39"/>
        </w:num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prohlašují, že si tuto smlouvu před jejím podpisem přečetly a jsou seznámeny s jejím obsahem, že tato smlouva vyjadřuje přesně, určitě a srozumitelně jejich vůli a že jim nejsou známy žádné skutečnosti, které by bránily jejímu uzavření a splnění závazků touto smlouvou založených a že byla uzavřena po vzájemné dohodě podle jejich pravé a svobodné vůle, což stvrzují svými podpisy. </w:t>
      </w:r>
    </w:p>
    <w:p w:rsidR="00AE691D" w:rsidRDefault="00AE691D">
      <w:pPr>
        <w:pStyle w:val="Styl1"/>
        <w:rPr>
          <w:rFonts w:asciiTheme="minorHAnsi" w:hAnsiTheme="minorHAnsi" w:cstheme="minorHAnsi"/>
        </w:rPr>
      </w:pPr>
    </w:p>
    <w:p w:rsidR="00AE691D" w:rsidRDefault="00213435">
      <w:pPr>
        <w:autoSpaceDE w:val="0"/>
        <w:autoSpaceDN w:val="0"/>
        <w:adjustRightInd w:val="0"/>
        <w:ind w:right="332"/>
        <w:contextualSpacing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Příloha č. 1: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Cs/>
        </w:rPr>
        <w:t>Fotografie uměleckého předmětu „Kapsule“ autora Tomáše Medka</w:t>
      </w:r>
    </w:p>
    <w:p w:rsidR="00AE691D" w:rsidRDefault="00213435">
      <w:pPr>
        <w:autoSpaceDE w:val="0"/>
        <w:autoSpaceDN w:val="0"/>
        <w:adjustRightInd w:val="0"/>
        <w:ind w:right="332"/>
        <w:contextualSpacing/>
        <w:rPr>
          <w:rFonts w:asciiTheme="minorHAnsi" w:hAnsiTheme="minorHAnsi" w:cstheme="minorHAnsi"/>
          <w:iCs/>
        </w:rPr>
      </w:pPr>
      <w:r w:rsidRPr="00B21FD9">
        <w:rPr>
          <w:rFonts w:asciiTheme="minorHAnsi" w:hAnsiTheme="minorHAnsi" w:cstheme="minorHAnsi"/>
          <w:iCs/>
        </w:rPr>
        <w:t>Příloha č. 2 Mapa umístění uměleckého předmětu</w:t>
      </w:r>
    </w:p>
    <w:p w:rsidR="00AE691D" w:rsidRDefault="00AE691D">
      <w:pPr>
        <w:pStyle w:val="Styl1"/>
        <w:rPr>
          <w:rFonts w:asciiTheme="minorHAnsi" w:hAnsiTheme="minorHAnsi" w:cstheme="minorHAnsi"/>
        </w:rPr>
      </w:pPr>
    </w:p>
    <w:p w:rsidR="00AE691D" w:rsidRDefault="00AE691D">
      <w:pPr>
        <w:pStyle w:val="Styl1"/>
        <w:rPr>
          <w:rFonts w:asciiTheme="minorHAnsi" w:hAnsiTheme="minorHAnsi" w:cstheme="minorHAnsi"/>
        </w:rPr>
      </w:pP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Praze, dne  </w:t>
      </w:r>
      <w:r w:rsidR="00A36FF9">
        <w:rPr>
          <w:rFonts w:asciiTheme="minorHAnsi" w:hAnsiTheme="minorHAnsi" w:cstheme="minorHAnsi"/>
        </w:rPr>
        <w:t>8.7.2020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V Brně dne </w:t>
      </w:r>
      <w:r w:rsidR="00B21FD9">
        <w:rPr>
          <w:rFonts w:asciiTheme="minorHAnsi" w:hAnsiTheme="minorHAnsi" w:cstheme="minorHAnsi"/>
        </w:rPr>
        <w:t>8.7.2020</w:t>
      </w:r>
    </w:p>
    <w:p w:rsidR="00AE691D" w:rsidRDefault="00AE691D">
      <w:pPr>
        <w:pStyle w:val="Styl1"/>
        <w:rPr>
          <w:rFonts w:asciiTheme="minorHAnsi" w:hAnsiTheme="minorHAnsi" w:cstheme="minorHAnsi"/>
        </w:rPr>
      </w:pPr>
    </w:p>
    <w:p w:rsidR="00AE691D" w:rsidRDefault="00AE691D">
      <w:pPr>
        <w:pStyle w:val="Styl1"/>
        <w:rPr>
          <w:rFonts w:asciiTheme="minorHAnsi" w:hAnsiTheme="minorHAnsi" w:cstheme="minorHAnsi"/>
        </w:rPr>
      </w:pPr>
    </w:p>
    <w:p w:rsidR="00AE691D" w:rsidRDefault="00AE691D">
      <w:pPr>
        <w:pStyle w:val="Styl1"/>
        <w:rPr>
          <w:rFonts w:asciiTheme="minorHAnsi" w:hAnsiTheme="minorHAnsi" w:cstheme="minorHAnsi"/>
        </w:rPr>
      </w:pP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                                         </w:t>
      </w:r>
      <w:r>
        <w:rPr>
          <w:rFonts w:asciiTheme="minorHAnsi" w:hAnsiTheme="minorHAnsi" w:cstheme="minorHAnsi"/>
        </w:rPr>
        <w:tab/>
        <w:t>........................................................</w:t>
      </w:r>
    </w:p>
    <w:p w:rsidR="00AE691D" w:rsidRDefault="00213435">
      <w:pPr>
        <w:pStyle w:val="standard"/>
        <w:suppressLineNumbers/>
        <w:tabs>
          <w:tab w:val="left" w:pos="269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SCULPTURE LINE s.r.o.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Style w:val="Siln"/>
          <w:rFonts w:asciiTheme="minorHAnsi" w:eastAsia="Arial Unicode MS" w:hAnsiTheme="minorHAnsi" w:cstheme="minorHAnsi"/>
        </w:rPr>
        <w:t>Kávéeska, příspěvková organizace</w:t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Ondřej Škarka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Tomáš Pavčík</w:t>
      </w:r>
    </w:p>
    <w:p w:rsidR="00AE691D" w:rsidRDefault="00213435">
      <w:pPr>
        <w:pStyle w:val="standard"/>
        <w:suppressLineNumber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ředitel</w:t>
      </w:r>
    </w:p>
    <w:p w:rsidR="00AE691D" w:rsidRDefault="00AE691D">
      <w:pPr>
        <w:pStyle w:val="Styl1"/>
        <w:rPr>
          <w:rFonts w:asciiTheme="minorHAnsi" w:hAnsiTheme="minorHAnsi" w:cstheme="minorHAnsi"/>
        </w:rPr>
      </w:pPr>
    </w:p>
    <w:p w:rsidR="00AE691D" w:rsidRDefault="00AE691D">
      <w:pPr>
        <w:pStyle w:val="Styl1"/>
        <w:rPr>
          <w:rFonts w:asciiTheme="minorHAnsi" w:hAnsiTheme="minorHAnsi" w:cstheme="minorHAnsi"/>
        </w:rPr>
      </w:pPr>
    </w:p>
    <w:p w:rsidR="00AE691D" w:rsidRPr="00AC26C4" w:rsidRDefault="00213435">
      <w:pPr>
        <w:pStyle w:val="Styl1"/>
        <w:rPr>
          <w:rFonts w:asciiTheme="minorHAnsi" w:hAnsiTheme="minorHAnsi" w:cstheme="minorHAnsi"/>
          <w:b/>
          <w:bCs/>
        </w:rPr>
      </w:pPr>
      <w:r w:rsidRPr="00AC26C4">
        <w:rPr>
          <w:rFonts w:asciiTheme="minorHAnsi" w:hAnsiTheme="minorHAnsi" w:cstheme="minorHAnsi"/>
          <w:b/>
          <w:bCs/>
        </w:rPr>
        <w:t xml:space="preserve">Příloha č. 1 </w:t>
      </w:r>
      <w:r w:rsidRPr="00AC26C4">
        <w:rPr>
          <w:rFonts w:asciiTheme="minorHAnsi" w:hAnsiTheme="minorHAnsi" w:cstheme="minorHAnsi"/>
          <w:b/>
          <w:bCs/>
        </w:rPr>
        <w:tab/>
      </w:r>
      <w:r w:rsidRPr="00AC26C4">
        <w:rPr>
          <w:rFonts w:asciiTheme="minorHAnsi" w:hAnsiTheme="minorHAnsi" w:cstheme="minorHAnsi"/>
          <w:b/>
          <w:bCs/>
        </w:rPr>
        <w:tab/>
      </w:r>
    </w:p>
    <w:p w:rsidR="00AE691D" w:rsidRDefault="00AE691D">
      <w:pPr>
        <w:pStyle w:val="Styl1"/>
        <w:rPr>
          <w:rFonts w:asciiTheme="minorHAnsi" w:hAnsiTheme="minorHAnsi" w:cstheme="minorHAnsi"/>
          <w:bCs/>
        </w:rPr>
      </w:pPr>
    </w:p>
    <w:p w:rsidR="00AE691D" w:rsidRDefault="00AE691D">
      <w:pPr>
        <w:pStyle w:val="Styl1"/>
        <w:rPr>
          <w:rFonts w:asciiTheme="minorHAnsi" w:hAnsiTheme="minorHAnsi" w:cstheme="minorHAnsi"/>
          <w:bCs/>
        </w:rPr>
      </w:pPr>
    </w:p>
    <w:p w:rsidR="00AC26C4" w:rsidRDefault="00AC26C4">
      <w:pPr>
        <w:pStyle w:val="Styl1"/>
        <w:rPr>
          <w:noProof/>
        </w:rPr>
      </w:pPr>
    </w:p>
    <w:p w:rsidR="00AC26C4" w:rsidRDefault="00AC26C4">
      <w:pPr>
        <w:pStyle w:val="Styl1"/>
        <w:rPr>
          <w:noProof/>
        </w:rPr>
      </w:pPr>
    </w:p>
    <w:p w:rsidR="00AC26C4" w:rsidRDefault="00AC26C4">
      <w:pPr>
        <w:pStyle w:val="Styl1"/>
        <w:rPr>
          <w:noProof/>
        </w:rPr>
      </w:pPr>
    </w:p>
    <w:p w:rsidR="00AE691D" w:rsidRDefault="00213435">
      <w:pPr>
        <w:pStyle w:val="Styl1"/>
      </w:pPr>
      <w:r>
        <w:rPr>
          <w:noProof/>
        </w:rPr>
        <w:drawing>
          <wp:inline distT="0" distB="0" distL="0" distR="0">
            <wp:extent cx="5686426" cy="3790950"/>
            <wp:effectExtent l="0" t="0" r="9525" b="0"/>
            <wp:docPr id="2" name="Obrázek 2" descr="Caps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s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867" cy="37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</w:pPr>
    </w:p>
    <w:p w:rsidR="00AC26C4" w:rsidRDefault="00AC26C4">
      <w:pPr>
        <w:pStyle w:val="Styl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Příloha č. 2</w:t>
      </w:r>
    </w:p>
    <w:p w:rsidR="00D767C2" w:rsidRDefault="00D767C2">
      <w:pPr>
        <w:pStyle w:val="Styl1"/>
        <w:rPr>
          <w:rFonts w:asciiTheme="minorHAnsi" w:hAnsiTheme="minorHAnsi" w:cstheme="minorHAnsi"/>
          <w:b/>
          <w:bCs/>
        </w:rPr>
      </w:pPr>
    </w:p>
    <w:p w:rsidR="00D767C2" w:rsidRDefault="00D767C2">
      <w:pPr>
        <w:pStyle w:val="Styl1"/>
        <w:rPr>
          <w:rFonts w:asciiTheme="minorHAnsi" w:hAnsiTheme="minorHAnsi" w:cstheme="minorHAnsi"/>
          <w:b/>
          <w:bCs/>
        </w:rPr>
      </w:pPr>
    </w:p>
    <w:p w:rsidR="00D767C2" w:rsidRDefault="00D767C2">
      <w:pPr>
        <w:pStyle w:val="Styl1"/>
        <w:rPr>
          <w:rFonts w:asciiTheme="minorHAnsi" w:hAnsiTheme="minorHAnsi" w:cstheme="minorHAnsi"/>
          <w:b/>
          <w:bCs/>
        </w:rPr>
      </w:pPr>
    </w:p>
    <w:p w:rsidR="00AC26C4" w:rsidRDefault="00AC26C4">
      <w:pPr>
        <w:pStyle w:val="Styl1"/>
        <w:rPr>
          <w:rFonts w:asciiTheme="minorHAnsi" w:hAnsiTheme="minorHAnsi" w:cstheme="minorHAnsi"/>
          <w:b/>
          <w:bCs/>
        </w:rPr>
      </w:pPr>
    </w:p>
    <w:p w:rsidR="00AC26C4" w:rsidRDefault="00AC26C4">
      <w:pPr>
        <w:pStyle w:val="Styl1"/>
        <w:rPr>
          <w:rFonts w:asciiTheme="minorHAnsi" w:hAnsiTheme="minorHAnsi" w:cstheme="minorHAnsi"/>
          <w:b/>
          <w:bCs/>
        </w:rPr>
      </w:pPr>
    </w:p>
    <w:p w:rsidR="00AC26C4" w:rsidRDefault="00AC26C4">
      <w:pPr>
        <w:pStyle w:val="Styl1"/>
      </w:pPr>
      <w:r>
        <w:rPr>
          <w:noProof/>
        </w:rPr>
        <w:drawing>
          <wp:inline distT="0" distB="0" distL="0" distR="0">
            <wp:extent cx="6533155" cy="461772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kl_umístění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816" cy="462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6C4">
      <w:footerReference w:type="default" r:id="rId10"/>
      <w:headerReference w:type="first" r:id="rId11"/>
      <w:pgSz w:w="11907" w:h="16840" w:code="9"/>
      <w:pgMar w:top="851" w:right="992" w:bottom="851" w:left="993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AED5" w16cex:dateUtc="2020-06-23T14:39:00Z"/>
  <w16cex:commentExtensible w16cex:durableId="229CB1D2" w16cex:dateUtc="2020-06-23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ECE654" w16cid:durableId="229CAED5"/>
  <w16cid:commentId w16cid:paraId="687F1376" w16cid:durableId="229B6507"/>
  <w16cid:commentId w16cid:paraId="6E1A74CD" w16cid:durableId="229B6508"/>
  <w16cid:commentId w16cid:paraId="1FE255CC" w16cid:durableId="229CB1D2"/>
  <w16cid:commentId w16cid:paraId="07FFBBA3" w16cid:durableId="229B65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14" w:rsidRDefault="009D5D14">
      <w:r>
        <w:separator/>
      </w:r>
    </w:p>
  </w:endnote>
  <w:endnote w:type="continuationSeparator" w:id="0">
    <w:p w:rsidR="009D5D14" w:rsidRDefault="009D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1D" w:rsidRDefault="0021343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6FF9">
      <w:rPr>
        <w:rStyle w:val="slostrnky"/>
        <w:noProof/>
      </w:rPr>
      <w:t>4</w:t>
    </w:r>
    <w:r>
      <w:rPr>
        <w:rStyle w:val="slostrnky"/>
      </w:rPr>
      <w:fldChar w:fldCharType="end"/>
    </w:r>
  </w:p>
  <w:p w:rsidR="00AE691D" w:rsidRDefault="00AE6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14" w:rsidRDefault="009D5D14">
      <w:r>
        <w:separator/>
      </w:r>
    </w:p>
  </w:footnote>
  <w:footnote w:type="continuationSeparator" w:id="0">
    <w:p w:rsidR="009D5D14" w:rsidRDefault="009D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1D" w:rsidRDefault="00213435">
    <w:pPr>
      <w:pStyle w:val="Zhlav"/>
      <w:jc w:val="center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BAC"/>
    <w:multiLevelType w:val="singleLevel"/>
    <w:tmpl w:val="E6D6226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</w:abstractNum>
  <w:abstractNum w:abstractNumId="1">
    <w:nsid w:val="086A6A4D"/>
    <w:multiLevelType w:val="multilevel"/>
    <w:tmpl w:val="A5926AC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EC0791"/>
    <w:multiLevelType w:val="hybridMultilevel"/>
    <w:tmpl w:val="63205E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022626"/>
    <w:multiLevelType w:val="hybridMultilevel"/>
    <w:tmpl w:val="81A410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F6E3E"/>
    <w:multiLevelType w:val="multilevel"/>
    <w:tmpl w:val="154433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FD4B99"/>
    <w:multiLevelType w:val="multilevel"/>
    <w:tmpl w:val="D1CAF2E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4226B9"/>
    <w:multiLevelType w:val="hybridMultilevel"/>
    <w:tmpl w:val="3262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F24EA"/>
    <w:multiLevelType w:val="hybridMultilevel"/>
    <w:tmpl w:val="E25EF21E"/>
    <w:lvl w:ilvl="0" w:tplc="2DBE55D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A3A4F"/>
    <w:multiLevelType w:val="multilevel"/>
    <w:tmpl w:val="75EA2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B0F0E83"/>
    <w:multiLevelType w:val="hybridMultilevel"/>
    <w:tmpl w:val="9A44B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E6340"/>
    <w:multiLevelType w:val="hybridMultilevel"/>
    <w:tmpl w:val="A32A30E6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32342DF7"/>
    <w:multiLevelType w:val="multilevel"/>
    <w:tmpl w:val="0C1038D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12640"/>
    <w:multiLevelType w:val="multilevel"/>
    <w:tmpl w:val="B554E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BC23B72"/>
    <w:multiLevelType w:val="hybridMultilevel"/>
    <w:tmpl w:val="805000CA"/>
    <w:lvl w:ilvl="0" w:tplc="B9F6C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F56F9"/>
    <w:multiLevelType w:val="multilevel"/>
    <w:tmpl w:val="D30C1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E55099A"/>
    <w:multiLevelType w:val="hybridMultilevel"/>
    <w:tmpl w:val="805000CA"/>
    <w:lvl w:ilvl="0" w:tplc="B9F6C2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BE494A"/>
    <w:multiLevelType w:val="multilevel"/>
    <w:tmpl w:val="D17C062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FCA6756"/>
    <w:multiLevelType w:val="hybridMultilevel"/>
    <w:tmpl w:val="5C220CCE"/>
    <w:lvl w:ilvl="0" w:tplc="59E403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CE6485"/>
    <w:multiLevelType w:val="singleLevel"/>
    <w:tmpl w:val="CA06EA8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</w:abstractNum>
  <w:abstractNum w:abstractNumId="20">
    <w:nsid w:val="41C55E5D"/>
    <w:multiLevelType w:val="hybridMultilevel"/>
    <w:tmpl w:val="B5D89420"/>
    <w:lvl w:ilvl="0" w:tplc="C4489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BA34C6"/>
    <w:multiLevelType w:val="hybridMultilevel"/>
    <w:tmpl w:val="3262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5509F"/>
    <w:multiLevelType w:val="multilevel"/>
    <w:tmpl w:val="3A1EF47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Arial Unicode MS" w:hAnsiTheme="minorHAnsi" w:cstheme="minorHAnsi"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Theme="minorHAnsi" w:eastAsia="Arial Unicode MS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eastAsia="Arial Unicode MS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eastAsia="Arial Unicode MS" w:hAnsiTheme="minorHAnsi" w:cstheme="minorHAnsi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eastAsia="Arial Unicode MS" w:hAnsiTheme="minorHAnsi" w:cstheme="minorHAnsi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eastAsia="Arial Unicode MS" w:hAnsiTheme="minorHAnsi" w:cs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eastAsia="Arial Unicode MS" w:hAnsiTheme="minorHAnsi" w:cs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eastAsia="Arial Unicode MS" w:hAnsiTheme="minorHAnsi" w:cs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eastAsia="Arial Unicode MS" w:hAnsiTheme="minorHAnsi" w:cstheme="minorHAnsi" w:hint="default"/>
        <w:b/>
      </w:rPr>
    </w:lvl>
  </w:abstractNum>
  <w:abstractNum w:abstractNumId="23">
    <w:nsid w:val="49BD0C02"/>
    <w:multiLevelType w:val="hybridMultilevel"/>
    <w:tmpl w:val="F45856B2"/>
    <w:lvl w:ilvl="0" w:tplc="4A2862F0">
      <w:start w:val="2"/>
      <w:numFmt w:val="decimal"/>
      <w:lvlText w:val="%1."/>
      <w:lvlJc w:val="left"/>
      <w:pPr>
        <w:ind w:left="1080" w:hanging="360"/>
      </w:pPr>
      <w:rPr>
        <w:rFonts w:asciiTheme="minorHAnsi" w:eastAsia="Arial Unicode MS" w:hAnsiTheme="minorHAnsi" w:cs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B96534"/>
    <w:multiLevelType w:val="multilevel"/>
    <w:tmpl w:val="A68CD8E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2E0B3C"/>
    <w:multiLevelType w:val="hybridMultilevel"/>
    <w:tmpl w:val="FDB83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747AF"/>
    <w:multiLevelType w:val="hybridMultilevel"/>
    <w:tmpl w:val="B8F651DE"/>
    <w:lvl w:ilvl="0" w:tplc="D318BC2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FF415D"/>
    <w:multiLevelType w:val="hybridMultilevel"/>
    <w:tmpl w:val="CD024E5C"/>
    <w:lvl w:ilvl="0" w:tplc="7A8A8C5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4D7478"/>
    <w:multiLevelType w:val="multilevel"/>
    <w:tmpl w:val="DB3E540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445A25"/>
    <w:multiLevelType w:val="multilevel"/>
    <w:tmpl w:val="7A2AF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141195"/>
    <w:multiLevelType w:val="hybridMultilevel"/>
    <w:tmpl w:val="3262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5544A"/>
    <w:multiLevelType w:val="hybridMultilevel"/>
    <w:tmpl w:val="A3488D1C"/>
    <w:lvl w:ilvl="0" w:tplc="2DBE55D8">
      <w:start w:val="1"/>
      <w:numFmt w:val="decimal"/>
      <w:lvlText w:val="4.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2AD595D"/>
    <w:multiLevelType w:val="multilevel"/>
    <w:tmpl w:val="0C1290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6CD00DA"/>
    <w:multiLevelType w:val="hybridMultilevel"/>
    <w:tmpl w:val="CBBEC12A"/>
    <w:lvl w:ilvl="0" w:tplc="2DBE55D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E6E3C"/>
    <w:multiLevelType w:val="multilevel"/>
    <w:tmpl w:val="71E83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613D86"/>
    <w:multiLevelType w:val="multilevel"/>
    <w:tmpl w:val="04906CD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9F64A2"/>
    <w:multiLevelType w:val="hybridMultilevel"/>
    <w:tmpl w:val="EAE626BC"/>
    <w:lvl w:ilvl="0" w:tplc="0D2E15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E6864AA"/>
    <w:multiLevelType w:val="hybridMultilevel"/>
    <w:tmpl w:val="160E8A12"/>
    <w:lvl w:ilvl="0" w:tplc="E6D622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E2B05"/>
    <w:multiLevelType w:val="hybridMultilevel"/>
    <w:tmpl w:val="C1B4C460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45D7E"/>
    <w:multiLevelType w:val="hybridMultilevel"/>
    <w:tmpl w:val="552CFF2A"/>
    <w:lvl w:ilvl="0" w:tplc="8320CA4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96ADB"/>
    <w:multiLevelType w:val="hybridMultilevel"/>
    <w:tmpl w:val="0BB43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11"/>
  </w:num>
  <w:num w:numId="7">
    <w:abstractNumId w:val="35"/>
  </w:num>
  <w:num w:numId="8">
    <w:abstractNumId w:val="28"/>
  </w:num>
  <w:num w:numId="9">
    <w:abstractNumId w:val="5"/>
  </w:num>
  <w:num w:numId="10">
    <w:abstractNumId w:val="1"/>
  </w:num>
  <w:num w:numId="11">
    <w:abstractNumId w:val="2"/>
  </w:num>
  <w:num w:numId="12">
    <w:abstractNumId w:val="13"/>
  </w:num>
  <w:num w:numId="13">
    <w:abstractNumId w:val="3"/>
  </w:num>
  <w:num w:numId="14">
    <w:abstractNumId w:val="38"/>
  </w:num>
  <w:num w:numId="15">
    <w:abstractNumId w:val="15"/>
  </w:num>
  <w:num w:numId="16">
    <w:abstractNumId w:val="32"/>
  </w:num>
  <w:num w:numId="17">
    <w:abstractNumId w:val="29"/>
  </w:num>
  <w:num w:numId="18">
    <w:abstractNumId w:val="4"/>
  </w:num>
  <w:num w:numId="19">
    <w:abstractNumId w:val="18"/>
  </w:num>
  <w:num w:numId="20">
    <w:abstractNumId w:val="34"/>
  </w:num>
  <w:num w:numId="21">
    <w:abstractNumId w:val="36"/>
  </w:num>
  <w:num w:numId="22">
    <w:abstractNumId w:val="33"/>
  </w:num>
  <w:num w:numId="23">
    <w:abstractNumId w:val="37"/>
  </w:num>
  <w:num w:numId="24">
    <w:abstractNumId w:val="7"/>
  </w:num>
  <w:num w:numId="25">
    <w:abstractNumId w:val="31"/>
  </w:num>
  <w:num w:numId="26">
    <w:abstractNumId w:val="6"/>
  </w:num>
  <w:num w:numId="27">
    <w:abstractNumId w:val="26"/>
  </w:num>
  <w:num w:numId="28">
    <w:abstractNumId w:val="22"/>
  </w:num>
  <w:num w:numId="29">
    <w:abstractNumId w:val="21"/>
  </w:num>
  <w:num w:numId="30">
    <w:abstractNumId w:val="10"/>
  </w:num>
  <w:num w:numId="31">
    <w:abstractNumId w:val="23"/>
  </w:num>
  <w:num w:numId="32">
    <w:abstractNumId w:val="20"/>
  </w:num>
  <w:num w:numId="33">
    <w:abstractNumId w:val="9"/>
  </w:num>
  <w:num w:numId="34">
    <w:abstractNumId w:val="27"/>
  </w:num>
  <w:num w:numId="35">
    <w:abstractNumId w:val="25"/>
  </w:num>
  <w:num w:numId="36">
    <w:abstractNumId w:val="30"/>
  </w:num>
  <w:num w:numId="37">
    <w:abstractNumId w:val="16"/>
  </w:num>
  <w:num w:numId="38">
    <w:abstractNumId w:val="14"/>
  </w:num>
  <w:num w:numId="39">
    <w:abstractNumId w:val="4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. Veronika Gruberová">
    <w15:presenceInfo w15:providerId="None" w15:userId="Ing. Veronika Grub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1D"/>
    <w:rsid w:val="001456E2"/>
    <w:rsid w:val="00213435"/>
    <w:rsid w:val="006E0C41"/>
    <w:rsid w:val="008B36B0"/>
    <w:rsid w:val="00910C59"/>
    <w:rsid w:val="00966304"/>
    <w:rsid w:val="009D5D14"/>
    <w:rsid w:val="00A36FF9"/>
    <w:rsid w:val="00AC26C4"/>
    <w:rsid w:val="00AE691D"/>
    <w:rsid w:val="00B21FD9"/>
    <w:rsid w:val="00D767C2"/>
    <w:rsid w:val="00D9021A"/>
    <w:rsid w:val="00DD19A9"/>
    <w:rsid w:val="00E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center"/>
    </w:p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kladntextodsazen">
    <w:name w:val="Body Text Indent"/>
    <w:basedOn w:val="Normln"/>
    <w:link w:val="ZkladntextodsazenChar"/>
    <w:uiPriority w:val="99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szCs w:val="2"/>
    </w:rPr>
  </w:style>
  <w:style w:type="character" w:customStyle="1" w:styleId="TextbublinyChar">
    <w:name w:val="Text bubliny Char"/>
    <w:link w:val="Textbubliny"/>
    <w:uiPriority w:val="99"/>
    <w:semiHidden/>
    <w:rPr>
      <w:sz w:val="24"/>
      <w:szCs w:val="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t">
    <w:name w:val="st"/>
    <w:basedOn w:val="Standardnpsmoodstavce"/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owrap">
    <w:name w:val="nowrap"/>
    <w:basedOn w:val="Standardnpsmoodstavce"/>
  </w:style>
  <w:style w:type="paragraph" w:customStyle="1" w:styleId="Odstavecseseznamem2">
    <w:name w:val="Odstavec se seznamem2"/>
    <w:basedOn w:val="Normln"/>
    <w:qFormat/>
    <w:pPr>
      <w:ind w:left="720"/>
      <w:contextualSpacing/>
      <w:jc w:val="left"/>
    </w:pPr>
  </w:style>
  <w:style w:type="paragraph" w:customStyle="1" w:styleId="Odstavecseseznamem1">
    <w:name w:val="Odstavec se seznamem1"/>
    <w:basedOn w:val="Normln"/>
    <w:link w:val="Odstavecseseznamem1Char"/>
    <w:qFormat/>
    <w:pPr>
      <w:ind w:left="720"/>
      <w:contextualSpacing/>
      <w:jc w:val="left"/>
    </w:pPr>
  </w:style>
  <w:style w:type="character" w:customStyle="1" w:styleId="Odstavecseseznamem1Char">
    <w:name w:val="Odstavec se seznamem1 Char"/>
    <w:link w:val="Odstavecseseznamem1"/>
    <w:rPr>
      <w:sz w:val="24"/>
      <w:szCs w:val="24"/>
    </w:rPr>
  </w:style>
  <w:style w:type="paragraph" w:customStyle="1" w:styleId="Styl1">
    <w:name w:val="Styl1"/>
    <w:basedOn w:val="Odstavecseseznamem1"/>
    <w:link w:val="Styl1Char"/>
    <w:qFormat/>
    <w:pPr>
      <w:ind w:left="0"/>
      <w:jc w:val="both"/>
    </w:pPr>
  </w:style>
  <w:style w:type="character" w:customStyle="1" w:styleId="Styl1Char">
    <w:name w:val="Styl1 Char"/>
    <w:link w:val="Styl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center"/>
    </w:p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kladntextodsazen">
    <w:name w:val="Body Text Indent"/>
    <w:basedOn w:val="Normln"/>
    <w:link w:val="ZkladntextodsazenChar"/>
    <w:uiPriority w:val="99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szCs w:val="2"/>
    </w:rPr>
  </w:style>
  <w:style w:type="character" w:customStyle="1" w:styleId="TextbublinyChar">
    <w:name w:val="Text bubliny Char"/>
    <w:link w:val="Textbubliny"/>
    <w:uiPriority w:val="99"/>
    <w:semiHidden/>
    <w:rPr>
      <w:sz w:val="24"/>
      <w:szCs w:val="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t">
    <w:name w:val="st"/>
    <w:basedOn w:val="Standardnpsmoodstavce"/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owrap">
    <w:name w:val="nowrap"/>
    <w:basedOn w:val="Standardnpsmoodstavce"/>
  </w:style>
  <w:style w:type="paragraph" w:customStyle="1" w:styleId="Odstavecseseznamem2">
    <w:name w:val="Odstavec se seznamem2"/>
    <w:basedOn w:val="Normln"/>
    <w:qFormat/>
    <w:pPr>
      <w:ind w:left="720"/>
      <w:contextualSpacing/>
      <w:jc w:val="left"/>
    </w:pPr>
  </w:style>
  <w:style w:type="paragraph" w:customStyle="1" w:styleId="Odstavecseseznamem1">
    <w:name w:val="Odstavec se seznamem1"/>
    <w:basedOn w:val="Normln"/>
    <w:link w:val="Odstavecseseznamem1Char"/>
    <w:qFormat/>
    <w:pPr>
      <w:ind w:left="720"/>
      <w:contextualSpacing/>
      <w:jc w:val="left"/>
    </w:pPr>
  </w:style>
  <w:style w:type="character" w:customStyle="1" w:styleId="Odstavecseseznamem1Char">
    <w:name w:val="Odstavec se seznamem1 Char"/>
    <w:link w:val="Odstavecseseznamem1"/>
    <w:rPr>
      <w:sz w:val="24"/>
      <w:szCs w:val="24"/>
    </w:rPr>
  </w:style>
  <w:style w:type="paragraph" w:customStyle="1" w:styleId="Styl1">
    <w:name w:val="Styl1"/>
    <w:basedOn w:val="Odstavecseseznamem1"/>
    <w:link w:val="Styl1Char"/>
    <w:qFormat/>
    <w:pPr>
      <w:ind w:left="0"/>
      <w:jc w:val="both"/>
    </w:pPr>
  </w:style>
  <w:style w:type="character" w:customStyle="1" w:styleId="Styl1Char">
    <w:name w:val="Styl1 Char"/>
    <w:link w:val="Styl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1380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Novomestska radnice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Novoměstská radnice</dc:creator>
  <cp:lastModifiedBy>Tomáš Pavčík</cp:lastModifiedBy>
  <cp:revision>6</cp:revision>
  <cp:lastPrinted>2020-06-25T09:13:00Z</cp:lastPrinted>
  <dcterms:created xsi:type="dcterms:W3CDTF">2020-06-26T09:22:00Z</dcterms:created>
  <dcterms:modified xsi:type="dcterms:W3CDTF">2020-07-13T10:14:00Z</dcterms:modified>
</cp:coreProperties>
</file>