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1B4" w:rsidRPr="00F221B4" w:rsidRDefault="00F221B4" w:rsidP="00F221B4">
      <w:pPr>
        <w:spacing w:after="0" w:line="240" w:lineRule="auto"/>
        <w:jc w:val="center"/>
        <w:rPr>
          <w:rFonts w:ascii="Times New Roman" w:eastAsia="Times New Roman" w:hAnsi="Times New Roman" w:cs="Times New Roman"/>
          <w:b/>
          <w:sz w:val="24"/>
          <w:szCs w:val="24"/>
          <w:lang w:eastAsia="cs-CZ"/>
        </w:rPr>
      </w:pPr>
      <w:r w:rsidRPr="00F221B4">
        <w:rPr>
          <w:rFonts w:ascii="Times New Roman" w:eastAsia="Times New Roman" w:hAnsi="Times New Roman" w:cs="Times New Roman"/>
          <w:b/>
          <w:sz w:val="24"/>
          <w:szCs w:val="24"/>
          <w:lang w:eastAsia="cs-CZ"/>
        </w:rPr>
        <w:t>SMLOUVA</w:t>
      </w:r>
    </w:p>
    <w:p w:rsidR="00F221B4" w:rsidRPr="00F221B4" w:rsidRDefault="00F221B4" w:rsidP="00F221B4">
      <w:pPr>
        <w:spacing w:after="0" w:line="240" w:lineRule="auto"/>
        <w:jc w:val="center"/>
        <w:rPr>
          <w:rFonts w:ascii="Times New Roman" w:eastAsia="Times New Roman" w:hAnsi="Times New Roman" w:cs="Times New Roman"/>
          <w:b/>
          <w:sz w:val="24"/>
          <w:szCs w:val="24"/>
          <w:lang w:eastAsia="cs-CZ"/>
        </w:rPr>
      </w:pPr>
    </w:p>
    <w:p w:rsidR="00F221B4" w:rsidRPr="00F221B4" w:rsidRDefault="00F221B4" w:rsidP="00F221B4">
      <w:pPr>
        <w:spacing w:after="0" w:line="240" w:lineRule="auto"/>
        <w:jc w:val="center"/>
        <w:rPr>
          <w:rFonts w:ascii="Times New Roman" w:eastAsia="Times New Roman" w:hAnsi="Times New Roman" w:cs="Times New Roman"/>
          <w:b/>
          <w:sz w:val="24"/>
          <w:szCs w:val="24"/>
          <w:lang w:eastAsia="cs-CZ"/>
        </w:rPr>
      </w:pPr>
      <w:r w:rsidRPr="00F221B4">
        <w:rPr>
          <w:rFonts w:ascii="Times New Roman" w:eastAsia="Times New Roman" w:hAnsi="Times New Roman" w:cs="Times New Roman"/>
          <w:b/>
          <w:sz w:val="24"/>
          <w:szCs w:val="24"/>
          <w:lang w:eastAsia="cs-CZ"/>
        </w:rPr>
        <w:t xml:space="preserve">O VYKONÁNÍ PŘEZKOUMÁNÍ HOSPODAŘENÍ </w:t>
      </w:r>
      <w:r w:rsidRPr="00F221B4">
        <w:rPr>
          <w:rFonts w:ascii="Times New Roman" w:eastAsia="Times New Roman" w:hAnsi="Times New Roman" w:cs="Times New Roman"/>
          <w:b/>
          <w:caps/>
          <w:sz w:val="24"/>
          <w:szCs w:val="24"/>
          <w:lang w:eastAsia="cs-CZ"/>
        </w:rPr>
        <w:t>města</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p>
    <w:p w:rsidR="00F221B4" w:rsidRPr="00F221B4" w:rsidRDefault="00F221B4" w:rsidP="00F221B4">
      <w:pPr>
        <w:spacing w:after="0" w:line="240" w:lineRule="auto"/>
        <w:jc w:val="both"/>
        <w:rPr>
          <w:rFonts w:ascii="Times New Roman" w:eastAsia="Times New Roman" w:hAnsi="Times New Roman" w:cs="Times New Roman"/>
          <w:bCs/>
          <w:sz w:val="24"/>
          <w:szCs w:val="24"/>
          <w:lang w:eastAsia="cs-CZ"/>
        </w:rPr>
      </w:pPr>
      <w:r w:rsidRPr="00F221B4">
        <w:rPr>
          <w:rFonts w:ascii="Times New Roman" w:eastAsia="Times New Roman" w:hAnsi="Times New Roman" w:cs="Times New Roman"/>
          <w:bCs/>
          <w:sz w:val="24"/>
          <w:szCs w:val="24"/>
          <w:lang w:eastAsia="cs-CZ"/>
        </w:rPr>
        <w:t>Na základě § 4 odst. 7 zákona č. 420/2004 Sb., o přezkoumávání hospodaření územních samosprávných celků a dobrovolných svazků obcí, ve znění pozdějších předpisů (dále jen zákon o přezkoumání), a podle § 2 písm. c) zákona č. 93/2009 Sb., o auditorech a o změně některých zákonů, ve znění pozdějších předpisů (dále jen zákon o auditorech), uzavírají dále uvedené smluvní strany předmětnou smlouvu takto:</w:t>
      </w:r>
    </w:p>
    <w:p w:rsidR="00F221B4" w:rsidRPr="00F221B4" w:rsidRDefault="00F221B4" w:rsidP="00F221B4">
      <w:pPr>
        <w:spacing w:after="0" w:line="360" w:lineRule="auto"/>
        <w:jc w:val="center"/>
        <w:rPr>
          <w:rFonts w:ascii="Times New Roman" w:eastAsia="Times New Roman" w:hAnsi="Times New Roman" w:cs="Times New Roman"/>
          <w:sz w:val="24"/>
          <w:szCs w:val="24"/>
          <w:lang w:eastAsia="cs-CZ"/>
        </w:rPr>
      </w:pPr>
    </w:p>
    <w:p w:rsidR="00F221B4" w:rsidRPr="00F221B4" w:rsidRDefault="00F221B4" w:rsidP="00F221B4">
      <w:pPr>
        <w:spacing w:after="0" w:line="360" w:lineRule="auto"/>
        <w:jc w:val="center"/>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Čl. I</w:t>
      </w:r>
    </w:p>
    <w:p w:rsidR="00F221B4" w:rsidRPr="00F221B4" w:rsidRDefault="00F221B4" w:rsidP="00F221B4">
      <w:pPr>
        <w:spacing w:after="0" w:line="360" w:lineRule="auto"/>
        <w:jc w:val="center"/>
        <w:rPr>
          <w:rFonts w:ascii="Times New Roman" w:eastAsia="Times New Roman" w:hAnsi="Times New Roman" w:cs="Times New Roman"/>
          <w:sz w:val="24"/>
          <w:szCs w:val="24"/>
          <w:lang w:eastAsia="cs-CZ"/>
        </w:rPr>
      </w:pPr>
      <w:r w:rsidRPr="00F221B4">
        <w:rPr>
          <w:rFonts w:ascii="Times New Roman" w:eastAsia="Times New Roman" w:hAnsi="Times New Roman" w:cs="Times New Roman"/>
          <w:b/>
          <w:sz w:val="24"/>
          <w:szCs w:val="24"/>
          <w:lang w:eastAsia="cs-CZ"/>
        </w:rPr>
        <w:t>Smluvní strany</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1. </w:t>
      </w:r>
      <w:r w:rsidRPr="00F221B4">
        <w:rPr>
          <w:rFonts w:ascii="Times New Roman" w:eastAsia="Times New Roman" w:hAnsi="Times New Roman" w:cs="Times New Roman"/>
          <w:b/>
          <w:sz w:val="24"/>
          <w:szCs w:val="24"/>
          <w:lang w:eastAsia="cs-CZ"/>
        </w:rPr>
        <w:t>Město KROMĚŘÍŽ</w:t>
      </w:r>
      <w:r w:rsidRPr="00F221B4">
        <w:rPr>
          <w:rFonts w:ascii="Times New Roman" w:eastAsia="Times New Roman" w:hAnsi="Times New Roman" w:cs="Times New Roman"/>
          <w:sz w:val="24"/>
          <w:szCs w:val="24"/>
          <w:vertAlign w:val="superscript"/>
          <w:lang w:eastAsia="cs-CZ"/>
        </w:rPr>
        <w:t xml:space="preserve"> </w:t>
      </w:r>
    </w:p>
    <w:p w:rsidR="00F221B4" w:rsidRPr="00F221B4" w:rsidRDefault="00F221B4" w:rsidP="00F221B4">
      <w:pPr>
        <w:spacing w:after="0" w:line="240" w:lineRule="auto"/>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se sídlem Velké nám. 115, 767 01 Kroměříž</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jako zadavatel přezkoumání svého hospodaření auditorovi podle § 4 odst. </w:t>
      </w:r>
      <w:smartTag w:uri="urn:schemas-microsoft-com:office:smarttags" w:element="metricconverter">
        <w:smartTagPr>
          <w:attr w:name="ProductID" w:val="1 a"/>
        </w:smartTagPr>
        <w:r w:rsidRPr="00F221B4">
          <w:rPr>
            <w:rFonts w:ascii="Times New Roman" w:eastAsia="Times New Roman" w:hAnsi="Times New Roman" w:cs="Times New Roman"/>
            <w:sz w:val="24"/>
            <w:szCs w:val="24"/>
            <w:lang w:eastAsia="cs-CZ"/>
          </w:rPr>
          <w:t>1 a</w:t>
        </w:r>
      </w:smartTag>
      <w:r w:rsidRPr="00F221B4">
        <w:rPr>
          <w:rFonts w:ascii="Times New Roman" w:eastAsia="Times New Roman" w:hAnsi="Times New Roman" w:cs="Times New Roman"/>
          <w:sz w:val="24"/>
          <w:szCs w:val="24"/>
          <w:lang w:eastAsia="cs-CZ"/>
        </w:rPr>
        <w:t xml:space="preserve"> 7 zákona o přezkoumání (dále jen „zadavatel“),</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jednající jménem panem Mgr. Jaroslavem Němcem, starostou města Kroměříž</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IČ 00287351</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p>
    <w:p w:rsidR="00F221B4" w:rsidRPr="00F221B4" w:rsidRDefault="00F221B4" w:rsidP="00F221B4">
      <w:pPr>
        <w:spacing w:after="0" w:line="240" w:lineRule="auto"/>
        <w:jc w:val="both"/>
        <w:rPr>
          <w:rFonts w:ascii="Times New Roman" w:eastAsia="Times New Roman" w:hAnsi="Times New Roman" w:cs="Times New Roman"/>
          <w:b/>
          <w:sz w:val="24"/>
          <w:szCs w:val="24"/>
          <w:lang w:eastAsia="cs-CZ"/>
        </w:rPr>
      </w:pPr>
      <w:r w:rsidRPr="00F221B4">
        <w:rPr>
          <w:rFonts w:ascii="Times New Roman" w:eastAsia="Times New Roman" w:hAnsi="Times New Roman" w:cs="Times New Roman"/>
          <w:b/>
          <w:sz w:val="24"/>
          <w:szCs w:val="24"/>
          <w:lang w:eastAsia="cs-CZ"/>
        </w:rPr>
        <w:t>2.</w:t>
      </w:r>
      <w:r w:rsidRPr="00F221B4">
        <w:rPr>
          <w:rFonts w:ascii="Times New Roman" w:eastAsia="Times New Roman" w:hAnsi="Times New Roman" w:cs="Times New Roman"/>
          <w:sz w:val="24"/>
          <w:szCs w:val="24"/>
          <w:lang w:eastAsia="cs-CZ"/>
        </w:rPr>
        <w:t xml:space="preserve"> </w:t>
      </w:r>
      <w:r w:rsidRPr="00F221B4">
        <w:rPr>
          <w:rFonts w:ascii="Times New Roman" w:eastAsia="Times New Roman" w:hAnsi="Times New Roman" w:cs="Times New Roman"/>
          <w:b/>
          <w:sz w:val="24"/>
          <w:szCs w:val="24"/>
          <w:lang w:eastAsia="cs-CZ"/>
        </w:rPr>
        <w:t>ŠTOLFOVÁ AUDIT s.r.o., číslo oprávnění 584</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se sídlem Školní 691/1, 765 02 Otrokovice</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jako vykonavatel přezkoumání hospodaření (dále jen „vykonavatel“), jednající jménem Gitou Štolfovou, číslo auditorského oprávnění 1782</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IČ 06773117</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Číslo bankovního účtu: 2101370640</w:t>
      </w:r>
      <w:r w:rsidRPr="00F221B4">
        <w:rPr>
          <w:rFonts w:ascii="Times New Roman" w:eastAsia="Times New Roman" w:hAnsi="Times New Roman" w:cs="Times New Roman"/>
          <w:sz w:val="24"/>
          <w:szCs w:val="24"/>
          <w:lang w:eastAsia="cs-CZ"/>
        </w:rPr>
        <w:tab/>
        <w:t>/ 2010 Fio banka a.s.</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Vykonavatel není plátce DPH.</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p>
    <w:p w:rsidR="00F221B4" w:rsidRPr="00F221B4" w:rsidRDefault="00F221B4" w:rsidP="00F221B4">
      <w:pPr>
        <w:spacing w:after="0" w:line="360" w:lineRule="auto"/>
        <w:jc w:val="center"/>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Čl. II</w:t>
      </w:r>
    </w:p>
    <w:p w:rsidR="00F221B4" w:rsidRPr="00F221B4" w:rsidRDefault="00F221B4" w:rsidP="00F221B4">
      <w:pPr>
        <w:spacing w:after="0" w:line="360" w:lineRule="auto"/>
        <w:jc w:val="center"/>
        <w:rPr>
          <w:rFonts w:ascii="Times New Roman" w:eastAsia="Times New Roman" w:hAnsi="Times New Roman" w:cs="Times New Roman"/>
          <w:b/>
          <w:sz w:val="24"/>
          <w:szCs w:val="24"/>
          <w:lang w:eastAsia="cs-CZ"/>
        </w:rPr>
      </w:pPr>
      <w:r w:rsidRPr="00F221B4">
        <w:rPr>
          <w:rFonts w:ascii="Times New Roman" w:eastAsia="Times New Roman" w:hAnsi="Times New Roman" w:cs="Times New Roman"/>
          <w:b/>
          <w:sz w:val="24"/>
          <w:szCs w:val="24"/>
          <w:lang w:eastAsia="cs-CZ"/>
        </w:rPr>
        <w:t>Předmět smlouvy</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Předmětem smlouvy je:</w:t>
      </w:r>
    </w:p>
    <w:p w:rsidR="00F221B4" w:rsidRPr="00F221B4" w:rsidRDefault="00F221B4" w:rsidP="00F221B4">
      <w:pPr>
        <w:numPr>
          <w:ilvl w:val="0"/>
          <w:numId w:val="3"/>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vykonání přezkoumání hospodaření územních samosprávných celků a dobrovolných svazků obcí (dále jen „územní celek“) a vydání zprávy o výsledku tohoto přezkoumání hospodaření za rok končící 31. prosincem s náležitostmi podle zákona o auditorech, auditorského standardu č. </w:t>
      </w:r>
      <w:smartTag w:uri="urn:schemas-microsoft-com:office:smarttags" w:element="metricconverter">
        <w:smartTagPr>
          <w:attr w:name="ProductID" w:val="52 a"/>
        </w:smartTagPr>
        <w:r w:rsidRPr="00F221B4">
          <w:rPr>
            <w:rFonts w:ascii="Times New Roman" w:eastAsia="Times New Roman" w:hAnsi="Times New Roman" w:cs="Times New Roman"/>
            <w:sz w:val="24"/>
            <w:szCs w:val="24"/>
            <w:lang w:eastAsia="cs-CZ"/>
          </w:rPr>
          <w:t>52 a</w:t>
        </w:r>
      </w:smartTag>
      <w:r w:rsidRPr="00F221B4">
        <w:rPr>
          <w:rFonts w:ascii="Times New Roman" w:eastAsia="Times New Roman" w:hAnsi="Times New Roman" w:cs="Times New Roman"/>
          <w:sz w:val="24"/>
          <w:szCs w:val="24"/>
          <w:lang w:eastAsia="cs-CZ"/>
        </w:rPr>
        <w:t xml:space="preserve"> dalších relevantních předpisů vydaných Komorou auditorů České republiky a ustanovení § 10 zákona o přezkoumání,</w:t>
      </w:r>
    </w:p>
    <w:p w:rsidR="00F221B4" w:rsidRPr="00F221B4" w:rsidRDefault="00F221B4" w:rsidP="00F221B4">
      <w:pPr>
        <w:spacing w:after="0" w:line="240" w:lineRule="auto"/>
        <w:ind w:left="360"/>
        <w:jc w:val="both"/>
        <w:rPr>
          <w:rFonts w:ascii="Times New Roman" w:eastAsia="Times New Roman" w:hAnsi="Times New Roman" w:cs="Times New Roman"/>
          <w:sz w:val="24"/>
          <w:szCs w:val="24"/>
          <w:lang w:eastAsia="cs-CZ"/>
        </w:rPr>
      </w:pPr>
    </w:p>
    <w:p w:rsidR="00F221B4" w:rsidRPr="00F221B4" w:rsidRDefault="00F221B4" w:rsidP="00F221B4">
      <w:pPr>
        <w:spacing w:after="0" w:line="360" w:lineRule="auto"/>
        <w:jc w:val="center"/>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Čl. III</w:t>
      </w:r>
    </w:p>
    <w:p w:rsidR="00F221B4" w:rsidRPr="00F221B4" w:rsidRDefault="00F221B4" w:rsidP="00F221B4">
      <w:pPr>
        <w:spacing w:after="0" w:line="360" w:lineRule="auto"/>
        <w:jc w:val="center"/>
        <w:rPr>
          <w:rFonts w:ascii="Times New Roman" w:eastAsia="Times New Roman" w:hAnsi="Times New Roman" w:cs="Times New Roman"/>
          <w:b/>
          <w:sz w:val="24"/>
          <w:szCs w:val="24"/>
          <w:lang w:eastAsia="cs-CZ"/>
        </w:rPr>
      </w:pPr>
      <w:r w:rsidRPr="00F221B4">
        <w:rPr>
          <w:rFonts w:ascii="Times New Roman" w:eastAsia="Times New Roman" w:hAnsi="Times New Roman" w:cs="Times New Roman"/>
          <w:b/>
          <w:sz w:val="24"/>
          <w:szCs w:val="24"/>
          <w:lang w:eastAsia="cs-CZ"/>
        </w:rPr>
        <w:t>Předmět přezkoumání hospodaření</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Předmětem přezkoumání jsou údaje o ročním hospodaření zadavatele podle § 2 odst. 1 a  oblasti uvedené v odst. 2 zákona o přezkoumání - </w:t>
      </w:r>
      <w:r w:rsidRPr="00F221B4">
        <w:rPr>
          <w:rFonts w:ascii="Times New Roman" w:eastAsia="Times New Roman" w:hAnsi="Times New Roman" w:cs="Times New Roman"/>
          <w:b/>
          <w:sz w:val="24"/>
          <w:szCs w:val="24"/>
          <w:lang w:eastAsia="cs-CZ"/>
        </w:rPr>
        <w:t>viz příloha A</w:t>
      </w:r>
      <w:r w:rsidRPr="00F221B4">
        <w:rPr>
          <w:rFonts w:ascii="Times New Roman" w:eastAsia="Times New Roman" w:hAnsi="Times New Roman" w:cs="Times New Roman"/>
          <w:sz w:val="24"/>
          <w:szCs w:val="24"/>
          <w:lang w:eastAsia="cs-CZ"/>
        </w:rPr>
        <w:t>, která je nedílnou součástí této smlouvy.</w:t>
      </w:r>
    </w:p>
    <w:p w:rsidR="00F221B4" w:rsidRPr="00F221B4" w:rsidRDefault="00F221B4" w:rsidP="00F221B4">
      <w:pPr>
        <w:spacing w:after="0" w:line="360" w:lineRule="auto"/>
        <w:jc w:val="center"/>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Čl. IV</w:t>
      </w:r>
    </w:p>
    <w:p w:rsidR="00F221B4" w:rsidRPr="00F221B4" w:rsidRDefault="00F221B4" w:rsidP="00F221B4">
      <w:pPr>
        <w:spacing w:after="0" w:line="360" w:lineRule="auto"/>
        <w:jc w:val="center"/>
        <w:rPr>
          <w:rFonts w:ascii="Times New Roman" w:eastAsia="Times New Roman" w:hAnsi="Times New Roman" w:cs="Times New Roman"/>
          <w:b/>
          <w:sz w:val="24"/>
          <w:szCs w:val="24"/>
          <w:lang w:eastAsia="cs-CZ"/>
        </w:rPr>
      </w:pPr>
      <w:r w:rsidRPr="00F221B4">
        <w:rPr>
          <w:rFonts w:ascii="Times New Roman" w:eastAsia="Times New Roman" w:hAnsi="Times New Roman" w:cs="Times New Roman"/>
          <w:b/>
          <w:sz w:val="24"/>
          <w:szCs w:val="24"/>
          <w:lang w:eastAsia="cs-CZ"/>
        </w:rPr>
        <w:t>Hlediska přezkoumání hospodaření</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Předmět přezkoumání hospodaření se ověřuje z hlediska:</w:t>
      </w:r>
    </w:p>
    <w:p w:rsidR="00F221B4" w:rsidRPr="00F221B4" w:rsidRDefault="00F221B4" w:rsidP="00F221B4">
      <w:pPr>
        <w:numPr>
          <w:ilvl w:val="0"/>
          <w:numId w:val="4"/>
        </w:numPr>
        <w:tabs>
          <w:tab w:val="left" w:pos="540"/>
        </w:tabs>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dodržování povinností stanovených zvláštními právními předpisy, </w:t>
      </w:r>
    </w:p>
    <w:p w:rsidR="00F221B4" w:rsidRPr="00F221B4" w:rsidRDefault="00F221B4" w:rsidP="00F221B4">
      <w:pPr>
        <w:numPr>
          <w:ilvl w:val="0"/>
          <w:numId w:val="4"/>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souladu hospodaření s finančními prostředky ve srovnání s rozpočtem, </w:t>
      </w:r>
    </w:p>
    <w:p w:rsidR="00F221B4" w:rsidRPr="00F221B4" w:rsidRDefault="00F221B4" w:rsidP="00F221B4">
      <w:pPr>
        <w:numPr>
          <w:ilvl w:val="0"/>
          <w:numId w:val="4"/>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lastRenderedPageBreak/>
        <w:t>dodržení účelu poskytnuté dotace nebo návratné finanční výpomoci a podmínek jejich použití,</w:t>
      </w:r>
    </w:p>
    <w:p w:rsidR="00F221B4" w:rsidRPr="00F221B4" w:rsidRDefault="00F221B4" w:rsidP="00F221B4">
      <w:pPr>
        <w:numPr>
          <w:ilvl w:val="0"/>
          <w:numId w:val="4"/>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věcné a formální správnosti dokladů o přezkoumávaných operacích.</w:t>
      </w:r>
    </w:p>
    <w:p w:rsidR="00F221B4" w:rsidRPr="00F221B4" w:rsidRDefault="00F221B4" w:rsidP="00F221B4">
      <w:pPr>
        <w:spacing w:after="0" w:line="360" w:lineRule="auto"/>
        <w:rPr>
          <w:rFonts w:ascii="Times New Roman" w:eastAsia="Times New Roman" w:hAnsi="Times New Roman" w:cs="Times New Roman"/>
          <w:sz w:val="24"/>
          <w:szCs w:val="24"/>
          <w:lang w:eastAsia="cs-CZ"/>
        </w:rPr>
      </w:pPr>
    </w:p>
    <w:p w:rsidR="00F221B4" w:rsidRPr="00F221B4" w:rsidRDefault="00F221B4" w:rsidP="00F221B4">
      <w:pPr>
        <w:spacing w:after="0" w:line="240" w:lineRule="auto"/>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Právní předpisy použité při přezkoumání hospodaření pokrývající výše uvedená hlediska jsou uvedeny v </w:t>
      </w:r>
      <w:r w:rsidRPr="00F221B4">
        <w:rPr>
          <w:rFonts w:ascii="Times New Roman" w:eastAsia="Times New Roman" w:hAnsi="Times New Roman" w:cs="Times New Roman"/>
          <w:b/>
          <w:sz w:val="24"/>
          <w:szCs w:val="24"/>
          <w:lang w:eastAsia="cs-CZ"/>
        </w:rPr>
        <w:t>příloze B</w:t>
      </w:r>
      <w:r w:rsidRPr="00F221B4">
        <w:rPr>
          <w:rFonts w:ascii="Times New Roman" w:eastAsia="Times New Roman" w:hAnsi="Times New Roman" w:cs="Times New Roman"/>
          <w:sz w:val="24"/>
          <w:szCs w:val="24"/>
          <w:lang w:eastAsia="cs-CZ"/>
        </w:rPr>
        <w:t>, která je nedílnou součástí této smlouvy.</w:t>
      </w:r>
    </w:p>
    <w:p w:rsidR="00F221B4" w:rsidRPr="00F221B4" w:rsidRDefault="00F221B4" w:rsidP="00F221B4">
      <w:pPr>
        <w:spacing w:after="0" w:line="360" w:lineRule="auto"/>
        <w:rPr>
          <w:rFonts w:ascii="Times New Roman" w:eastAsia="Times New Roman" w:hAnsi="Times New Roman" w:cs="Times New Roman"/>
          <w:sz w:val="24"/>
          <w:szCs w:val="24"/>
          <w:lang w:eastAsia="cs-CZ"/>
        </w:rPr>
      </w:pPr>
    </w:p>
    <w:p w:rsidR="00F221B4" w:rsidRPr="00F221B4" w:rsidRDefault="00F221B4" w:rsidP="00F221B4">
      <w:pPr>
        <w:spacing w:after="0" w:line="360" w:lineRule="auto"/>
        <w:jc w:val="center"/>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Čl. V</w:t>
      </w:r>
    </w:p>
    <w:p w:rsidR="00F221B4" w:rsidRPr="00F221B4" w:rsidRDefault="00F221B4" w:rsidP="00F221B4">
      <w:pPr>
        <w:spacing w:after="0" w:line="360" w:lineRule="auto"/>
        <w:jc w:val="center"/>
        <w:rPr>
          <w:rFonts w:ascii="Times New Roman" w:eastAsia="Times New Roman" w:hAnsi="Times New Roman" w:cs="Times New Roman"/>
          <w:b/>
          <w:sz w:val="24"/>
          <w:szCs w:val="24"/>
          <w:lang w:eastAsia="cs-CZ"/>
        </w:rPr>
      </w:pPr>
      <w:r w:rsidRPr="00F221B4">
        <w:rPr>
          <w:rFonts w:ascii="Times New Roman" w:eastAsia="Times New Roman" w:hAnsi="Times New Roman" w:cs="Times New Roman"/>
          <w:b/>
          <w:sz w:val="24"/>
          <w:szCs w:val="24"/>
          <w:lang w:eastAsia="cs-CZ"/>
        </w:rPr>
        <w:t>Způsob, místo a čas výkonu přezkoumání hospodaření</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Způsob výkonu přezkoumání hospodaření se řídí příslušnými ustanoveními zákona o auditorech, auditorským standardem č. </w:t>
      </w:r>
      <w:smartTag w:uri="urn:schemas-microsoft-com:office:smarttags" w:element="metricconverter">
        <w:smartTagPr>
          <w:attr w:name="ProductID" w:val="52 a"/>
        </w:smartTagPr>
        <w:r w:rsidRPr="00F221B4">
          <w:rPr>
            <w:rFonts w:ascii="Times New Roman" w:eastAsia="Times New Roman" w:hAnsi="Times New Roman" w:cs="Times New Roman"/>
            <w:sz w:val="24"/>
            <w:szCs w:val="24"/>
            <w:lang w:eastAsia="cs-CZ"/>
          </w:rPr>
          <w:t>52 a</w:t>
        </w:r>
      </w:smartTag>
      <w:r w:rsidRPr="00F221B4">
        <w:rPr>
          <w:rFonts w:ascii="Times New Roman" w:eastAsia="Times New Roman" w:hAnsi="Times New Roman" w:cs="Times New Roman"/>
          <w:sz w:val="24"/>
          <w:szCs w:val="24"/>
          <w:lang w:eastAsia="cs-CZ"/>
        </w:rPr>
        <w:t xml:space="preserve"> dalšími relevantními předpisy vydanými Komorou auditorů České republiky a ustanoveními § 2, 3 a 10 zákona o přezkoumání.</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Přezkoumání hospodaření se vykonává na základě dokladů předložených zadavatelem podle požadavků vykonavatele a podle ověření skutečného stavu věci. Vykonavatel požádá o předložení těchto dokladů zadavatele nejpozději 14 dnů před zahájením přezkoumání.</w:t>
      </w:r>
    </w:p>
    <w:p w:rsidR="00F221B4" w:rsidRPr="00F221B4" w:rsidRDefault="00F221B4" w:rsidP="00F221B4">
      <w:pPr>
        <w:spacing w:after="0" w:line="240" w:lineRule="auto"/>
        <w:ind w:firstLine="708"/>
        <w:jc w:val="both"/>
        <w:rPr>
          <w:rFonts w:ascii="Times New Roman" w:eastAsia="Times New Roman" w:hAnsi="Times New Roman" w:cs="Times New Roman"/>
          <w:sz w:val="24"/>
          <w:szCs w:val="24"/>
          <w:lang w:eastAsia="cs-CZ"/>
        </w:rPr>
      </w:pPr>
    </w:p>
    <w:p w:rsidR="00F221B4" w:rsidRPr="00F221B4" w:rsidRDefault="00F221B4" w:rsidP="00F221B4">
      <w:pPr>
        <w:spacing w:after="0" w:line="240" w:lineRule="auto"/>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Místem výkonu přezkoumání hospodaření je městský úřad Kroměříž a kancelář vykonavatele nám. 3. května 1791, Otrokovice.</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Vykonavatel zahájí auditorské práce na dílčí fázi v prostorách zadavatele dne </w:t>
      </w:r>
      <w:r>
        <w:rPr>
          <w:rFonts w:ascii="Times New Roman" w:eastAsia="Times New Roman" w:hAnsi="Times New Roman" w:cs="Times New Roman"/>
          <w:sz w:val="24"/>
          <w:szCs w:val="24"/>
          <w:lang w:eastAsia="cs-CZ"/>
        </w:rPr>
        <w:t>26</w:t>
      </w:r>
      <w:r w:rsidRPr="00F221B4">
        <w:rPr>
          <w:rFonts w:ascii="Times New Roman" w:eastAsia="Times New Roman" w:hAnsi="Times New Roman" w:cs="Times New Roman"/>
          <w:sz w:val="24"/>
          <w:szCs w:val="24"/>
          <w:lang w:eastAsia="cs-CZ"/>
        </w:rPr>
        <w:t xml:space="preserve">. </w:t>
      </w:r>
      <w:r>
        <w:rPr>
          <w:rFonts w:ascii="Times New Roman" w:eastAsia="Times New Roman" w:hAnsi="Times New Roman" w:cs="Times New Roman"/>
          <w:sz w:val="24"/>
          <w:szCs w:val="24"/>
          <w:lang w:eastAsia="cs-CZ"/>
        </w:rPr>
        <w:t>října</w:t>
      </w:r>
      <w:r w:rsidRPr="00F221B4">
        <w:rPr>
          <w:rFonts w:ascii="Times New Roman" w:eastAsia="Times New Roman" w:hAnsi="Times New Roman" w:cs="Times New Roman"/>
          <w:sz w:val="24"/>
          <w:szCs w:val="24"/>
          <w:lang w:eastAsia="cs-CZ"/>
        </w:rPr>
        <w:t xml:space="preserve"> 20</w:t>
      </w:r>
      <w:r>
        <w:rPr>
          <w:rFonts w:ascii="Times New Roman" w:eastAsia="Times New Roman" w:hAnsi="Times New Roman" w:cs="Times New Roman"/>
          <w:sz w:val="24"/>
          <w:szCs w:val="24"/>
          <w:lang w:eastAsia="cs-CZ"/>
        </w:rPr>
        <w:t>20</w:t>
      </w:r>
      <w:r w:rsidRPr="00F221B4">
        <w:rPr>
          <w:rFonts w:ascii="Times New Roman" w:eastAsia="Times New Roman" w:hAnsi="Times New Roman" w:cs="Times New Roman"/>
          <w:sz w:val="24"/>
          <w:szCs w:val="24"/>
          <w:lang w:eastAsia="cs-CZ"/>
        </w:rPr>
        <w:t xml:space="preserve"> a v dalších dnech dle dohody se zadavatelem. Vykonavatel předloží zadavateli požadavky na základní informace.</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p>
    <w:p w:rsidR="00F221B4" w:rsidRPr="00F221B4" w:rsidRDefault="00F221B4" w:rsidP="00F221B4">
      <w:pPr>
        <w:tabs>
          <w:tab w:val="left" w:pos="567"/>
        </w:tabs>
        <w:spacing w:before="120" w:after="12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Zadavatel poskytne vykonavateli všechny nezbytné materiály a podklady včetně účetní závěrky přezkoumávaného účetního období k 31. prosinci, sestavené v souladu s právními předpisy České republiky, k vykonání přezkoumání hospodaření do 28. 2.  následujícího roku, po přezkoumávaném účetním období.</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p>
    <w:p w:rsidR="00F221B4" w:rsidRPr="00F221B4" w:rsidRDefault="00F221B4" w:rsidP="00F221B4">
      <w:pPr>
        <w:spacing w:after="0" w:line="360" w:lineRule="auto"/>
        <w:jc w:val="center"/>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Čl. VI </w:t>
      </w:r>
    </w:p>
    <w:p w:rsidR="00F221B4" w:rsidRPr="00F221B4" w:rsidRDefault="00F221B4" w:rsidP="00F221B4">
      <w:pPr>
        <w:spacing w:after="0" w:line="360" w:lineRule="auto"/>
        <w:jc w:val="center"/>
        <w:rPr>
          <w:rFonts w:ascii="Times New Roman" w:eastAsia="Times New Roman" w:hAnsi="Times New Roman" w:cs="Times New Roman"/>
          <w:b/>
          <w:sz w:val="24"/>
          <w:szCs w:val="24"/>
          <w:lang w:eastAsia="cs-CZ"/>
        </w:rPr>
      </w:pPr>
      <w:r w:rsidRPr="00F221B4">
        <w:rPr>
          <w:rFonts w:ascii="Times New Roman" w:eastAsia="Times New Roman" w:hAnsi="Times New Roman" w:cs="Times New Roman"/>
          <w:b/>
          <w:sz w:val="24"/>
          <w:szCs w:val="24"/>
          <w:lang w:eastAsia="cs-CZ"/>
        </w:rPr>
        <w:t xml:space="preserve">Obsah zprávy o výsledku přezkoumání hospodaření </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Náležitosti zprávy o výsledku přezkoumání hospodaření se řídí požadavky zákona o auditorech, auditorským standardem č. </w:t>
      </w:r>
      <w:smartTag w:uri="urn:schemas-microsoft-com:office:smarttags" w:element="metricconverter">
        <w:smartTagPr>
          <w:attr w:name="ProductID" w:val="52 a"/>
        </w:smartTagPr>
        <w:r w:rsidRPr="00F221B4">
          <w:rPr>
            <w:rFonts w:ascii="Times New Roman" w:eastAsia="Times New Roman" w:hAnsi="Times New Roman" w:cs="Times New Roman"/>
            <w:sz w:val="24"/>
            <w:szCs w:val="24"/>
            <w:lang w:eastAsia="cs-CZ"/>
          </w:rPr>
          <w:t>52 a</w:t>
        </w:r>
      </w:smartTag>
      <w:r w:rsidRPr="00F221B4">
        <w:rPr>
          <w:rFonts w:ascii="Times New Roman" w:eastAsia="Times New Roman" w:hAnsi="Times New Roman" w:cs="Times New Roman"/>
          <w:sz w:val="24"/>
          <w:szCs w:val="24"/>
          <w:lang w:eastAsia="cs-CZ"/>
        </w:rPr>
        <w:t xml:space="preserve"> dalšími relevantními předpisy vydanými Komorou auditorů České republiky a ustanovením § 10 zákona o přezkoumání - viz </w:t>
      </w:r>
      <w:r w:rsidRPr="00F221B4">
        <w:rPr>
          <w:rFonts w:ascii="Times New Roman" w:eastAsia="Times New Roman" w:hAnsi="Times New Roman" w:cs="Times New Roman"/>
          <w:b/>
          <w:sz w:val="24"/>
          <w:szCs w:val="24"/>
          <w:lang w:eastAsia="cs-CZ"/>
        </w:rPr>
        <w:t>příloha C</w:t>
      </w:r>
      <w:r w:rsidRPr="00F221B4">
        <w:rPr>
          <w:rFonts w:ascii="Times New Roman" w:eastAsia="Times New Roman" w:hAnsi="Times New Roman" w:cs="Times New Roman"/>
          <w:sz w:val="24"/>
          <w:szCs w:val="24"/>
          <w:lang w:eastAsia="cs-CZ"/>
        </w:rPr>
        <w:t>, která je nedílnou součástí této smlouvy.</w:t>
      </w:r>
    </w:p>
    <w:p w:rsidR="00F221B4" w:rsidRPr="00F221B4" w:rsidRDefault="00F221B4" w:rsidP="00F221B4">
      <w:pPr>
        <w:spacing w:after="0" w:line="360" w:lineRule="auto"/>
        <w:rPr>
          <w:rFonts w:ascii="Times New Roman" w:eastAsia="Times New Roman" w:hAnsi="Times New Roman" w:cs="Times New Roman"/>
          <w:sz w:val="24"/>
          <w:szCs w:val="24"/>
          <w:lang w:eastAsia="cs-CZ"/>
        </w:rPr>
      </w:pPr>
    </w:p>
    <w:p w:rsidR="00F221B4" w:rsidRPr="00F221B4" w:rsidRDefault="00F221B4" w:rsidP="00F221B4">
      <w:pPr>
        <w:spacing w:after="0" w:line="360" w:lineRule="auto"/>
        <w:rPr>
          <w:rFonts w:ascii="Times New Roman" w:eastAsia="Times New Roman" w:hAnsi="Times New Roman" w:cs="Times New Roman"/>
          <w:sz w:val="24"/>
          <w:szCs w:val="24"/>
          <w:lang w:eastAsia="cs-CZ"/>
        </w:rPr>
      </w:pPr>
    </w:p>
    <w:p w:rsidR="00F221B4" w:rsidRPr="00F221B4" w:rsidRDefault="00F221B4" w:rsidP="00F221B4">
      <w:pPr>
        <w:spacing w:after="0" w:line="360" w:lineRule="auto"/>
        <w:jc w:val="center"/>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Čl. VII</w:t>
      </w:r>
    </w:p>
    <w:p w:rsidR="00F221B4" w:rsidRPr="00F221B4" w:rsidRDefault="00F221B4" w:rsidP="00F221B4">
      <w:pPr>
        <w:spacing w:after="0" w:line="360" w:lineRule="auto"/>
        <w:jc w:val="center"/>
        <w:rPr>
          <w:rFonts w:ascii="Times New Roman" w:eastAsia="Times New Roman" w:hAnsi="Times New Roman" w:cs="Times New Roman"/>
          <w:b/>
          <w:sz w:val="24"/>
          <w:szCs w:val="24"/>
          <w:lang w:eastAsia="cs-CZ"/>
        </w:rPr>
      </w:pPr>
      <w:r w:rsidRPr="00F221B4">
        <w:rPr>
          <w:rFonts w:ascii="Times New Roman" w:eastAsia="Times New Roman" w:hAnsi="Times New Roman" w:cs="Times New Roman"/>
          <w:b/>
          <w:sz w:val="24"/>
          <w:szCs w:val="24"/>
          <w:lang w:eastAsia="cs-CZ"/>
        </w:rPr>
        <w:t>Cena za vykonání přezkoumání hospodaření a způsob jejího uhrazení</w:t>
      </w:r>
    </w:p>
    <w:p w:rsidR="00F221B4" w:rsidRPr="00F221B4" w:rsidRDefault="00F221B4" w:rsidP="00F221B4">
      <w:pPr>
        <w:spacing w:after="0" w:line="240" w:lineRule="auto"/>
        <w:jc w:val="both"/>
        <w:rPr>
          <w:rFonts w:ascii="Times New Roman" w:eastAsia="Times New Roman" w:hAnsi="Times New Roman" w:cs="Times New Roman"/>
          <w:iCs/>
          <w:sz w:val="24"/>
          <w:szCs w:val="24"/>
          <w:lang w:eastAsia="cs-CZ"/>
        </w:rPr>
      </w:pPr>
      <w:r w:rsidRPr="00F221B4">
        <w:rPr>
          <w:rFonts w:ascii="Times New Roman" w:eastAsia="Times New Roman" w:hAnsi="Times New Roman" w:cs="Times New Roman"/>
          <w:sz w:val="24"/>
          <w:szCs w:val="24"/>
          <w:lang w:eastAsia="cs-CZ"/>
        </w:rPr>
        <w:t>Cena za vykonání přezkoumání hospodaření je smluvně stanovena ve výši 82 000,- Kč</w:t>
      </w:r>
      <w:r w:rsidRPr="00F221B4">
        <w:rPr>
          <w:rFonts w:ascii="Times New Roman" w:eastAsia="Times New Roman" w:hAnsi="Times New Roman" w:cs="Times New Roman"/>
          <w:iCs/>
          <w:sz w:val="24"/>
          <w:szCs w:val="24"/>
          <w:lang w:eastAsia="cs-CZ"/>
        </w:rPr>
        <w:t xml:space="preserve"> bez DPH.</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iCs/>
          <w:sz w:val="24"/>
          <w:szCs w:val="24"/>
          <w:lang w:eastAsia="cs-CZ"/>
        </w:rPr>
        <w:t>Vykonavatel</w:t>
      </w:r>
      <w:r w:rsidRPr="00F221B4">
        <w:rPr>
          <w:rFonts w:ascii="Times New Roman" w:eastAsia="Times New Roman" w:hAnsi="Times New Roman" w:cs="Times New Roman"/>
          <w:sz w:val="24"/>
          <w:szCs w:val="24"/>
          <w:lang w:eastAsia="cs-CZ"/>
        </w:rPr>
        <w:t xml:space="preserve"> </w:t>
      </w:r>
      <w:r w:rsidRPr="00F221B4">
        <w:rPr>
          <w:rFonts w:ascii="Times New Roman" w:eastAsia="Times New Roman" w:hAnsi="Times New Roman" w:cs="Times New Roman"/>
          <w:iCs/>
          <w:sz w:val="24"/>
          <w:szCs w:val="24"/>
          <w:lang w:eastAsia="cs-CZ"/>
        </w:rPr>
        <w:t xml:space="preserve">má právo též na úhradu nezbytných nákladů (vedlejší náklady), které účelně vynaložil k výkonu sjednaných činností včetně obstarání informací a podkladů nezbytných k přezkoumání hospodaření vymezeného v předmětu smlouvy. V souvislosti s využitím práva </w:t>
      </w:r>
      <w:r w:rsidRPr="00F221B4">
        <w:rPr>
          <w:rFonts w:ascii="Times New Roman" w:eastAsia="Times New Roman" w:hAnsi="Times New Roman" w:cs="Times New Roman"/>
          <w:iCs/>
          <w:sz w:val="24"/>
          <w:szCs w:val="24"/>
          <w:lang w:eastAsia="cs-CZ"/>
        </w:rPr>
        <w:lastRenderedPageBreak/>
        <w:t>na úhradu má vykonavatel povinnost upozornit zadavatele předem na tuto okolnost a vyžádat si její předběžný souhlas.</w:t>
      </w:r>
    </w:p>
    <w:p w:rsidR="00F221B4" w:rsidRPr="00F221B4" w:rsidRDefault="00F221B4" w:rsidP="00F221B4">
      <w:pPr>
        <w:spacing w:after="0" w:line="240" w:lineRule="auto"/>
        <w:rPr>
          <w:rFonts w:ascii="Times New Roman" w:eastAsia="Times New Roman" w:hAnsi="Times New Roman" w:cs="Times New Roman"/>
          <w:sz w:val="24"/>
          <w:szCs w:val="24"/>
          <w:lang w:eastAsia="cs-CZ"/>
        </w:rPr>
      </w:pP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Všechny faktury vystavené vykonavatelem podle této smlouvy budou splatné do 14 dnů ode dne jejich vystavení. V případě, že zadavatel řádně a včas neuhradí některou fakturu, vyhrazuje si vykonavatel právo přerušit práce až do úplného zaplacení všech splatných faktur s tím, že o dobu prodlení zadavatele s placením se prodlouží termíny pro provedení činností vykonavatelem podle této smlouvy. </w:t>
      </w:r>
    </w:p>
    <w:p w:rsidR="00F221B4" w:rsidRPr="00F221B4" w:rsidRDefault="00F221B4" w:rsidP="00F221B4">
      <w:pPr>
        <w:spacing w:after="0" w:line="360" w:lineRule="auto"/>
        <w:jc w:val="center"/>
        <w:rPr>
          <w:rFonts w:ascii="Times New Roman" w:eastAsia="Times New Roman" w:hAnsi="Times New Roman" w:cs="Times New Roman"/>
          <w:sz w:val="24"/>
          <w:szCs w:val="24"/>
          <w:lang w:eastAsia="cs-CZ"/>
        </w:rPr>
      </w:pPr>
    </w:p>
    <w:p w:rsidR="00F221B4" w:rsidRPr="00F221B4" w:rsidRDefault="00F221B4" w:rsidP="00F221B4">
      <w:pPr>
        <w:spacing w:after="0" w:line="360" w:lineRule="auto"/>
        <w:jc w:val="center"/>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Čl. VIII</w:t>
      </w:r>
    </w:p>
    <w:p w:rsidR="00F221B4" w:rsidRPr="00F221B4" w:rsidRDefault="00F221B4" w:rsidP="00F221B4">
      <w:pPr>
        <w:spacing w:after="0" w:line="360" w:lineRule="auto"/>
        <w:jc w:val="center"/>
        <w:rPr>
          <w:rFonts w:ascii="Times New Roman" w:eastAsia="Times New Roman" w:hAnsi="Times New Roman" w:cs="Times New Roman"/>
          <w:b/>
          <w:sz w:val="24"/>
          <w:szCs w:val="24"/>
          <w:lang w:eastAsia="cs-CZ"/>
        </w:rPr>
      </w:pPr>
      <w:r w:rsidRPr="00F221B4">
        <w:rPr>
          <w:rFonts w:ascii="Times New Roman" w:eastAsia="Times New Roman" w:hAnsi="Times New Roman" w:cs="Times New Roman"/>
          <w:b/>
          <w:sz w:val="24"/>
          <w:szCs w:val="24"/>
          <w:lang w:eastAsia="cs-CZ"/>
        </w:rPr>
        <w:t>Smluvní povinnosti zadavatele</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Zadavatel je odpovědný za všechny předložené dokumenty a zavazuje se předložit a poskytnout pro přezkoumání hospodaření následující:</w:t>
      </w:r>
    </w:p>
    <w:p w:rsidR="00F221B4" w:rsidRPr="00F221B4" w:rsidRDefault="00F221B4" w:rsidP="00F221B4">
      <w:pPr>
        <w:numPr>
          <w:ilvl w:val="0"/>
          <w:numId w:val="2"/>
        </w:numPr>
        <w:spacing w:after="0" w:line="240" w:lineRule="auto"/>
        <w:ind w:hanging="30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uzavřenou a vyhodnocenou inventarizaci majetku a závazků k rozvahovému dni,</w:t>
      </w:r>
    </w:p>
    <w:p w:rsidR="00F221B4" w:rsidRPr="00F221B4" w:rsidRDefault="00F221B4" w:rsidP="00F221B4">
      <w:pPr>
        <w:numPr>
          <w:ilvl w:val="0"/>
          <w:numId w:val="2"/>
        </w:numPr>
        <w:spacing w:after="0" w:line="240" w:lineRule="auto"/>
        <w:ind w:hanging="30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zpracovanou účetní závěrku, kterou tvoří (rozvaha, výkaz zisku a ztráty, příloha, přehled o peněžních tocích a změnách vlastního kapitálu),</w:t>
      </w:r>
    </w:p>
    <w:p w:rsidR="00F221B4" w:rsidRPr="00F221B4" w:rsidRDefault="00F221B4" w:rsidP="00F221B4">
      <w:pPr>
        <w:numPr>
          <w:ilvl w:val="0"/>
          <w:numId w:val="2"/>
        </w:numPr>
        <w:spacing w:after="0" w:line="240" w:lineRule="auto"/>
        <w:ind w:hanging="30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finanční výkaz (výkaz pro hodnocení plnění rozpočtu),</w:t>
      </w:r>
    </w:p>
    <w:p w:rsidR="00F221B4" w:rsidRPr="00F221B4" w:rsidRDefault="00F221B4" w:rsidP="00F221B4">
      <w:pPr>
        <w:numPr>
          <w:ilvl w:val="0"/>
          <w:numId w:val="2"/>
        </w:numPr>
        <w:spacing w:after="0" w:line="240" w:lineRule="auto"/>
        <w:ind w:hanging="30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po dobu platnosti smlouvy vytvořit podmínky k naplnění jejího účelu a v jejich rámci vyhovět oprávněným požadavkům vykonavatele ve smyslu § 21 odst. 2 zákona o auditorech (viz </w:t>
      </w:r>
      <w:r w:rsidRPr="00F221B4">
        <w:rPr>
          <w:rFonts w:ascii="Times New Roman" w:eastAsia="Times New Roman" w:hAnsi="Times New Roman" w:cs="Times New Roman"/>
          <w:b/>
          <w:sz w:val="24"/>
          <w:szCs w:val="24"/>
          <w:lang w:eastAsia="cs-CZ"/>
        </w:rPr>
        <w:t>příloha D</w:t>
      </w:r>
      <w:r w:rsidRPr="00F221B4">
        <w:rPr>
          <w:rFonts w:ascii="Times New Roman" w:eastAsia="Times New Roman" w:hAnsi="Times New Roman" w:cs="Times New Roman"/>
          <w:sz w:val="24"/>
          <w:szCs w:val="24"/>
          <w:lang w:eastAsia="cs-CZ"/>
        </w:rPr>
        <w:t>, která je nedílnou součástí této smlouvy),</w:t>
      </w:r>
    </w:p>
    <w:p w:rsidR="00F221B4" w:rsidRPr="00F221B4" w:rsidRDefault="00F221B4" w:rsidP="00F221B4">
      <w:pPr>
        <w:numPr>
          <w:ilvl w:val="0"/>
          <w:numId w:val="2"/>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další materiály a podklady na základě vzájemné dohody.</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Dále se zavazuje uhradit platby za poskytnutí auditorské služby na základě vystavených faktur ve lhůtě jejich splatnosti. Až do uhrazení příslušné platby se zadavatel zavazuje strpět ze strany vykonavatele přerušení výkonu auditorské služby.</w:t>
      </w:r>
    </w:p>
    <w:p w:rsidR="00F221B4" w:rsidRPr="00F221B4" w:rsidRDefault="00F221B4" w:rsidP="00F221B4">
      <w:pPr>
        <w:spacing w:after="0" w:line="360" w:lineRule="auto"/>
        <w:ind w:left="360"/>
        <w:jc w:val="center"/>
        <w:rPr>
          <w:rFonts w:ascii="Times New Roman" w:eastAsia="Times New Roman" w:hAnsi="Times New Roman" w:cs="Times New Roman"/>
          <w:sz w:val="24"/>
          <w:szCs w:val="24"/>
          <w:lang w:eastAsia="cs-CZ"/>
        </w:rPr>
      </w:pPr>
    </w:p>
    <w:p w:rsidR="00F221B4" w:rsidRPr="00F221B4" w:rsidRDefault="00F221B4" w:rsidP="00F221B4">
      <w:pPr>
        <w:spacing w:after="0" w:line="360" w:lineRule="auto"/>
        <w:ind w:left="360"/>
        <w:jc w:val="center"/>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Čl. IX</w:t>
      </w:r>
    </w:p>
    <w:p w:rsidR="00F221B4" w:rsidRPr="00F221B4" w:rsidRDefault="00F221B4" w:rsidP="00F221B4">
      <w:pPr>
        <w:keepNext/>
        <w:spacing w:after="0" w:line="240" w:lineRule="auto"/>
        <w:jc w:val="center"/>
        <w:outlineLvl w:val="0"/>
        <w:rPr>
          <w:rFonts w:ascii="Times New Roman" w:eastAsia="Times New Roman" w:hAnsi="Times New Roman" w:cs="Times New Roman"/>
          <w:b/>
          <w:sz w:val="24"/>
          <w:szCs w:val="24"/>
          <w:lang w:eastAsia="cs-CZ"/>
        </w:rPr>
      </w:pPr>
      <w:r w:rsidRPr="00F221B4">
        <w:rPr>
          <w:rFonts w:ascii="Times New Roman" w:eastAsia="Times New Roman" w:hAnsi="Times New Roman" w:cs="Times New Roman"/>
          <w:b/>
          <w:sz w:val="24"/>
          <w:szCs w:val="24"/>
          <w:lang w:eastAsia="cs-CZ"/>
        </w:rPr>
        <w:t>Smluvní povinnosti vykonavatele</w:t>
      </w:r>
    </w:p>
    <w:p w:rsidR="00F221B4" w:rsidRPr="00F221B4" w:rsidRDefault="00F221B4" w:rsidP="00F221B4">
      <w:pPr>
        <w:spacing w:after="0" w:line="36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 </w:t>
      </w:r>
    </w:p>
    <w:p w:rsidR="00F221B4" w:rsidRPr="00F221B4" w:rsidRDefault="00F221B4" w:rsidP="00F221B4">
      <w:pPr>
        <w:spacing w:after="0" w:line="240" w:lineRule="auto"/>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Vykonavatel se zavazuje po dobu platnosti smlouvy vykonávat přezkoumání hospodaření. Podle příslušných právních předpisů a v souladu s jejími ustanoveními se vykonavatel dále zavazuje zejména:</w:t>
      </w:r>
    </w:p>
    <w:p w:rsidR="00F221B4" w:rsidRPr="00F221B4" w:rsidRDefault="00F221B4" w:rsidP="00F221B4">
      <w:pPr>
        <w:numPr>
          <w:ilvl w:val="0"/>
          <w:numId w:val="1"/>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konat sjednané práce odborně, kvalitně a přesně, a za předpokladu včasného dodání odůvodněně požadovaných podkladů ukončit tyto práce v dohodnutých lhůtách,</w:t>
      </w:r>
    </w:p>
    <w:p w:rsidR="00F221B4" w:rsidRPr="00F221B4" w:rsidRDefault="00F221B4" w:rsidP="00F221B4">
      <w:pPr>
        <w:numPr>
          <w:ilvl w:val="0"/>
          <w:numId w:val="1"/>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řídit se při výkonu sjednané práce příslušnými právními předpisy a auditorskými standardy vydanými Komorou auditorů České republiky,</w:t>
      </w:r>
    </w:p>
    <w:p w:rsidR="00F221B4" w:rsidRPr="00F221B4" w:rsidRDefault="00F221B4" w:rsidP="00F221B4">
      <w:pPr>
        <w:numPr>
          <w:ilvl w:val="0"/>
          <w:numId w:val="1"/>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bCs/>
          <w:sz w:val="24"/>
          <w:szCs w:val="24"/>
          <w:lang w:eastAsia="cs-CZ"/>
        </w:rPr>
        <w:t>postupovat tak, aby shromáždil dostatečné a vhodné důkazní informace, na jejichž základě by byl schopen poskytnout omezené ujištění o přezkoumávaném hospodaření</w:t>
      </w:r>
      <w:r w:rsidRPr="00F221B4">
        <w:rPr>
          <w:rFonts w:ascii="Times New Roman" w:eastAsia="Times New Roman" w:hAnsi="Times New Roman" w:cs="Times New Roman"/>
          <w:sz w:val="24"/>
          <w:szCs w:val="24"/>
          <w:lang w:eastAsia="cs-CZ"/>
        </w:rPr>
        <w:t>; při tom je oprávněn vyžádat si písemné pověření k přístupu k informacím vedeným o zadavateli u bank, dlužníků a věřitelů,</w:t>
      </w:r>
    </w:p>
    <w:p w:rsidR="00F221B4" w:rsidRPr="00F221B4" w:rsidRDefault="00F221B4" w:rsidP="00F221B4">
      <w:pPr>
        <w:numPr>
          <w:ilvl w:val="0"/>
          <w:numId w:val="1"/>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projednat konečné znění zprávy o výsledku přezkoumání hospodaření vypracované podle zákona o auditorech a podle ustanovení § 10 zákona o přezkoumání s oprávněnou osobou zadavatele popř. s finančním výborem zastupitelstva zadavatele a předat ji v dohodnuté lhůtě dva stejnopisy této zprávy včetně přehledu dokladů a písemností, které byly předmětem přezkoumání hospodaření,</w:t>
      </w:r>
    </w:p>
    <w:p w:rsidR="00F221B4" w:rsidRPr="00F221B4" w:rsidRDefault="00F221B4" w:rsidP="00F221B4">
      <w:pPr>
        <w:numPr>
          <w:ilvl w:val="0"/>
          <w:numId w:val="1"/>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zachovávat mlčenlivost o všech skutečnostech, o kterých se dozvěděl v souvislosti s výkonem přezkoumání hospodaření; mlčenlivost se vztahuje i na osoby, které se s ním na přezkoumání podílely.</w:t>
      </w:r>
    </w:p>
    <w:p w:rsidR="00F221B4" w:rsidRPr="00F221B4" w:rsidRDefault="00F221B4" w:rsidP="00F221B4">
      <w:pPr>
        <w:spacing w:after="0" w:line="360" w:lineRule="auto"/>
        <w:ind w:left="360"/>
        <w:jc w:val="center"/>
        <w:rPr>
          <w:rFonts w:ascii="Times New Roman" w:eastAsia="Times New Roman" w:hAnsi="Times New Roman" w:cs="Times New Roman"/>
          <w:iCs/>
          <w:sz w:val="24"/>
          <w:szCs w:val="24"/>
          <w:lang w:eastAsia="cs-CZ"/>
        </w:rPr>
      </w:pPr>
      <w:r w:rsidRPr="00F221B4">
        <w:rPr>
          <w:rFonts w:ascii="Times New Roman" w:eastAsia="Times New Roman" w:hAnsi="Times New Roman" w:cs="Times New Roman"/>
          <w:iCs/>
          <w:sz w:val="24"/>
          <w:szCs w:val="24"/>
          <w:lang w:eastAsia="cs-CZ"/>
        </w:rPr>
        <w:lastRenderedPageBreak/>
        <w:t>Čl. X</w:t>
      </w:r>
    </w:p>
    <w:p w:rsidR="00F221B4" w:rsidRPr="00F221B4" w:rsidRDefault="00F221B4" w:rsidP="00F221B4">
      <w:pPr>
        <w:spacing w:after="0" w:line="360" w:lineRule="auto"/>
        <w:ind w:left="360"/>
        <w:jc w:val="center"/>
        <w:rPr>
          <w:rFonts w:ascii="Times New Roman" w:eastAsia="Times New Roman" w:hAnsi="Times New Roman" w:cs="Times New Roman"/>
          <w:b/>
          <w:iCs/>
          <w:sz w:val="24"/>
          <w:szCs w:val="24"/>
          <w:lang w:eastAsia="cs-CZ"/>
        </w:rPr>
      </w:pPr>
      <w:r w:rsidRPr="00F221B4">
        <w:rPr>
          <w:rFonts w:ascii="Times New Roman" w:eastAsia="Times New Roman" w:hAnsi="Times New Roman" w:cs="Times New Roman"/>
          <w:b/>
          <w:iCs/>
          <w:sz w:val="24"/>
          <w:szCs w:val="24"/>
          <w:lang w:eastAsia="cs-CZ"/>
        </w:rPr>
        <w:t>Termín předání zprávy o výsledcích přezkoumání hospodaření</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Nejpozdějším termínem pro předání zprávy vykonavatele o výsledcích přezkoumání hospodaření se po dohodě smluvních stran stanovuje na 10. 6.  následujícího roku po přezkoumávaném účetním období.</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Předpokladem dodržení termínu předání zprávy o výsledcích přezkoumání hospodaření je předání všech požadovaných podkladů nejpozději 20 dnů před smluvně sjednaným termínem předání zprávy o výsledcích přezkoumání hospodaření.</w:t>
      </w:r>
    </w:p>
    <w:p w:rsidR="00F221B4" w:rsidRPr="00F221B4" w:rsidRDefault="00F221B4" w:rsidP="00F221B4">
      <w:pPr>
        <w:spacing w:after="0" w:line="360" w:lineRule="auto"/>
        <w:ind w:left="360"/>
        <w:jc w:val="both"/>
        <w:rPr>
          <w:rFonts w:ascii="Times New Roman" w:eastAsia="Times New Roman" w:hAnsi="Times New Roman" w:cs="Times New Roman"/>
          <w:iCs/>
          <w:sz w:val="24"/>
          <w:szCs w:val="24"/>
          <w:lang w:eastAsia="cs-CZ"/>
        </w:rPr>
      </w:pPr>
    </w:p>
    <w:p w:rsidR="00F221B4" w:rsidRPr="00F221B4" w:rsidRDefault="00F221B4" w:rsidP="00F221B4">
      <w:pPr>
        <w:spacing w:after="0" w:line="360" w:lineRule="auto"/>
        <w:ind w:left="360"/>
        <w:jc w:val="center"/>
        <w:rPr>
          <w:rFonts w:ascii="Times New Roman" w:eastAsia="Times New Roman" w:hAnsi="Times New Roman" w:cs="Times New Roman"/>
          <w:sz w:val="24"/>
          <w:szCs w:val="24"/>
          <w:lang w:eastAsia="cs-CZ"/>
        </w:rPr>
      </w:pPr>
    </w:p>
    <w:p w:rsidR="00F221B4" w:rsidRPr="00F221B4" w:rsidRDefault="00F221B4" w:rsidP="00F221B4">
      <w:pPr>
        <w:spacing w:after="0" w:line="360" w:lineRule="auto"/>
        <w:ind w:left="360"/>
        <w:jc w:val="center"/>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Čl. XI</w:t>
      </w:r>
    </w:p>
    <w:p w:rsidR="00F221B4" w:rsidRPr="00F221B4" w:rsidRDefault="00F221B4" w:rsidP="00F221B4">
      <w:pPr>
        <w:spacing w:after="0" w:line="360" w:lineRule="auto"/>
        <w:ind w:left="360"/>
        <w:jc w:val="center"/>
        <w:rPr>
          <w:rFonts w:ascii="Times New Roman" w:eastAsia="Times New Roman" w:hAnsi="Times New Roman" w:cs="Times New Roman"/>
          <w:b/>
          <w:sz w:val="24"/>
          <w:szCs w:val="24"/>
          <w:lang w:eastAsia="cs-CZ"/>
        </w:rPr>
      </w:pPr>
      <w:r w:rsidRPr="00F221B4">
        <w:rPr>
          <w:rFonts w:ascii="Times New Roman" w:eastAsia="Times New Roman" w:hAnsi="Times New Roman" w:cs="Times New Roman"/>
          <w:b/>
          <w:sz w:val="24"/>
          <w:szCs w:val="24"/>
          <w:lang w:eastAsia="cs-CZ"/>
        </w:rPr>
        <w:t>Závěrečná ustanovení</w:t>
      </w:r>
    </w:p>
    <w:p w:rsidR="00F221B4" w:rsidRPr="00F221B4" w:rsidRDefault="00F221B4" w:rsidP="00F221B4">
      <w:pPr>
        <w:spacing w:after="0" w:line="360" w:lineRule="auto"/>
        <w:ind w:left="360"/>
        <w:jc w:val="both"/>
        <w:rPr>
          <w:rFonts w:ascii="Times New Roman" w:eastAsia="Times New Roman" w:hAnsi="Times New Roman" w:cs="Times New Roman"/>
          <w:sz w:val="24"/>
          <w:szCs w:val="24"/>
          <w:lang w:eastAsia="cs-CZ"/>
        </w:rPr>
      </w:pP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Tato smlouva se uzavírá na období od </w:t>
      </w:r>
      <w:r>
        <w:rPr>
          <w:rFonts w:ascii="Times New Roman" w:eastAsia="Times New Roman" w:hAnsi="Times New Roman" w:cs="Times New Roman"/>
          <w:sz w:val="24"/>
          <w:szCs w:val="24"/>
          <w:lang w:eastAsia="cs-CZ"/>
        </w:rPr>
        <w:t xml:space="preserve">1. 7. </w:t>
      </w:r>
      <w:r w:rsidRPr="00F221B4">
        <w:rPr>
          <w:rFonts w:ascii="Times New Roman" w:eastAsia="Times New Roman" w:hAnsi="Times New Roman" w:cs="Times New Roman"/>
          <w:sz w:val="24"/>
          <w:szCs w:val="24"/>
          <w:lang w:eastAsia="cs-CZ"/>
        </w:rPr>
        <w:t>daného roku do 30. 6.  následujícího roku</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Smlouva je uzavřena okamžikem připojení podpisu druhé smluvní strany nebo okamžikem, kdy návrh smlouvy opatřený podpisem druhé smluvní strany obdrží navrhovatel smlouvy. Uzavřením smlouvy nabývá smlouva platnosti.</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Smlouva může být měněna a doplňována jen písemně a musí být potvrzena souhlasnými podpisy oprávněných orgánů smluvních stran. Tyto dodatky tvoří nedílnou součást smlouvy.</w:t>
      </w:r>
    </w:p>
    <w:p w:rsidR="00F221B4" w:rsidRPr="00F221B4" w:rsidRDefault="00F221B4" w:rsidP="00F221B4">
      <w:pPr>
        <w:spacing w:after="0" w:line="240" w:lineRule="auto"/>
        <w:ind w:left="360"/>
        <w:jc w:val="both"/>
        <w:rPr>
          <w:rFonts w:ascii="Times New Roman" w:eastAsia="Times New Roman" w:hAnsi="Times New Roman" w:cs="Times New Roman"/>
          <w:sz w:val="24"/>
          <w:szCs w:val="24"/>
          <w:lang w:eastAsia="cs-CZ"/>
        </w:rPr>
      </w:pP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Odstoupit od smlouvy může smluvní strana, pokud druhá smluvní strana nebude plnit smluvní povinnosti, a to ani po marném uplynutí lhůty dohodnuté k dodatečnému splnění těchto povinností.</w:t>
      </w:r>
    </w:p>
    <w:p w:rsidR="00F221B4" w:rsidRPr="00F221B4" w:rsidRDefault="00F221B4" w:rsidP="00F221B4">
      <w:pPr>
        <w:spacing w:after="0" w:line="240" w:lineRule="auto"/>
        <w:ind w:left="360"/>
        <w:jc w:val="both"/>
        <w:rPr>
          <w:rFonts w:ascii="Times New Roman" w:eastAsia="Times New Roman" w:hAnsi="Times New Roman" w:cs="Times New Roman"/>
          <w:sz w:val="24"/>
          <w:szCs w:val="24"/>
          <w:lang w:eastAsia="cs-CZ"/>
        </w:rPr>
      </w:pP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Smlouva se vyhotovuje ve třech stejnopisech, přičemž dva stejnopisy obdrží zadavatel a jeden stejnopis obdrží vykonavatel. </w:t>
      </w:r>
    </w:p>
    <w:p w:rsidR="00F221B4" w:rsidRPr="00F221B4" w:rsidRDefault="00F221B4" w:rsidP="00F221B4">
      <w:pPr>
        <w:spacing w:after="0" w:line="360" w:lineRule="auto"/>
        <w:jc w:val="both"/>
        <w:rPr>
          <w:rFonts w:ascii="Times New Roman" w:eastAsia="Times New Roman" w:hAnsi="Times New Roman" w:cs="Times New Roman"/>
          <w:sz w:val="24"/>
          <w:szCs w:val="24"/>
          <w:lang w:eastAsia="cs-CZ"/>
        </w:rPr>
      </w:pPr>
    </w:p>
    <w:tbl>
      <w:tblPr>
        <w:tblW w:w="0" w:type="auto"/>
        <w:tblLook w:val="04A0" w:firstRow="1" w:lastRow="0" w:firstColumn="1" w:lastColumn="0" w:noHBand="0" w:noVBand="1"/>
      </w:tblPr>
      <w:tblGrid>
        <w:gridCol w:w="4535"/>
        <w:gridCol w:w="4535"/>
      </w:tblGrid>
      <w:tr w:rsidR="00F221B4" w:rsidRPr="00F221B4" w:rsidTr="004573D8">
        <w:tc>
          <w:tcPr>
            <w:tcW w:w="4643" w:type="dxa"/>
          </w:tcPr>
          <w:p w:rsidR="00F221B4" w:rsidRPr="00F221B4" w:rsidRDefault="00F221B4" w:rsidP="00F221B4">
            <w:pPr>
              <w:spacing w:after="0" w:line="240" w:lineRule="auto"/>
              <w:jc w:val="both"/>
              <w:rPr>
                <w:rFonts w:ascii="Times New Roman" w:eastAsia="Times New Roman" w:hAnsi="Times New Roman" w:cs="Times New Roman"/>
                <w:sz w:val="20"/>
                <w:szCs w:val="20"/>
                <w:lang w:eastAsia="cs-CZ"/>
              </w:rPr>
            </w:pPr>
            <w:r w:rsidRPr="00F221B4">
              <w:rPr>
                <w:rFonts w:ascii="Times New Roman" w:eastAsia="Times New Roman" w:hAnsi="Times New Roman" w:cs="Times New Roman"/>
                <w:sz w:val="20"/>
                <w:szCs w:val="20"/>
                <w:lang w:eastAsia="cs-CZ"/>
              </w:rPr>
              <w:t xml:space="preserve">V Kroměříži dne  </w:t>
            </w:r>
            <w:r w:rsidR="007A38F7">
              <w:rPr>
                <w:rFonts w:ascii="Times New Roman" w:eastAsia="Times New Roman" w:hAnsi="Times New Roman" w:cs="Times New Roman"/>
                <w:sz w:val="20"/>
                <w:szCs w:val="20"/>
                <w:lang w:eastAsia="cs-CZ"/>
              </w:rPr>
              <w:t>15.06.2020</w:t>
            </w:r>
            <w:r w:rsidRPr="00F221B4">
              <w:rPr>
                <w:rFonts w:ascii="Times New Roman" w:eastAsia="Times New Roman" w:hAnsi="Times New Roman" w:cs="Times New Roman"/>
                <w:sz w:val="20"/>
                <w:szCs w:val="20"/>
                <w:lang w:eastAsia="cs-CZ"/>
              </w:rPr>
              <w:t xml:space="preserve">             </w:t>
            </w:r>
          </w:p>
        </w:tc>
        <w:tc>
          <w:tcPr>
            <w:tcW w:w="4643" w:type="dxa"/>
          </w:tcPr>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0"/>
                <w:szCs w:val="20"/>
                <w:lang w:eastAsia="cs-CZ"/>
              </w:rPr>
              <w:t xml:space="preserve">V Kroměříži dne  </w:t>
            </w:r>
            <w:r w:rsidR="007A38F7">
              <w:rPr>
                <w:rFonts w:ascii="Times New Roman" w:eastAsia="Times New Roman" w:hAnsi="Times New Roman" w:cs="Times New Roman"/>
                <w:sz w:val="20"/>
                <w:szCs w:val="20"/>
                <w:lang w:eastAsia="cs-CZ"/>
              </w:rPr>
              <w:t>03.07.2020</w:t>
            </w:r>
            <w:bookmarkStart w:id="0" w:name="_GoBack"/>
            <w:bookmarkEnd w:id="0"/>
            <w:r w:rsidRPr="00F221B4">
              <w:rPr>
                <w:rFonts w:ascii="Times New Roman" w:eastAsia="Times New Roman" w:hAnsi="Times New Roman" w:cs="Times New Roman"/>
                <w:sz w:val="20"/>
                <w:szCs w:val="20"/>
                <w:lang w:eastAsia="cs-CZ"/>
              </w:rPr>
              <w:t xml:space="preserve">             </w:t>
            </w:r>
          </w:p>
        </w:tc>
      </w:tr>
      <w:tr w:rsidR="00F221B4" w:rsidRPr="00F221B4" w:rsidTr="004573D8">
        <w:tc>
          <w:tcPr>
            <w:tcW w:w="4643" w:type="dxa"/>
          </w:tcPr>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Gita Štolfová</w:t>
            </w:r>
          </w:p>
        </w:tc>
        <w:tc>
          <w:tcPr>
            <w:tcW w:w="4643" w:type="dxa"/>
          </w:tcPr>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Mgr. Jaroslav Němec</w:t>
            </w:r>
          </w:p>
        </w:tc>
      </w:tr>
      <w:tr w:rsidR="00F221B4" w:rsidRPr="00F221B4" w:rsidTr="004573D8">
        <w:tc>
          <w:tcPr>
            <w:tcW w:w="4643" w:type="dxa"/>
          </w:tcPr>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Funkce: Auditorka</w:t>
            </w:r>
          </w:p>
        </w:tc>
        <w:tc>
          <w:tcPr>
            <w:tcW w:w="4643" w:type="dxa"/>
          </w:tcPr>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Funkce: Starosta</w:t>
            </w:r>
          </w:p>
        </w:tc>
      </w:tr>
      <w:tr w:rsidR="00F221B4" w:rsidRPr="00F221B4" w:rsidTr="004573D8">
        <w:tc>
          <w:tcPr>
            <w:tcW w:w="4643" w:type="dxa"/>
          </w:tcPr>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p>
        </w:tc>
        <w:tc>
          <w:tcPr>
            <w:tcW w:w="4643" w:type="dxa"/>
          </w:tcPr>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p>
        </w:tc>
      </w:tr>
      <w:tr w:rsidR="00F221B4" w:rsidRPr="00F221B4" w:rsidTr="004573D8">
        <w:tc>
          <w:tcPr>
            <w:tcW w:w="4643" w:type="dxa"/>
          </w:tcPr>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Podpis</w:t>
            </w:r>
          </w:p>
        </w:tc>
        <w:tc>
          <w:tcPr>
            <w:tcW w:w="4643" w:type="dxa"/>
          </w:tcPr>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Podpis</w:t>
            </w:r>
          </w:p>
        </w:tc>
      </w:tr>
    </w:tbl>
    <w:p w:rsidR="00F221B4" w:rsidRPr="00F221B4" w:rsidRDefault="00F221B4" w:rsidP="00F221B4">
      <w:pPr>
        <w:spacing w:after="0" w:line="360" w:lineRule="auto"/>
        <w:jc w:val="both"/>
        <w:rPr>
          <w:rFonts w:ascii="Times New Roman" w:eastAsia="Times New Roman" w:hAnsi="Times New Roman" w:cs="Times New Roman"/>
          <w:sz w:val="24"/>
          <w:szCs w:val="24"/>
          <w:lang w:eastAsia="cs-CZ"/>
        </w:rPr>
      </w:pPr>
    </w:p>
    <w:p w:rsidR="00F221B4" w:rsidRPr="00F221B4" w:rsidRDefault="00F221B4" w:rsidP="00F221B4">
      <w:pPr>
        <w:spacing w:after="0" w:line="360" w:lineRule="auto"/>
        <w:jc w:val="both"/>
        <w:rPr>
          <w:rFonts w:ascii="Times New Roman" w:eastAsia="Times New Roman" w:hAnsi="Times New Roman" w:cs="Times New Roman"/>
          <w:sz w:val="24"/>
          <w:szCs w:val="24"/>
          <w:lang w:eastAsia="cs-CZ"/>
        </w:rPr>
      </w:pPr>
    </w:p>
    <w:p w:rsidR="00F221B4" w:rsidRPr="00F221B4" w:rsidRDefault="00F221B4" w:rsidP="00F221B4">
      <w:pPr>
        <w:spacing w:after="0" w:line="360" w:lineRule="auto"/>
        <w:jc w:val="both"/>
        <w:rPr>
          <w:rFonts w:ascii="Times New Roman" w:eastAsia="Times New Roman" w:hAnsi="Times New Roman" w:cs="Times New Roman"/>
          <w:sz w:val="24"/>
          <w:szCs w:val="24"/>
          <w:lang w:eastAsia="cs-CZ"/>
        </w:rPr>
        <w:sectPr w:rsidR="00F221B4" w:rsidRPr="00F221B4" w:rsidSect="00E0605D">
          <w:footerReference w:type="default" r:id="rId7"/>
          <w:pgSz w:w="11906" w:h="16838" w:code="9"/>
          <w:pgMar w:top="1418" w:right="1418" w:bottom="1134" w:left="1418" w:header="567" w:footer="720" w:gutter="0"/>
          <w:pgNumType w:fmt="numberInDash"/>
          <w:cols w:space="720"/>
          <w:titlePg/>
          <w:docGrid w:linePitch="360"/>
        </w:sectPr>
      </w:pPr>
    </w:p>
    <w:p w:rsidR="00F221B4" w:rsidRPr="00F221B4" w:rsidRDefault="00F221B4" w:rsidP="00F221B4">
      <w:pPr>
        <w:spacing w:after="0" w:line="360" w:lineRule="auto"/>
        <w:ind w:left="7080" w:firstLine="708"/>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lastRenderedPageBreak/>
        <w:t>Příloha A</w:t>
      </w:r>
    </w:p>
    <w:p w:rsidR="00F221B4" w:rsidRPr="00F221B4" w:rsidRDefault="00F221B4" w:rsidP="00F221B4">
      <w:pPr>
        <w:spacing w:after="0" w:line="360" w:lineRule="auto"/>
        <w:jc w:val="both"/>
        <w:rPr>
          <w:rFonts w:ascii="Times New Roman" w:eastAsia="Times New Roman" w:hAnsi="Times New Roman" w:cs="Times New Roman"/>
          <w:sz w:val="24"/>
          <w:szCs w:val="24"/>
          <w:lang w:eastAsia="cs-CZ"/>
        </w:rPr>
      </w:pPr>
    </w:p>
    <w:p w:rsidR="00F221B4" w:rsidRPr="00F221B4" w:rsidRDefault="00F221B4" w:rsidP="00F221B4">
      <w:pPr>
        <w:spacing w:after="0" w:line="240" w:lineRule="auto"/>
        <w:jc w:val="both"/>
        <w:rPr>
          <w:rFonts w:ascii="Times New Roman" w:eastAsia="Times New Roman" w:hAnsi="Times New Roman" w:cs="Times New Roman"/>
          <w:b/>
          <w:sz w:val="24"/>
          <w:szCs w:val="24"/>
          <w:lang w:eastAsia="cs-CZ"/>
        </w:rPr>
      </w:pPr>
      <w:r w:rsidRPr="00F221B4">
        <w:rPr>
          <w:rFonts w:ascii="Times New Roman" w:eastAsia="Times New Roman" w:hAnsi="Times New Roman" w:cs="Times New Roman"/>
          <w:b/>
          <w:sz w:val="24"/>
          <w:szCs w:val="24"/>
          <w:lang w:eastAsia="cs-CZ"/>
        </w:rPr>
        <w:t xml:space="preserve">Údaje o ročním hospodaření obce podle § 2 odst. </w:t>
      </w:r>
      <w:smartTag w:uri="urn:schemas-microsoft-com:office:smarttags" w:element="metricconverter">
        <w:smartTagPr>
          <w:attr w:name="ProductID" w:val="1 a"/>
        </w:smartTagPr>
        <w:r w:rsidRPr="00F221B4">
          <w:rPr>
            <w:rFonts w:ascii="Times New Roman" w:eastAsia="Times New Roman" w:hAnsi="Times New Roman" w:cs="Times New Roman"/>
            <w:b/>
            <w:sz w:val="24"/>
            <w:szCs w:val="24"/>
            <w:lang w:eastAsia="cs-CZ"/>
          </w:rPr>
          <w:t>1 a</w:t>
        </w:r>
      </w:smartTag>
      <w:r w:rsidRPr="00F221B4">
        <w:rPr>
          <w:rFonts w:ascii="Times New Roman" w:eastAsia="Times New Roman" w:hAnsi="Times New Roman" w:cs="Times New Roman"/>
          <w:b/>
          <w:sz w:val="24"/>
          <w:szCs w:val="24"/>
          <w:lang w:eastAsia="cs-CZ"/>
        </w:rPr>
        <w:t xml:space="preserve"> oblasti podle odst. 2 zákona o přezkoumání</w:t>
      </w:r>
    </w:p>
    <w:p w:rsidR="00F221B4" w:rsidRPr="00F221B4" w:rsidRDefault="00F221B4" w:rsidP="00F221B4">
      <w:pPr>
        <w:spacing w:after="0" w:line="240" w:lineRule="auto"/>
        <w:jc w:val="both"/>
        <w:rPr>
          <w:rFonts w:ascii="Times New Roman" w:eastAsia="Times New Roman" w:hAnsi="Times New Roman" w:cs="Times New Roman"/>
          <w:b/>
          <w:sz w:val="24"/>
          <w:szCs w:val="24"/>
          <w:lang w:eastAsia="cs-CZ"/>
        </w:rPr>
      </w:pP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Předmětem přezkoumání jsou následující údaje: </w:t>
      </w:r>
    </w:p>
    <w:p w:rsidR="00F221B4" w:rsidRPr="00F221B4" w:rsidRDefault="00F221B4" w:rsidP="00F221B4">
      <w:pPr>
        <w:numPr>
          <w:ilvl w:val="0"/>
          <w:numId w:val="5"/>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plnění příjmů a výdajů rozpočtu včetně peněžních operací, týkajících se rozpočtových prostředků;</w:t>
      </w:r>
    </w:p>
    <w:p w:rsidR="00F221B4" w:rsidRPr="00F221B4" w:rsidRDefault="00F221B4" w:rsidP="00F221B4">
      <w:pPr>
        <w:numPr>
          <w:ilvl w:val="0"/>
          <w:numId w:val="5"/>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finanční operace, týkající se tvorby a použití peněžních fondů;</w:t>
      </w:r>
    </w:p>
    <w:p w:rsidR="00F221B4" w:rsidRPr="00F221B4" w:rsidRDefault="00F221B4" w:rsidP="00F221B4">
      <w:pPr>
        <w:numPr>
          <w:ilvl w:val="0"/>
          <w:numId w:val="5"/>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náklady a výnosy podnikatelské činnosti územního celku;</w:t>
      </w:r>
    </w:p>
    <w:p w:rsidR="00F221B4" w:rsidRPr="00F221B4" w:rsidRDefault="00F221B4" w:rsidP="00F221B4">
      <w:pPr>
        <w:numPr>
          <w:ilvl w:val="0"/>
          <w:numId w:val="5"/>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peněžní operace, týkající se sdružených prostředků vynakládaných na základě smlouvy mezi dvěma nebo více územními celky, anebo na základě smlouvy s jinými právnickými nebo fyzickými osobami;</w:t>
      </w:r>
    </w:p>
    <w:p w:rsidR="00F221B4" w:rsidRPr="00F221B4" w:rsidRDefault="00F221B4" w:rsidP="00F221B4">
      <w:pPr>
        <w:numPr>
          <w:ilvl w:val="0"/>
          <w:numId w:val="5"/>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finanční operace, týkající se cizích zdrojů ve smyslu právních předpisů o účetnictví;</w:t>
      </w:r>
    </w:p>
    <w:p w:rsidR="00F221B4" w:rsidRPr="00F221B4" w:rsidRDefault="00F221B4" w:rsidP="00F221B4">
      <w:pPr>
        <w:numPr>
          <w:ilvl w:val="0"/>
          <w:numId w:val="5"/>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hospodaření a nakládání s prostředky poskytnutými z Národního fondu a dalšími prostředky ze zahraničí poskytnutými na základě mezinárodních smluv;</w:t>
      </w:r>
    </w:p>
    <w:p w:rsidR="00F221B4" w:rsidRPr="00F221B4" w:rsidRDefault="00F221B4" w:rsidP="00F221B4">
      <w:pPr>
        <w:numPr>
          <w:ilvl w:val="0"/>
          <w:numId w:val="5"/>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vyúčtování a vypořádání finančních vztahů ke státnímu rozpočtu, k rozpočtům krajů, k rozpočtům obcí, ke státním fondům a k dalším osobám.</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Předmětem přezkoumání jsou dále oblasti:</w:t>
      </w:r>
    </w:p>
    <w:p w:rsidR="00F221B4" w:rsidRPr="00F221B4" w:rsidRDefault="00F221B4" w:rsidP="00F221B4">
      <w:pPr>
        <w:numPr>
          <w:ilvl w:val="0"/>
          <w:numId w:val="6"/>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nakládání a hospodaření s majetkem ve vlastnictví územního celku;</w:t>
      </w:r>
    </w:p>
    <w:p w:rsidR="00F221B4" w:rsidRPr="00F221B4" w:rsidRDefault="00F221B4" w:rsidP="00F221B4">
      <w:pPr>
        <w:numPr>
          <w:ilvl w:val="0"/>
          <w:numId w:val="6"/>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nakládání a hospodaření s majetkem státu, s nímž hospodaří územní celek;</w:t>
      </w:r>
    </w:p>
    <w:p w:rsidR="00F221B4" w:rsidRPr="00F221B4" w:rsidRDefault="00F221B4" w:rsidP="00F221B4">
      <w:pPr>
        <w:numPr>
          <w:ilvl w:val="0"/>
          <w:numId w:val="6"/>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zadávání a uskutečňování veřejných zakázek, s výjimkou úkonů a postupů přezkoumaných orgánem dohledu podle zvláštního právního předpisu;</w:t>
      </w:r>
    </w:p>
    <w:p w:rsidR="00F221B4" w:rsidRPr="00F221B4" w:rsidRDefault="00F221B4" w:rsidP="00F221B4">
      <w:pPr>
        <w:numPr>
          <w:ilvl w:val="0"/>
          <w:numId w:val="6"/>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stav pohledávek a závazků a nakládání s nimi;</w:t>
      </w:r>
    </w:p>
    <w:p w:rsidR="00F221B4" w:rsidRPr="00F221B4" w:rsidRDefault="00F221B4" w:rsidP="00F221B4">
      <w:pPr>
        <w:numPr>
          <w:ilvl w:val="0"/>
          <w:numId w:val="6"/>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ručení za závazky fyzických a právnických osob;</w:t>
      </w:r>
    </w:p>
    <w:p w:rsidR="00F221B4" w:rsidRPr="00F221B4" w:rsidRDefault="00F221B4" w:rsidP="00F221B4">
      <w:pPr>
        <w:numPr>
          <w:ilvl w:val="0"/>
          <w:numId w:val="6"/>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zastavování movitých a nemovitých věcí ve prospěch třetích osob;</w:t>
      </w:r>
    </w:p>
    <w:p w:rsidR="00F221B4" w:rsidRPr="00F221B4" w:rsidRDefault="00F221B4" w:rsidP="00F221B4">
      <w:pPr>
        <w:numPr>
          <w:ilvl w:val="0"/>
          <w:numId w:val="6"/>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zřizování věcných břemen k majetku územního celku;</w:t>
      </w:r>
    </w:p>
    <w:p w:rsidR="00F221B4" w:rsidRPr="00F221B4" w:rsidRDefault="00F221B4" w:rsidP="00F221B4">
      <w:pPr>
        <w:numPr>
          <w:ilvl w:val="0"/>
          <w:numId w:val="6"/>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účetnictví vedené územním celkem.</w:t>
      </w:r>
    </w:p>
    <w:p w:rsidR="00F221B4" w:rsidRPr="00F221B4" w:rsidRDefault="00F221B4" w:rsidP="00F221B4">
      <w:pPr>
        <w:spacing w:after="0" w:line="360" w:lineRule="auto"/>
        <w:ind w:left="360"/>
        <w:jc w:val="both"/>
        <w:rPr>
          <w:rFonts w:ascii="Times New Roman" w:eastAsia="Times New Roman" w:hAnsi="Times New Roman" w:cs="Times New Roman"/>
          <w:sz w:val="24"/>
          <w:szCs w:val="24"/>
          <w:lang w:eastAsia="cs-CZ"/>
        </w:rPr>
      </w:pPr>
    </w:p>
    <w:p w:rsidR="00F221B4" w:rsidRPr="00F221B4" w:rsidRDefault="00F221B4" w:rsidP="00F221B4">
      <w:pPr>
        <w:spacing w:after="0" w:line="360" w:lineRule="auto"/>
        <w:jc w:val="both"/>
        <w:rPr>
          <w:rFonts w:ascii="Times New Roman" w:eastAsia="Times New Roman" w:hAnsi="Times New Roman" w:cs="Times New Roman"/>
          <w:sz w:val="24"/>
          <w:szCs w:val="24"/>
          <w:lang w:eastAsia="cs-CZ"/>
        </w:rPr>
      </w:pPr>
    </w:p>
    <w:p w:rsidR="00F221B4" w:rsidRPr="00F221B4" w:rsidRDefault="00F221B4" w:rsidP="00F221B4">
      <w:pPr>
        <w:spacing w:after="0" w:line="360" w:lineRule="auto"/>
        <w:jc w:val="right"/>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br w:type="page"/>
      </w:r>
      <w:r w:rsidRPr="00F221B4">
        <w:rPr>
          <w:rFonts w:ascii="Times New Roman" w:eastAsia="Times New Roman" w:hAnsi="Times New Roman" w:cs="Times New Roman"/>
          <w:sz w:val="24"/>
          <w:szCs w:val="24"/>
          <w:lang w:eastAsia="cs-CZ"/>
        </w:rPr>
        <w:lastRenderedPageBreak/>
        <w:t>Příloha B</w:t>
      </w:r>
    </w:p>
    <w:p w:rsidR="00F221B4" w:rsidRPr="00F221B4" w:rsidRDefault="00F221B4" w:rsidP="00F221B4">
      <w:pPr>
        <w:spacing w:after="0" w:line="240" w:lineRule="auto"/>
        <w:jc w:val="both"/>
        <w:rPr>
          <w:rFonts w:ascii="Times New Roman" w:eastAsia="Times New Roman" w:hAnsi="Times New Roman" w:cs="Times New Roman"/>
          <w:b/>
          <w:sz w:val="24"/>
          <w:szCs w:val="24"/>
          <w:lang w:eastAsia="cs-CZ"/>
        </w:rPr>
      </w:pPr>
      <w:r w:rsidRPr="00F221B4">
        <w:rPr>
          <w:rFonts w:ascii="Times New Roman" w:eastAsia="Times New Roman" w:hAnsi="Times New Roman" w:cs="Times New Roman"/>
          <w:b/>
          <w:sz w:val="24"/>
          <w:szCs w:val="24"/>
          <w:lang w:eastAsia="cs-CZ"/>
        </w:rPr>
        <w:t>Přehled právních předpisů, s nimiž auditor při přezkoumávaného hospodaření ověří soulad</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Při provádění přezkoumání hospodaření auditor posuzuje soulad nejméně hospodaření  s následujícími právními předpisy popř. jejich vybranými ustanoveními: </w:t>
      </w:r>
    </w:p>
    <w:p w:rsidR="00F221B4" w:rsidRPr="00F221B4" w:rsidRDefault="00F221B4" w:rsidP="00F221B4">
      <w:pPr>
        <w:numPr>
          <w:ilvl w:val="0"/>
          <w:numId w:val="9"/>
        </w:numPr>
        <w:spacing w:after="0" w:line="240" w:lineRule="auto"/>
        <w:ind w:left="36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zákonem č. 420/2004 Sb., o přezkoumávání hospodaření územních samosprávných celků a dobrovolných svazků obcí, ve znění pozdějších předpisů,</w:t>
      </w:r>
    </w:p>
    <w:p w:rsidR="00F221B4" w:rsidRPr="00F221B4" w:rsidRDefault="00F221B4" w:rsidP="00F221B4">
      <w:pPr>
        <w:numPr>
          <w:ilvl w:val="0"/>
          <w:numId w:val="9"/>
        </w:numPr>
        <w:spacing w:after="0" w:line="240" w:lineRule="auto"/>
        <w:ind w:left="36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vyhláškou č. 5/2014 Sb., o způsobu, termínech a rozsahu údajů předkládaných pro hodnocení plnění státního rozpočtu, rozpočtů státních fondů, rozpočtů územních samosprávných celků, rozpočtů dobrovolných svazků obcí a rozpočtů Regionálních rad regionů soudržnosti, </w:t>
      </w:r>
    </w:p>
    <w:p w:rsidR="00F221B4" w:rsidRPr="00F221B4" w:rsidRDefault="00F221B4" w:rsidP="00F221B4">
      <w:pPr>
        <w:numPr>
          <w:ilvl w:val="0"/>
          <w:numId w:val="9"/>
        </w:numPr>
        <w:spacing w:after="0" w:line="240" w:lineRule="auto"/>
        <w:ind w:left="36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zákonem č. 89/2012 Sb., občanský zákoník,</w:t>
      </w:r>
    </w:p>
    <w:p w:rsidR="00F221B4" w:rsidRPr="00F221B4" w:rsidRDefault="00F221B4" w:rsidP="00F221B4">
      <w:pPr>
        <w:numPr>
          <w:ilvl w:val="0"/>
          <w:numId w:val="9"/>
        </w:numPr>
        <w:spacing w:after="0" w:line="240" w:lineRule="auto"/>
        <w:ind w:left="36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zákonem č. 90/2012 Sb., o obchodních společnostech a družstvech </w:t>
      </w:r>
    </w:p>
    <w:p w:rsidR="00F221B4" w:rsidRPr="00F221B4" w:rsidRDefault="00F221B4" w:rsidP="00F221B4">
      <w:pPr>
        <w:numPr>
          <w:ilvl w:val="0"/>
          <w:numId w:val="9"/>
        </w:numPr>
        <w:spacing w:after="0" w:line="240" w:lineRule="auto"/>
        <w:ind w:left="36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zákonem, č. 262/2006 Sb. zákoník práce, ve znění pozdějších předpisů</w:t>
      </w:r>
    </w:p>
    <w:p w:rsidR="00F221B4" w:rsidRPr="00F221B4" w:rsidRDefault="00F221B4" w:rsidP="00F221B4">
      <w:pPr>
        <w:numPr>
          <w:ilvl w:val="0"/>
          <w:numId w:val="9"/>
        </w:numPr>
        <w:spacing w:after="0" w:line="240" w:lineRule="auto"/>
        <w:ind w:left="36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zákonem č. 250/200 Sb., o rozpočtových pravidlech územních rozpočtů, ve znění pozdějších předpisů, a souvisejícími prováděcími právními předpisy:</w:t>
      </w:r>
    </w:p>
    <w:p w:rsidR="00F221B4" w:rsidRPr="00F221B4" w:rsidRDefault="00F221B4" w:rsidP="00F221B4">
      <w:pPr>
        <w:numPr>
          <w:ilvl w:val="0"/>
          <w:numId w:val="10"/>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vyhláškou č. 323/2002 Sb., o rozpočtové skladbě, ve znění pozdějších předpisů,</w:t>
      </w:r>
    </w:p>
    <w:p w:rsidR="00F221B4" w:rsidRPr="00F221B4" w:rsidRDefault="00F221B4" w:rsidP="00F221B4">
      <w:pPr>
        <w:numPr>
          <w:ilvl w:val="0"/>
          <w:numId w:val="9"/>
        </w:numPr>
        <w:spacing w:after="0" w:line="240" w:lineRule="auto"/>
        <w:ind w:left="36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zákonem č. 563/1991 Sb., o účetnictví, ve znění pozdějších předpisů, a souvisejícími prováděcími právními předpisy:</w:t>
      </w:r>
    </w:p>
    <w:p w:rsidR="00F221B4" w:rsidRPr="00F221B4" w:rsidRDefault="00F221B4" w:rsidP="00F221B4">
      <w:pPr>
        <w:numPr>
          <w:ilvl w:val="0"/>
          <w:numId w:val="10"/>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vyhláškou č. 410/2009 Sb., kterou se provádějí některá ustanovení zákona č. 563/1991 Sb., o účetnictví, ve znění pozdějších předpisů, pro některé vybrané účetní jednotky,</w:t>
      </w:r>
    </w:p>
    <w:p w:rsidR="00F221B4" w:rsidRPr="00F221B4" w:rsidRDefault="00F221B4" w:rsidP="00F221B4">
      <w:pPr>
        <w:numPr>
          <w:ilvl w:val="0"/>
          <w:numId w:val="10"/>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vyhláškou č. 383/2009 Sb., o účetních záznamech v technické formě vybraných účetních jednotek a jejich předávání do centrálního systému účetních informací státu a o požadavcích na technické a smíšené formy účetních záznamů (technická vyhláška o účetních záznamech),</w:t>
      </w:r>
    </w:p>
    <w:p w:rsidR="00F221B4" w:rsidRPr="00F221B4" w:rsidRDefault="00F221B4" w:rsidP="00F221B4">
      <w:pPr>
        <w:numPr>
          <w:ilvl w:val="0"/>
          <w:numId w:val="10"/>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českými účetními standardy pro některé vybrané účetní jednotky, které vedou účetnictví podle vyhlášky č. 410/2009 Sb.,</w:t>
      </w:r>
    </w:p>
    <w:p w:rsidR="00F221B4" w:rsidRPr="00F221B4" w:rsidRDefault="00F221B4" w:rsidP="00F221B4">
      <w:pPr>
        <w:numPr>
          <w:ilvl w:val="0"/>
          <w:numId w:val="9"/>
        </w:numPr>
        <w:spacing w:after="0" w:line="240" w:lineRule="auto"/>
        <w:ind w:left="36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zákonem č. 128/2000 Sb., o obcích, ve znění pozdějších předpisů, ve znění pozdějších předpisů, </w:t>
      </w:r>
    </w:p>
    <w:p w:rsidR="00F221B4" w:rsidRPr="00F221B4" w:rsidRDefault="00F221B4" w:rsidP="00F221B4">
      <w:pPr>
        <w:numPr>
          <w:ilvl w:val="0"/>
          <w:numId w:val="9"/>
        </w:numPr>
        <w:spacing w:after="0" w:line="240" w:lineRule="auto"/>
        <w:ind w:left="36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zákonem č. 137/2006 Sb., o veřejných zakázkách, ve znění pozdějších předpisů,</w:t>
      </w:r>
    </w:p>
    <w:p w:rsidR="00F221B4" w:rsidRPr="00F221B4" w:rsidRDefault="00F221B4" w:rsidP="00F221B4">
      <w:pPr>
        <w:numPr>
          <w:ilvl w:val="0"/>
          <w:numId w:val="9"/>
        </w:numPr>
        <w:spacing w:after="0" w:line="240" w:lineRule="auto"/>
        <w:ind w:left="36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zákonem č. 243/2000 Sb., o rozpočtovém ručení výnosů některých daní územních samosprávným celkům a některým státním fondům (zákon o rozpočtovém určení daní), ve znění pozdějších předpisů, </w:t>
      </w:r>
    </w:p>
    <w:p w:rsidR="00F221B4" w:rsidRPr="00F221B4" w:rsidRDefault="00F221B4" w:rsidP="00F221B4">
      <w:pPr>
        <w:numPr>
          <w:ilvl w:val="0"/>
          <w:numId w:val="9"/>
        </w:numPr>
        <w:spacing w:after="0" w:line="240" w:lineRule="auto"/>
        <w:ind w:left="36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zákonem č. 248/2000 Sb., o podpoře regionálního rozvoje,</w:t>
      </w:r>
    </w:p>
    <w:p w:rsidR="00F221B4" w:rsidRPr="00F221B4" w:rsidRDefault="00F221B4" w:rsidP="00F221B4">
      <w:pPr>
        <w:numPr>
          <w:ilvl w:val="0"/>
          <w:numId w:val="9"/>
        </w:numPr>
        <w:spacing w:after="0" w:line="240" w:lineRule="auto"/>
        <w:ind w:left="36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zákonem č. 320/2001 Sb. o finanční kontrole ve veřejné správě a o změně některých zákonů, ve znění pozdějších předpisů,</w:t>
      </w:r>
    </w:p>
    <w:p w:rsidR="00F221B4" w:rsidRPr="00F221B4" w:rsidRDefault="00F221B4" w:rsidP="00F221B4">
      <w:pPr>
        <w:numPr>
          <w:ilvl w:val="0"/>
          <w:numId w:val="9"/>
        </w:numPr>
        <w:spacing w:after="0" w:line="240" w:lineRule="auto"/>
        <w:ind w:left="36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nařízením vlády č. 564/2006 Sb., o platových poměrech zaměstnanců ve veřejných službách a správě, ve znění pozdějších předpisů, provádějící některá ustanovení zákona č. 262/2006 Sb., zákoník práce, ve znění pozdějších předpisů,</w:t>
      </w:r>
    </w:p>
    <w:p w:rsidR="00F221B4" w:rsidRPr="00F221B4" w:rsidRDefault="00F221B4" w:rsidP="00F221B4">
      <w:pPr>
        <w:numPr>
          <w:ilvl w:val="0"/>
          <w:numId w:val="9"/>
        </w:numPr>
        <w:spacing w:after="0" w:line="240" w:lineRule="auto"/>
        <w:ind w:left="36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nařízením vlády č. 37/2003 Sb., o odměnách za výkon funkce členům zastupitelstev.</w:t>
      </w:r>
    </w:p>
    <w:p w:rsidR="00F221B4" w:rsidRPr="00F221B4" w:rsidRDefault="00F221B4" w:rsidP="00F221B4">
      <w:pPr>
        <w:spacing w:after="0" w:line="360" w:lineRule="auto"/>
        <w:jc w:val="right"/>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br w:type="page"/>
      </w:r>
      <w:r w:rsidRPr="00F221B4">
        <w:rPr>
          <w:rFonts w:ascii="Times New Roman" w:eastAsia="Times New Roman" w:hAnsi="Times New Roman" w:cs="Times New Roman"/>
          <w:sz w:val="24"/>
          <w:szCs w:val="24"/>
          <w:lang w:eastAsia="cs-CZ"/>
        </w:rPr>
        <w:lastRenderedPageBreak/>
        <w:t>Příloha C</w:t>
      </w:r>
    </w:p>
    <w:p w:rsidR="00F221B4" w:rsidRPr="00F221B4" w:rsidRDefault="00F221B4" w:rsidP="00F221B4">
      <w:pPr>
        <w:spacing w:after="0" w:line="360" w:lineRule="auto"/>
        <w:jc w:val="both"/>
        <w:rPr>
          <w:rFonts w:ascii="Times New Roman" w:eastAsia="Times New Roman" w:hAnsi="Times New Roman" w:cs="Times New Roman"/>
          <w:sz w:val="24"/>
          <w:szCs w:val="24"/>
          <w:lang w:eastAsia="cs-CZ"/>
        </w:rPr>
      </w:pPr>
    </w:p>
    <w:p w:rsidR="00F221B4" w:rsidRPr="00F221B4" w:rsidRDefault="00F221B4" w:rsidP="00F221B4">
      <w:pPr>
        <w:spacing w:after="0" w:line="240" w:lineRule="auto"/>
        <w:jc w:val="both"/>
        <w:rPr>
          <w:rFonts w:ascii="Times New Roman" w:eastAsia="Times New Roman" w:hAnsi="Times New Roman" w:cs="Times New Roman"/>
          <w:b/>
          <w:sz w:val="24"/>
          <w:szCs w:val="24"/>
          <w:lang w:eastAsia="cs-CZ"/>
        </w:rPr>
      </w:pPr>
      <w:r w:rsidRPr="00F221B4">
        <w:rPr>
          <w:rFonts w:ascii="Times New Roman" w:eastAsia="Times New Roman" w:hAnsi="Times New Roman" w:cs="Times New Roman"/>
          <w:b/>
          <w:sz w:val="24"/>
          <w:szCs w:val="24"/>
          <w:lang w:eastAsia="cs-CZ"/>
        </w:rPr>
        <w:t>Obsahové náležitosti zprávy o výsledku přezkoumání hospodaření</w:t>
      </w:r>
      <w:r w:rsidRPr="00F221B4">
        <w:rPr>
          <w:rFonts w:ascii="Times New Roman" w:eastAsia="Times New Roman" w:hAnsi="Times New Roman" w:cs="Times New Roman"/>
          <w:sz w:val="24"/>
          <w:szCs w:val="24"/>
          <w:lang w:eastAsia="cs-CZ"/>
        </w:rPr>
        <w:t xml:space="preserve"> </w:t>
      </w:r>
      <w:r w:rsidRPr="00F221B4">
        <w:rPr>
          <w:rFonts w:ascii="Times New Roman" w:eastAsia="Times New Roman" w:hAnsi="Times New Roman" w:cs="Times New Roman"/>
          <w:b/>
          <w:sz w:val="24"/>
          <w:szCs w:val="24"/>
          <w:lang w:eastAsia="cs-CZ"/>
        </w:rPr>
        <w:t xml:space="preserve">podle auditorského standardu č. </w:t>
      </w:r>
      <w:smartTag w:uri="urn:schemas-microsoft-com:office:smarttags" w:element="metricconverter">
        <w:smartTagPr>
          <w:attr w:name="ProductID" w:val="52 a"/>
        </w:smartTagPr>
        <w:r w:rsidRPr="00F221B4">
          <w:rPr>
            <w:rFonts w:ascii="Times New Roman" w:eastAsia="Times New Roman" w:hAnsi="Times New Roman" w:cs="Times New Roman"/>
            <w:b/>
            <w:sz w:val="24"/>
            <w:szCs w:val="24"/>
            <w:lang w:eastAsia="cs-CZ"/>
          </w:rPr>
          <w:t>52 a</w:t>
        </w:r>
      </w:smartTag>
      <w:r w:rsidRPr="00F221B4">
        <w:rPr>
          <w:rFonts w:ascii="Times New Roman" w:eastAsia="Times New Roman" w:hAnsi="Times New Roman" w:cs="Times New Roman"/>
          <w:b/>
          <w:sz w:val="24"/>
          <w:szCs w:val="24"/>
          <w:lang w:eastAsia="cs-CZ"/>
        </w:rPr>
        <w:t xml:space="preserve"> ustanovení § 10 odst. 2 až 5 zákona o přezkoumání.</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Jedná se zejména o:</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název zprávy o přezkoumání hospodaření,</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adresát, </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název přezkoumávaného územního celku,</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rok, za který bylo přezkoumání hospodaření provedeno,</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označení osob provádějících přezkoumání hospodaření (jména a funkce auditorů zúčastněných na přezkoumání a přibraných osob),</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místo přezkoumání hospodaření,</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období, ve kterém přezkoumání hospodaření probíhalo,</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popi předmětu přezkoumání hospodaření,</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popis hledisek přezkoumání hospodaření,</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výčet právních předpisů použitých auditorem pro posouzení souladu hospodaření s těmito předpisy, </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definování odpovědnosti územního celku,</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definování odpovědnosti auditora,</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rámcový rozsah prací,</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závěr z přezkoumání hospodaření podle ISAE 3000,</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závěr z přezkoumání hospodaření podle zákona o přezkoumání musí obsahovat vyjádření, zda při přezkoumání hospodaření: </w:t>
      </w:r>
    </w:p>
    <w:p w:rsidR="00F221B4" w:rsidRPr="00F221B4" w:rsidRDefault="00F221B4" w:rsidP="00F221B4">
      <w:pPr>
        <w:numPr>
          <w:ilvl w:val="2"/>
          <w:numId w:val="11"/>
        </w:numPr>
        <w:tabs>
          <w:tab w:val="num" w:pos="1260"/>
        </w:tabs>
        <w:spacing w:after="0" w:line="240" w:lineRule="auto"/>
        <w:ind w:hanging="216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nebyly zjištěny chyby a nedostatky, nebo</w:t>
      </w:r>
    </w:p>
    <w:p w:rsidR="00F221B4" w:rsidRPr="00F221B4" w:rsidRDefault="00F221B4" w:rsidP="00F221B4">
      <w:pPr>
        <w:numPr>
          <w:ilvl w:val="2"/>
          <w:numId w:val="11"/>
        </w:numPr>
        <w:tabs>
          <w:tab w:val="num" w:pos="1260"/>
        </w:tabs>
        <w:spacing w:after="0" w:line="240" w:lineRule="auto"/>
        <w:ind w:left="126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byly zjištěny chyby a nedostatky podle ustanovení § 10 odst. 3 písm. b) zákona o přezkoumání, anebo</w:t>
      </w:r>
    </w:p>
    <w:p w:rsidR="00F221B4" w:rsidRPr="00F221B4" w:rsidRDefault="00F221B4" w:rsidP="00F221B4">
      <w:pPr>
        <w:numPr>
          <w:ilvl w:val="2"/>
          <w:numId w:val="11"/>
        </w:numPr>
        <w:tabs>
          <w:tab w:val="num" w:pos="1260"/>
        </w:tabs>
        <w:spacing w:after="0" w:line="240" w:lineRule="auto"/>
        <w:ind w:left="126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byly zjištěny nedostatky podle ustanovení § 10 odst. 3 písm. c) zákona o přezkoumání, spočívající:</w:t>
      </w:r>
    </w:p>
    <w:p w:rsidR="00F221B4" w:rsidRPr="00F221B4" w:rsidRDefault="00F221B4" w:rsidP="00F221B4">
      <w:pPr>
        <w:numPr>
          <w:ilvl w:val="2"/>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v porušení rozpočtové kázně,</w:t>
      </w:r>
    </w:p>
    <w:p w:rsidR="00F221B4" w:rsidRPr="00F221B4" w:rsidRDefault="00F221B4" w:rsidP="00F221B4">
      <w:pPr>
        <w:numPr>
          <w:ilvl w:val="2"/>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v neúplnosti, nesprávnosti nebo neprůkaznosti vedení účetnictví,</w:t>
      </w:r>
    </w:p>
    <w:p w:rsidR="00F221B4" w:rsidRPr="00F221B4" w:rsidRDefault="00F221B4" w:rsidP="00F221B4">
      <w:pPr>
        <w:numPr>
          <w:ilvl w:val="2"/>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v pozměňování záznamů nebo dokladů v rozporu se zvláštními právními předpisy,</w:t>
      </w:r>
    </w:p>
    <w:p w:rsidR="00F221B4" w:rsidRPr="00F221B4" w:rsidRDefault="00F221B4" w:rsidP="00F221B4">
      <w:pPr>
        <w:numPr>
          <w:ilvl w:val="2"/>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v porušení povinností nebo překročení působnosti územního celku stanovených zvláštními právními předpisy,</w:t>
      </w:r>
    </w:p>
    <w:p w:rsidR="00F221B4" w:rsidRPr="00F221B4" w:rsidRDefault="00F221B4" w:rsidP="00F221B4">
      <w:pPr>
        <w:numPr>
          <w:ilvl w:val="2"/>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v neodstranění nedostatků zjištěných při dílčím přezkoumání hospodaření nebo při přezkoumání hospodaření za předcházející roky, nebo</w:t>
      </w:r>
    </w:p>
    <w:p w:rsidR="00F221B4" w:rsidRPr="00F221B4" w:rsidRDefault="00F221B4" w:rsidP="00F221B4">
      <w:pPr>
        <w:numPr>
          <w:ilvl w:val="2"/>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v nevytvoření podmínek pro přezkoumání hospodaření podle § 7 odst. 2 zákona o přezkoumání, znemožňující splnit požadavky stanovené v § </w:t>
      </w:r>
      <w:smartTag w:uri="urn:schemas-microsoft-com:office:smarttags" w:element="metricconverter">
        <w:smartTagPr>
          <w:attr w:name="ProductID" w:val="2 a"/>
        </w:smartTagPr>
        <w:r w:rsidRPr="00F221B4">
          <w:rPr>
            <w:rFonts w:ascii="Times New Roman" w:eastAsia="Times New Roman" w:hAnsi="Times New Roman" w:cs="Times New Roman"/>
            <w:sz w:val="24"/>
            <w:szCs w:val="24"/>
            <w:lang w:eastAsia="cs-CZ"/>
          </w:rPr>
          <w:t>2 a</w:t>
        </w:r>
      </w:smartTag>
      <w:r w:rsidRPr="00F221B4">
        <w:rPr>
          <w:rFonts w:ascii="Times New Roman" w:eastAsia="Times New Roman" w:hAnsi="Times New Roman" w:cs="Times New Roman"/>
          <w:sz w:val="24"/>
          <w:szCs w:val="24"/>
          <w:lang w:eastAsia="cs-CZ"/>
        </w:rPr>
        <w:t xml:space="preserve"> 3 zákona o přezkoumání,</w:t>
      </w:r>
    </w:p>
    <w:p w:rsidR="00F221B4" w:rsidRPr="00F221B4" w:rsidRDefault="00F221B4" w:rsidP="00F221B4">
      <w:pPr>
        <w:numPr>
          <w:ilvl w:val="2"/>
          <w:numId w:val="11"/>
        </w:numPr>
        <w:tabs>
          <w:tab w:val="num" w:pos="1260"/>
        </w:tabs>
        <w:spacing w:after="0" w:line="240" w:lineRule="auto"/>
        <w:ind w:hanging="2160"/>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další povinné náležitosti podle zákona o přezkoumání:</w:t>
      </w:r>
    </w:p>
    <w:p w:rsidR="00F221B4" w:rsidRPr="00F221B4" w:rsidRDefault="00F221B4" w:rsidP="00F221B4">
      <w:pPr>
        <w:numPr>
          <w:ilvl w:val="0"/>
          <w:numId w:val="12"/>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upozornění na případná rizika, která lze dovodit ze zjištění podle písmene p) a která mohou mít negativní dopad na hospodaření územního celku v budoucnosti;</w:t>
      </w:r>
    </w:p>
    <w:p w:rsidR="00F221B4" w:rsidRPr="00F221B4" w:rsidRDefault="00F221B4" w:rsidP="00F221B4">
      <w:pPr>
        <w:numPr>
          <w:ilvl w:val="0"/>
          <w:numId w:val="12"/>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uvedení podílu pohledávek a závazků na rozpočtu územního celku a podílu zastaveného majetku na celkovém majetku územního celku;</w:t>
      </w:r>
    </w:p>
    <w:p w:rsidR="00F221B4" w:rsidRPr="00F221B4" w:rsidRDefault="00F221B4" w:rsidP="00F221B4">
      <w:pPr>
        <w:spacing w:after="0" w:line="240" w:lineRule="auto"/>
        <w:ind w:left="1800"/>
        <w:jc w:val="both"/>
        <w:rPr>
          <w:rFonts w:ascii="Times New Roman" w:eastAsia="Times New Roman" w:hAnsi="Times New Roman" w:cs="Times New Roman"/>
          <w:sz w:val="24"/>
          <w:szCs w:val="24"/>
          <w:lang w:eastAsia="cs-CZ"/>
        </w:rPr>
      </w:pP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lastRenderedPageBreak/>
        <w:t>popis zjištěných chyb a nedostatků včetně uvedení povinností, stanovených zvláštními právními předpisy, nebo jiných hledisek přezkoumání, která nebyla dodržena,</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označení dokladů a jiných materiálů, ze kterých zjištění podle písmena  p) vychází,</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datum vyhotovení zprávy o výsledku přezkoumání hospodaření,</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jméno a číslo oprávnění auditora odpovědného za předložení zprávy o výsledku přezkoumání hospodaření,</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podpis auditora, datum projednání zprávy s odpovědnou stranou,</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datum předání zprávy o přezkoumání hospodaření územnímu celku,</w:t>
      </w:r>
    </w:p>
    <w:p w:rsidR="00F221B4" w:rsidRPr="00F221B4" w:rsidRDefault="00F221B4" w:rsidP="00F221B4">
      <w:pPr>
        <w:numPr>
          <w:ilvl w:val="0"/>
          <w:numId w:val="7"/>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povinnou přílohou zprávy o výsledku přezkoumání hospodaření je i stanovisko podle § 7 odst. 1 písm. f) zákona o přezkoumání, pokud bylo příslušnému auditorovi doručeno.</w:t>
      </w:r>
    </w:p>
    <w:p w:rsidR="00F221B4" w:rsidRPr="00F221B4" w:rsidRDefault="00F221B4" w:rsidP="00F221B4">
      <w:pPr>
        <w:spacing w:after="0" w:line="240" w:lineRule="auto"/>
        <w:ind w:left="7080" w:firstLine="708"/>
        <w:jc w:val="both"/>
        <w:rPr>
          <w:rFonts w:ascii="Times New Roman" w:eastAsia="Times New Roman" w:hAnsi="Times New Roman" w:cs="Times New Roman"/>
          <w:sz w:val="24"/>
          <w:szCs w:val="24"/>
          <w:lang w:eastAsia="cs-CZ"/>
        </w:rPr>
      </w:pPr>
    </w:p>
    <w:p w:rsidR="00F221B4" w:rsidRPr="00F221B4" w:rsidRDefault="00F221B4" w:rsidP="00F221B4">
      <w:pPr>
        <w:spacing w:after="0" w:line="360" w:lineRule="auto"/>
        <w:ind w:left="7080" w:firstLine="708"/>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br w:type="page"/>
      </w:r>
      <w:r w:rsidRPr="00F221B4">
        <w:rPr>
          <w:rFonts w:ascii="Times New Roman" w:eastAsia="Times New Roman" w:hAnsi="Times New Roman" w:cs="Times New Roman"/>
          <w:sz w:val="24"/>
          <w:szCs w:val="24"/>
          <w:lang w:eastAsia="cs-CZ"/>
        </w:rPr>
        <w:lastRenderedPageBreak/>
        <w:t>Příloha D</w:t>
      </w:r>
    </w:p>
    <w:p w:rsidR="00F221B4" w:rsidRPr="00F221B4" w:rsidRDefault="00F221B4" w:rsidP="00F221B4">
      <w:pPr>
        <w:spacing w:after="0" w:line="360" w:lineRule="auto"/>
        <w:jc w:val="both"/>
        <w:rPr>
          <w:rFonts w:ascii="Times New Roman" w:eastAsia="Times New Roman" w:hAnsi="Times New Roman" w:cs="Times New Roman"/>
          <w:sz w:val="24"/>
          <w:szCs w:val="24"/>
          <w:lang w:eastAsia="cs-CZ"/>
        </w:rPr>
      </w:pPr>
    </w:p>
    <w:p w:rsidR="00F221B4" w:rsidRPr="00F221B4" w:rsidRDefault="00F221B4" w:rsidP="00F221B4">
      <w:pPr>
        <w:keepNext/>
        <w:spacing w:after="0" w:line="240" w:lineRule="auto"/>
        <w:jc w:val="both"/>
        <w:outlineLvl w:val="0"/>
        <w:rPr>
          <w:rFonts w:ascii="Times New Roman" w:eastAsia="Times New Roman" w:hAnsi="Times New Roman" w:cs="Times New Roman"/>
          <w:b/>
          <w:sz w:val="24"/>
          <w:szCs w:val="24"/>
          <w:lang w:eastAsia="cs-CZ"/>
        </w:rPr>
      </w:pPr>
      <w:r w:rsidRPr="00F221B4">
        <w:rPr>
          <w:rFonts w:ascii="Times New Roman" w:eastAsia="Times New Roman" w:hAnsi="Times New Roman" w:cs="Times New Roman"/>
          <w:b/>
          <w:sz w:val="24"/>
          <w:szCs w:val="24"/>
          <w:lang w:eastAsia="cs-CZ"/>
        </w:rPr>
        <w:t>Oprávněné požadavky auditora</w:t>
      </w:r>
    </w:p>
    <w:p w:rsidR="00F221B4" w:rsidRPr="00F221B4" w:rsidRDefault="00F221B4" w:rsidP="00F221B4">
      <w:pPr>
        <w:spacing w:after="0" w:line="360" w:lineRule="auto"/>
        <w:jc w:val="both"/>
        <w:rPr>
          <w:rFonts w:ascii="Times New Roman" w:eastAsia="Times New Roman" w:hAnsi="Times New Roman" w:cs="Times New Roman"/>
          <w:sz w:val="24"/>
          <w:szCs w:val="24"/>
          <w:lang w:eastAsia="cs-CZ"/>
        </w:rPr>
      </w:pP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 xml:space="preserve">Podle ustanovení § 21 odst. 2 zákona o auditorech má auditor právo, aby mu zadavatel poskytl veškeré jím požadované doklady a jiné písemnosti, dále informace a vysvětlení potřebná k řádnému poskytnutí auditorských služeb. </w:t>
      </w: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p>
    <w:p w:rsidR="00F221B4" w:rsidRPr="00F221B4" w:rsidRDefault="00F221B4" w:rsidP="00F221B4">
      <w:p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Jedná se zejména o:</w:t>
      </w:r>
    </w:p>
    <w:p w:rsidR="00F221B4" w:rsidRPr="00F221B4" w:rsidRDefault="00F221B4" w:rsidP="00F221B4">
      <w:pPr>
        <w:numPr>
          <w:ilvl w:val="0"/>
          <w:numId w:val="8"/>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předložení účetní závěrky sestavené podle českých předpisů v originálním exempláři v českém jazyce, podepsané statutárním orgánem územního celku,</w:t>
      </w:r>
    </w:p>
    <w:p w:rsidR="00F221B4" w:rsidRPr="00F221B4" w:rsidRDefault="00F221B4" w:rsidP="00F221B4">
      <w:pPr>
        <w:numPr>
          <w:ilvl w:val="0"/>
          <w:numId w:val="8"/>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předložení finančního výkazu (výkaz pro hodnocení plnění rozpočtu),</w:t>
      </w:r>
    </w:p>
    <w:p w:rsidR="00F221B4" w:rsidRPr="00F221B4" w:rsidRDefault="00F221B4" w:rsidP="00F221B4">
      <w:pPr>
        <w:numPr>
          <w:ilvl w:val="0"/>
          <w:numId w:val="8"/>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zajištění přístupu k účetním knihám, účetním písemnostem a dokumentům zadavatele, včetně mzdové evidence, k zápisům z jednání a usnesením volených orgánů (tj. zastupitelstva a rady územního celku), k zápisům výborů zastupitelstva a komisí rady za jakékoli časové období a v požadovaném čase, rozsahu a podrobnosti, a to současně s informacemi a vysvětleními od odpovědných pracovníků zadavatele. Vykonavatel je oprávněn si vyžádat písemné pověření o přístupu k informacím vedeným o zadavateli u bank, právníků a finančních úřadů,</w:t>
      </w:r>
    </w:p>
    <w:p w:rsidR="00F221B4" w:rsidRPr="00F221B4" w:rsidRDefault="00F221B4" w:rsidP="00F221B4">
      <w:pPr>
        <w:numPr>
          <w:ilvl w:val="0"/>
          <w:numId w:val="8"/>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umožnění přístupu do veškerých prostor a k veškerému majetku zadavatele,</w:t>
      </w:r>
    </w:p>
    <w:p w:rsidR="00F221B4" w:rsidRPr="00F221B4" w:rsidRDefault="00F221B4" w:rsidP="00F221B4">
      <w:pPr>
        <w:numPr>
          <w:ilvl w:val="0"/>
          <w:numId w:val="8"/>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umožnění účasti vykonavatele při inventarizaci majetku a závazků zadavatele. Zadavatel oznámí vykonavateli termíny konání těchto inventur nejméně jeden měsíc před jejich konáním, pokud není dohodnuto jinak,</w:t>
      </w:r>
    </w:p>
    <w:p w:rsidR="00F221B4" w:rsidRPr="00F221B4" w:rsidRDefault="00F221B4" w:rsidP="00F221B4">
      <w:pPr>
        <w:numPr>
          <w:ilvl w:val="0"/>
          <w:numId w:val="8"/>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poskytnutí „Prohlášení vedení “ na žádost vykonavatele, potvrzující důležitá ústní vysvětlení a prohlášení učiněná pracovníky zadavatele, podepsané orgánem oprávněným jednat za zadavatele,</w:t>
      </w:r>
    </w:p>
    <w:p w:rsidR="00F221B4" w:rsidRPr="00F221B4" w:rsidRDefault="00F221B4" w:rsidP="00F221B4">
      <w:pPr>
        <w:numPr>
          <w:ilvl w:val="0"/>
          <w:numId w:val="8"/>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informování vykonavatele o výsledcích svého posouzení rizika vztahujícího se k možné existenci podvodu a o všech významných (materiálních) zjištěných podvodech týkajících se zadavatele, s možným dopadem na předmět přezkoumání hospodaření, či podezřeních na takové podvody,</w:t>
      </w:r>
    </w:p>
    <w:p w:rsidR="00F221B4" w:rsidRPr="00F221B4" w:rsidRDefault="00F221B4" w:rsidP="00F221B4">
      <w:pPr>
        <w:numPr>
          <w:ilvl w:val="0"/>
          <w:numId w:val="8"/>
        </w:numPr>
        <w:spacing w:after="0" w:line="240" w:lineRule="auto"/>
        <w:jc w:val="both"/>
        <w:rPr>
          <w:rFonts w:ascii="Times New Roman" w:eastAsia="Times New Roman" w:hAnsi="Times New Roman" w:cs="Times New Roman"/>
          <w:sz w:val="24"/>
          <w:szCs w:val="24"/>
          <w:lang w:eastAsia="cs-CZ"/>
        </w:rPr>
      </w:pPr>
      <w:r w:rsidRPr="00F221B4">
        <w:rPr>
          <w:rFonts w:ascii="Times New Roman" w:eastAsia="Times New Roman" w:hAnsi="Times New Roman" w:cs="Times New Roman"/>
          <w:sz w:val="24"/>
          <w:szCs w:val="24"/>
          <w:lang w:eastAsia="cs-CZ"/>
        </w:rPr>
        <w:t>ujištění o nezveřejnění informací ze strany zadavatele, které předtím nebyly ověřeny vykonavatelem, způsobem, který by mohl jejich uživatele uvést v omyl, že vykonavatelem ověřeny byly.</w:t>
      </w:r>
    </w:p>
    <w:p w:rsidR="00F221B4" w:rsidRPr="00F221B4" w:rsidRDefault="00F221B4" w:rsidP="00F221B4">
      <w:pPr>
        <w:autoSpaceDE w:val="0"/>
        <w:autoSpaceDN w:val="0"/>
        <w:adjustRightInd w:val="0"/>
        <w:spacing w:after="0" w:line="240" w:lineRule="auto"/>
        <w:rPr>
          <w:rFonts w:ascii="Times New Roman" w:eastAsia="Times New Roman" w:hAnsi="Times New Roman" w:cs="Times New Roman"/>
          <w:sz w:val="24"/>
          <w:szCs w:val="24"/>
          <w:lang w:eastAsia="cs-CZ"/>
        </w:rPr>
      </w:pPr>
    </w:p>
    <w:p w:rsidR="0058458A" w:rsidRDefault="00C240DB"/>
    <w:sectPr w:rsidR="0058458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40DB" w:rsidRDefault="00C240DB">
      <w:pPr>
        <w:spacing w:after="0" w:line="240" w:lineRule="auto"/>
      </w:pPr>
      <w:r>
        <w:separator/>
      </w:r>
    </w:p>
  </w:endnote>
  <w:endnote w:type="continuationSeparator" w:id="0">
    <w:p w:rsidR="00C240DB" w:rsidRDefault="00C24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1A5E" w:rsidRPr="00C6207C" w:rsidRDefault="00F221B4" w:rsidP="00CB70D0">
    <w:pPr>
      <w:pStyle w:val="Zpat"/>
      <w:jc w:val="right"/>
      <w:rPr>
        <w:sz w:val="16"/>
        <w:szCs w:val="16"/>
      </w:rPr>
    </w:pPr>
    <w:r w:rsidRPr="00C6207C">
      <w:rPr>
        <w:rStyle w:val="slostrnky"/>
        <w:sz w:val="16"/>
        <w:szCs w:val="16"/>
      </w:rPr>
      <w:fldChar w:fldCharType="begin"/>
    </w:r>
    <w:r w:rsidRPr="00C6207C">
      <w:rPr>
        <w:rStyle w:val="slostrnky"/>
        <w:sz w:val="16"/>
        <w:szCs w:val="16"/>
      </w:rPr>
      <w:instrText xml:space="preserve"> PAGE  \* Arabic </w:instrText>
    </w:r>
    <w:r w:rsidRPr="00C6207C">
      <w:rPr>
        <w:rStyle w:val="slostrnky"/>
        <w:sz w:val="16"/>
        <w:szCs w:val="16"/>
      </w:rPr>
      <w:fldChar w:fldCharType="separate"/>
    </w:r>
    <w:r w:rsidR="007A38F7">
      <w:rPr>
        <w:rStyle w:val="slostrnky"/>
        <w:noProof/>
        <w:sz w:val="16"/>
        <w:szCs w:val="16"/>
      </w:rPr>
      <w:t>5</w:t>
    </w:r>
    <w:r w:rsidRPr="00C6207C">
      <w:rPr>
        <w:rStyle w:val="slostrnky"/>
        <w:sz w:val="16"/>
        <w:szCs w:val="16"/>
      </w:rPr>
      <w:fldChar w:fldCharType="end"/>
    </w:r>
    <w:r w:rsidRPr="00C6207C">
      <w:rPr>
        <w:rStyle w:val="slostrnky"/>
        <w:sz w:val="16"/>
        <w:szCs w:val="16"/>
      </w:rPr>
      <w:t>/</w:t>
    </w:r>
    <w:r w:rsidRPr="00C6207C">
      <w:rPr>
        <w:rStyle w:val="slostrnky"/>
        <w:sz w:val="16"/>
        <w:szCs w:val="16"/>
      </w:rPr>
      <w:fldChar w:fldCharType="begin"/>
    </w:r>
    <w:r w:rsidRPr="00C6207C">
      <w:rPr>
        <w:rStyle w:val="slostrnky"/>
        <w:sz w:val="16"/>
        <w:szCs w:val="16"/>
      </w:rPr>
      <w:instrText xml:space="preserve"> NUMPAGES </w:instrText>
    </w:r>
    <w:r w:rsidRPr="00C6207C">
      <w:rPr>
        <w:rStyle w:val="slostrnky"/>
        <w:sz w:val="16"/>
        <w:szCs w:val="16"/>
      </w:rPr>
      <w:fldChar w:fldCharType="separate"/>
    </w:r>
    <w:r w:rsidR="007A38F7">
      <w:rPr>
        <w:rStyle w:val="slostrnky"/>
        <w:noProof/>
        <w:sz w:val="16"/>
        <w:szCs w:val="16"/>
      </w:rPr>
      <w:t>9</w:t>
    </w:r>
    <w:r w:rsidRPr="00C6207C">
      <w:rPr>
        <w:rStyle w:val="slostrnky"/>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40DB" w:rsidRDefault="00C240DB">
      <w:pPr>
        <w:spacing w:after="0" w:line="240" w:lineRule="auto"/>
      </w:pPr>
      <w:r>
        <w:separator/>
      </w:r>
    </w:p>
  </w:footnote>
  <w:footnote w:type="continuationSeparator" w:id="0">
    <w:p w:rsidR="00C240DB" w:rsidRDefault="00C240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6470E1"/>
    <w:multiLevelType w:val="hybridMultilevel"/>
    <w:tmpl w:val="D7546ACA"/>
    <w:lvl w:ilvl="0" w:tplc="F16412EA">
      <w:start w:val="1"/>
      <w:numFmt w:val="lowerLetter"/>
      <w:lvlText w:val="%1)"/>
      <w:lvlJc w:val="left"/>
      <w:pPr>
        <w:tabs>
          <w:tab w:val="num" w:pos="720"/>
        </w:tabs>
        <w:ind w:left="720" w:hanging="360"/>
      </w:pPr>
      <w:rPr>
        <w:rFonts w:hint="default"/>
      </w:rPr>
    </w:lvl>
    <w:lvl w:ilvl="1" w:tplc="64CEBA56">
      <w:start w:val="1"/>
      <w:numFmt w:val="lowerLetter"/>
      <w:lvlText w:val="%2."/>
      <w:lvlJc w:val="left"/>
      <w:pPr>
        <w:tabs>
          <w:tab w:val="num" w:pos="1440"/>
        </w:tabs>
        <w:ind w:left="1440" w:hanging="360"/>
      </w:pPr>
      <w:rPr>
        <w:rFonts w:hint="default"/>
      </w:rPr>
    </w:lvl>
    <w:lvl w:ilvl="2" w:tplc="C8CE01F8">
      <w:start w:val="1"/>
      <w:numFmt w:val="decimal"/>
      <w:lvlText w:val="%3."/>
      <w:lvlJc w:val="left"/>
      <w:pPr>
        <w:tabs>
          <w:tab w:val="num" w:pos="2157"/>
        </w:tabs>
        <w:ind w:left="2140" w:hanging="340"/>
      </w:pPr>
      <w:rPr>
        <w:rFont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BAD6D7B"/>
    <w:multiLevelType w:val="hybridMultilevel"/>
    <w:tmpl w:val="D05CD360"/>
    <w:lvl w:ilvl="0" w:tplc="0405001B">
      <w:start w:val="1"/>
      <w:numFmt w:val="lowerRoman"/>
      <w:lvlText w:val="%1."/>
      <w:lvlJc w:val="right"/>
      <w:pPr>
        <w:tabs>
          <w:tab w:val="num" w:pos="2643"/>
        </w:tabs>
        <w:ind w:left="2643" w:hanging="180"/>
      </w:pPr>
    </w:lvl>
    <w:lvl w:ilvl="1" w:tplc="04050019">
      <w:start w:val="1"/>
      <w:numFmt w:val="lowerLetter"/>
      <w:lvlText w:val="%2."/>
      <w:lvlJc w:val="left"/>
      <w:pPr>
        <w:tabs>
          <w:tab w:val="num" w:pos="2520"/>
        </w:tabs>
        <w:ind w:left="2520" w:hanging="360"/>
      </w:pPr>
    </w:lvl>
    <w:lvl w:ilvl="2" w:tplc="0405001B">
      <w:start w:val="1"/>
      <w:numFmt w:val="lowerRoman"/>
      <w:lvlText w:val="%3."/>
      <w:lvlJc w:val="right"/>
      <w:pPr>
        <w:tabs>
          <w:tab w:val="num" w:pos="3240"/>
        </w:tabs>
        <w:ind w:left="3240" w:hanging="180"/>
      </w:pPr>
    </w:lvl>
    <w:lvl w:ilvl="3" w:tplc="0405000F">
      <w:start w:val="1"/>
      <w:numFmt w:val="decimal"/>
      <w:lvlText w:val="%4."/>
      <w:lvlJc w:val="left"/>
      <w:pPr>
        <w:tabs>
          <w:tab w:val="num" w:pos="3960"/>
        </w:tabs>
        <w:ind w:left="3960" w:hanging="360"/>
      </w:pPr>
    </w:lvl>
    <w:lvl w:ilvl="4" w:tplc="04050019" w:tentative="1">
      <w:start w:val="1"/>
      <w:numFmt w:val="lowerLetter"/>
      <w:lvlText w:val="%5."/>
      <w:lvlJc w:val="left"/>
      <w:pPr>
        <w:tabs>
          <w:tab w:val="num" w:pos="4680"/>
        </w:tabs>
        <w:ind w:left="4680" w:hanging="360"/>
      </w:pPr>
    </w:lvl>
    <w:lvl w:ilvl="5" w:tplc="0405001B" w:tentative="1">
      <w:start w:val="1"/>
      <w:numFmt w:val="lowerRoman"/>
      <w:lvlText w:val="%6."/>
      <w:lvlJc w:val="right"/>
      <w:pPr>
        <w:tabs>
          <w:tab w:val="num" w:pos="5400"/>
        </w:tabs>
        <w:ind w:left="5400" w:hanging="180"/>
      </w:pPr>
    </w:lvl>
    <w:lvl w:ilvl="6" w:tplc="0405000F" w:tentative="1">
      <w:start w:val="1"/>
      <w:numFmt w:val="decimal"/>
      <w:lvlText w:val="%7."/>
      <w:lvlJc w:val="left"/>
      <w:pPr>
        <w:tabs>
          <w:tab w:val="num" w:pos="6120"/>
        </w:tabs>
        <w:ind w:left="6120" w:hanging="360"/>
      </w:pPr>
    </w:lvl>
    <w:lvl w:ilvl="7" w:tplc="04050019" w:tentative="1">
      <w:start w:val="1"/>
      <w:numFmt w:val="lowerLetter"/>
      <w:lvlText w:val="%8."/>
      <w:lvlJc w:val="left"/>
      <w:pPr>
        <w:tabs>
          <w:tab w:val="num" w:pos="6840"/>
        </w:tabs>
        <w:ind w:left="6840" w:hanging="360"/>
      </w:pPr>
    </w:lvl>
    <w:lvl w:ilvl="8" w:tplc="0405001B" w:tentative="1">
      <w:start w:val="1"/>
      <w:numFmt w:val="lowerRoman"/>
      <w:lvlText w:val="%9."/>
      <w:lvlJc w:val="right"/>
      <w:pPr>
        <w:tabs>
          <w:tab w:val="num" w:pos="7560"/>
        </w:tabs>
        <w:ind w:left="7560" w:hanging="180"/>
      </w:pPr>
    </w:lvl>
  </w:abstractNum>
  <w:abstractNum w:abstractNumId="2" w15:restartNumberingAfterBreak="0">
    <w:nsid w:val="264D0D1A"/>
    <w:multiLevelType w:val="hybridMultilevel"/>
    <w:tmpl w:val="8806B5C2"/>
    <w:lvl w:ilvl="0" w:tplc="C8CE01F8">
      <w:start w:val="1"/>
      <w:numFmt w:val="decimal"/>
      <w:lvlText w:val="%1."/>
      <w:lvlJc w:val="left"/>
      <w:pPr>
        <w:tabs>
          <w:tab w:val="num" w:pos="2157"/>
        </w:tabs>
        <w:ind w:left="21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28AF7626"/>
    <w:multiLevelType w:val="hybridMultilevel"/>
    <w:tmpl w:val="888857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520D5F"/>
    <w:multiLevelType w:val="hybridMultilevel"/>
    <w:tmpl w:val="4D22A248"/>
    <w:lvl w:ilvl="0" w:tplc="65C6FC24">
      <w:start w:val="1"/>
      <w:numFmt w:val="bullet"/>
      <w:lvlText w:val="-"/>
      <w:lvlJc w:val="left"/>
      <w:pPr>
        <w:tabs>
          <w:tab w:val="num" w:pos="723"/>
        </w:tabs>
        <w:ind w:left="723" w:hanging="360"/>
      </w:pPr>
      <w:rPr>
        <w:rFonts w:ascii="Courier New" w:hAnsi="Courier New"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46DE7665"/>
    <w:multiLevelType w:val="hybridMultilevel"/>
    <w:tmpl w:val="A3CA1C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C440BB"/>
    <w:multiLevelType w:val="hybridMultilevel"/>
    <w:tmpl w:val="25DA98E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15:restartNumberingAfterBreak="0">
    <w:nsid w:val="65013146"/>
    <w:multiLevelType w:val="hybridMultilevel"/>
    <w:tmpl w:val="E92CE218"/>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68FE3043"/>
    <w:multiLevelType w:val="hybridMultilevel"/>
    <w:tmpl w:val="8A845466"/>
    <w:lvl w:ilvl="0" w:tplc="F16412EA">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6DBB6397"/>
    <w:multiLevelType w:val="hybridMultilevel"/>
    <w:tmpl w:val="994C63B0"/>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78331601"/>
    <w:multiLevelType w:val="hybridMultilevel"/>
    <w:tmpl w:val="C0B20C3E"/>
    <w:lvl w:ilvl="0" w:tplc="65C6FC24">
      <w:start w:val="1"/>
      <w:numFmt w:val="bullet"/>
      <w:lvlText w:val="-"/>
      <w:lvlJc w:val="left"/>
      <w:pPr>
        <w:tabs>
          <w:tab w:val="num" w:pos="723"/>
        </w:tabs>
        <w:ind w:left="723" w:hanging="360"/>
      </w:pPr>
      <w:rPr>
        <w:rFonts w:ascii="Courier New" w:hAnsi="Courier New"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7AF97A32"/>
    <w:multiLevelType w:val="hybridMultilevel"/>
    <w:tmpl w:val="D97ADA60"/>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11"/>
  </w:num>
  <w:num w:numId="2">
    <w:abstractNumId w:val="6"/>
  </w:num>
  <w:num w:numId="3">
    <w:abstractNumId w:val="3"/>
  </w:num>
  <w:num w:numId="4">
    <w:abstractNumId w:val="5"/>
  </w:num>
  <w:num w:numId="5">
    <w:abstractNumId w:val="7"/>
  </w:num>
  <w:num w:numId="6">
    <w:abstractNumId w:val="9"/>
  </w:num>
  <w:num w:numId="7">
    <w:abstractNumId w:val="0"/>
  </w:num>
  <w:num w:numId="8">
    <w:abstractNumId w:val="8"/>
  </w:num>
  <w:num w:numId="9">
    <w:abstractNumId w:val="10"/>
  </w:num>
  <w:num w:numId="10">
    <w:abstractNumId w:val="4"/>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1B4"/>
    <w:rsid w:val="000408F2"/>
    <w:rsid w:val="00067832"/>
    <w:rsid w:val="000C664F"/>
    <w:rsid w:val="003106D1"/>
    <w:rsid w:val="006A4A36"/>
    <w:rsid w:val="007301D6"/>
    <w:rsid w:val="007A38F7"/>
    <w:rsid w:val="00C240DB"/>
    <w:rsid w:val="00E0605D"/>
    <w:rsid w:val="00F221B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8BFF596-A737-4054-A023-3E81CDFF3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F221B4"/>
    <w:pPr>
      <w:tabs>
        <w:tab w:val="center" w:pos="4536"/>
        <w:tab w:val="right" w:pos="9072"/>
      </w:tabs>
      <w:spacing w:after="0" w:line="240" w:lineRule="auto"/>
    </w:pPr>
    <w:rPr>
      <w:rFonts w:ascii="Times New Roman" w:eastAsia="Times New Roman" w:hAnsi="Times New Roman" w:cs="Times New Roman"/>
      <w:sz w:val="20"/>
      <w:szCs w:val="20"/>
      <w:lang w:eastAsia="cs-CZ"/>
    </w:rPr>
  </w:style>
  <w:style w:type="character" w:customStyle="1" w:styleId="ZhlavChar">
    <w:name w:val="Záhlaví Char"/>
    <w:basedOn w:val="Standardnpsmoodstavce"/>
    <w:link w:val="Zhlav"/>
    <w:rsid w:val="00F221B4"/>
    <w:rPr>
      <w:rFonts w:ascii="Times New Roman" w:eastAsia="Times New Roman" w:hAnsi="Times New Roman" w:cs="Times New Roman"/>
      <w:sz w:val="20"/>
      <w:szCs w:val="20"/>
      <w:lang w:eastAsia="cs-CZ"/>
    </w:rPr>
  </w:style>
  <w:style w:type="paragraph" w:styleId="Zpat">
    <w:name w:val="footer"/>
    <w:basedOn w:val="Normln"/>
    <w:link w:val="ZpatChar"/>
    <w:uiPriority w:val="99"/>
    <w:rsid w:val="00F221B4"/>
    <w:pPr>
      <w:tabs>
        <w:tab w:val="center" w:pos="4536"/>
        <w:tab w:val="right" w:pos="9072"/>
      </w:tabs>
      <w:spacing w:after="0" w:line="240" w:lineRule="auto"/>
    </w:pPr>
    <w:rPr>
      <w:rFonts w:ascii="Times New Roman" w:eastAsia="Times New Roman" w:hAnsi="Times New Roman" w:cs="Times New Roman"/>
      <w:sz w:val="20"/>
      <w:szCs w:val="20"/>
      <w:lang w:eastAsia="cs-CZ"/>
    </w:rPr>
  </w:style>
  <w:style w:type="character" w:customStyle="1" w:styleId="ZpatChar">
    <w:name w:val="Zápatí Char"/>
    <w:basedOn w:val="Standardnpsmoodstavce"/>
    <w:link w:val="Zpat"/>
    <w:uiPriority w:val="99"/>
    <w:rsid w:val="00F221B4"/>
    <w:rPr>
      <w:rFonts w:ascii="Times New Roman" w:eastAsia="Times New Roman" w:hAnsi="Times New Roman" w:cs="Times New Roman"/>
      <w:sz w:val="20"/>
      <w:szCs w:val="20"/>
      <w:lang w:eastAsia="cs-CZ"/>
    </w:rPr>
  </w:style>
  <w:style w:type="character" w:styleId="slostrnky">
    <w:name w:val="page number"/>
    <w:basedOn w:val="Standardnpsmoodstavce"/>
    <w:rsid w:val="00F221B4"/>
  </w:style>
  <w:style w:type="paragraph" w:styleId="Textbubliny">
    <w:name w:val="Balloon Text"/>
    <w:basedOn w:val="Normln"/>
    <w:link w:val="TextbublinyChar"/>
    <w:uiPriority w:val="99"/>
    <w:semiHidden/>
    <w:unhideWhenUsed/>
    <w:rsid w:val="00E0605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060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2526</Words>
  <Characters>14908</Characters>
  <Application>Microsoft Office Word</Application>
  <DocSecurity>0</DocSecurity>
  <Lines>124</Lines>
  <Paragraphs>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dc:creator>
  <cp:keywords/>
  <dc:description/>
  <cp:lastModifiedBy>Krejčiříková Jaroslava</cp:lastModifiedBy>
  <cp:revision>2</cp:revision>
  <cp:lastPrinted>2020-07-08T06:06:00Z</cp:lastPrinted>
  <dcterms:created xsi:type="dcterms:W3CDTF">2020-07-11T09:32:00Z</dcterms:created>
  <dcterms:modified xsi:type="dcterms:W3CDTF">2020-07-11T09:32:00Z</dcterms:modified>
</cp:coreProperties>
</file>