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45E26" w:rsidRDefault="008C59DC">
      <w:pPr>
        <w:pStyle w:val="Nzev"/>
        <w:rPr>
          <w:color w:val="000000"/>
          <w:sz w:val="28"/>
          <w:szCs w:val="28"/>
        </w:rPr>
      </w:pPr>
      <w:r>
        <w:rPr>
          <w:color w:val="000000"/>
          <w:sz w:val="28"/>
          <w:szCs w:val="28"/>
        </w:rPr>
        <w:t xml:space="preserve">Příloha č. 1 Smlouvy </w:t>
      </w:r>
      <w:proofErr w:type="gramStart"/>
      <w:r>
        <w:rPr>
          <w:color w:val="000000"/>
          <w:sz w:val="28"/>
          <w:szCs w:val="28"/>
        </w:rPr>
        <w:t>1/2020</w:t>
      </w:r>
      <w:proofErr w:type="gramEnd"/>
      <w:r>
        <w:rPr>
          <w:color w:val="000000"/>
          <w:sz w:val="28"/>
          <w:szCs w:val="28"/>
        </w:rPr>
        <w:t xml:space="preserve">– </w:t>
      </w:r>
      <w:proofErr w:type="gramStart"/>
      <w:r>
        <w:rPr>
          <w:color w:val="000000"/>
          <w:sz w:val="28"/>
          <w:szCs w:val="28"/>
        </w:rPr>
        <w:t>Specifikace</w:t>
      </w:r>
      <w:proofErr w:type="gramEnd"/>
      <w:r>
        <w:rPr>
          <w:color w:val="000000"/>
          <w:sz w:val="28"/>
          <w:szCs w:val="28"/>
        </w:rPr>
        <w:t xml:space="preserve"> služby </w:t>
      </w:r>
      <w:proofErr w:type="spellStart"/>
      <w:r>
        <w:rPr>
          <w:color w:val="000000"/>
          <w:sz w:val="28"/>
          <w:szCs w:val="28"/>
        </w:rPr>
        <w:t>Tritius</w:t>
      </w:r>
      <w:proofErr w:type="spellEnd"/>
    </w:p>
    <w:p w14:paraId="00000002" w14:textId="77777777" w:rsidR="00545E26" w:rsidRDefault="008C59DC">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14:paraId="00000003" w14:textId="77777777" w:rsidR="00545E26" w:rsidRDefault="008C59DC">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Krajská knihovna Karlovy Vary</w:t>
      </w:r>
    </w:p>
    <w:p w14:paraId="00000004" w14:textId="77777777" w:rsidR="00545E26" w:rsidRDefault="008C59DC">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Závodní 378/84, 360 06 Karlovy Vary</w:t>
      </w:r>
    </w:p>
    <w:p w14:paraId="00000005" w14:textId="77777777" w:rsidR="00545E26" w:rsidRDefault="008C59DC">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70966206</w:t>
      </w:r>
    </w:p>
    <w:p w14:paraId="00000006" w14:textId="77777777" w:rsidR="00545E26" w:rsidRDefault="008C59DC">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DIČ: </w:t>
      </w:r>
      <w:proofErr w:type="spellStart"/>
      <w:r>
        <w:rPr>
          <w:rFonts w:ascii="Georgia" w:eastAsia="Georgia" w:hAnsi="Georgia" w:cs="Georgia"/>
          <w:sz w:val="24"/>
          <w:szCs w:val="24"/>
        </w:rPr>
        <w:t>CZ70966206</w:t>
      </w:r>
      <w:proofErr w:type="spellEnd"/>
    </w:p>
    <w:p w14:paraId="020DEBD0" w14:textId="77777777" w:rsidR="003A4149" w:rsidRDefault="003A4149" w:rsidP="003A4149">
      <w:pPr>
        <w:shd w:val="clear" w:color="auto" w:fill="FFFFFF"/>
        <w:spacing w:after="0" w:line="240" w:lineRule="auto"/>
        <w:ind w:left="1428" w:hanging="708"/>
        <w:rPr>
          <w:rFonts w:ascii="Georgia" w:eastAsia="Georgia" w:hAnsi="Georgia" w:cs="Georgia"/>
          <w:sz w:val="24"/>
          <w:szCs w:val="24"/>
        </w:rPr>
      </w:pPr>
      <w:proofErr w:type="spellStart"/>
      <w:r>
        <w:rPr>
          <w:rFonts w:ascii="Georgia" w:eastAsia="Georgia" w:hAnsi="Georgia" w:cs="Georgia"/>
          <w:sz w:val="24"/>
          <w:szCs w:val="24"/>
        </w:rPr>
        <w:t>xxxxxxxxxxxxxx</w:t>
      </w:r>
      <w:proofErr w:type="spellEnd"/>
    </w:p>
    <w:p w14:paraId="00000008" w14:textId="6B1C3665" w:rsidR="00545E26" w:rsidRDefault="003A4149" w:rsidP="003A4149">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 xml:space="preserve"> </w:t>
      </w:r>
      <w:r w:rsidR="008C59DC">
        <w:rPr>
          <w:rFonts w:ascii="Georgia" w:eastAsia="Georgia" w:hAnsi="Georgia" w:cs="Georgia"/>
          <w:i/>
          <w:sz w:val="20"/>
          <w:szCs w:val="20"/>
        </w:rPr>
        <w:t>(dále jako „Objednatel“)</w:t>
      </w:r>
    </w:p>
    <w:p w14:paraId="00000009" w14:textId="77777777" w:rsidR="00545E26" w:rsidRDefault="008C59DC">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14:paraId="0000000A" w14:textId="77777777" w:rsidR="00545E26" w:rsidRDefault="00545E26">
      <w:pPr>
        <w:shd w:val="clear" w:color="auto" w:fill="FFFFFF"/>
        <w:spacing w:after="0" w:line="240" w:lineRule="auto"/>
        <w:rPr>
          <w:rFonts w:ascii="Georgia" w:eastAsia="Georgia" w:hAnsi="Georgia" w:cs="Georgia"/>
          <w:sz w:val="20"/>
          <w:szCs w:val="20"/>
        </w:rPr>
      </w:pPr>
    </w:p>
    <w:p w14:paraId="0000000B" w14:textId="77777777" w:rsidR="00545E26" w:rsidRDefault="008C59DC">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Poskytovatel</w:t>
      </w:r>
    </w:p>
    <w:p w14:paraId="0000000C" w14:textId="77777777" w:rsidR="00545E26" w:rsidRDefault="008C59DC">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14:paraId="087B2627" w14:textId="77777777" w:rsidR="009D3512" w:rsidRDefault="008C59DC">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se sídlem Vodní 258/13, Brno 602 00, </w:t>
      </w:r>
    </w:p>
    <w:p w14:paraId="0000000D" w14:textId="77736388" w:rsidR="00545E26" w:rsidRDefault="008C59DC">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Pošta na: Tomkova 2099, 390 02 Tábor</w:t>
      </w:r>
    </w:p>
    <w:p w14:paraId="0000000E" w14:textId="750629B6" w:rsidR="00545E26" w:rsidRDefault="008C59DC">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IČ: 05700582, DIČ: </w:t>
      </w:r>
      <w:proofErr w:type="spellStart"/>
      <w:r>
        <w:rPr>
          <w:rFonts w:ascii="Georgia" w:eastAsia="Georgia" w:hAnsi="Georgia" w:cs="Georgia"/>
          <w:sz w:val="24"/>
          <w:szCs w:val="24"/>
        </w:rPr>
        <w:t>CZ05700582</w:t>
      </w:r>
      <w:proofErr w:type="spellEnd"/>
      <w:r>
        <w:rPr>
          <w:rFonts w:ascii="Georgia" w:eastAsia="Georgia" w:hAnsi="Georgia" w:cs="Georgia"/>
          <w:sz w:val="16"/>
          <w:szCs w:val="16"/>
        </w:rPr>
        <w:t xml:space="preserve"> </w:t>
      </w:r>
    </w:p>
    <w:p w14:paraId="345FA480" w14:textId="77777777" w:rsidR="003A4149" w:rsidRDefault="003A4149" w:rsidP="003A4149">
      <w:pPr>
        <w:shd w:val="clear" w:color="auto" w:fill="FFFFFF"/>
        <w:spacing w:after="0" w:line="240" w:lineRule="auto"/>
        <w:ind w:left="1428" w:hanging="708"/>
        <w:rPr>
          <w:rFonts w:ascii="Georgia" w:eastAsia="Georgia" w:hAnsi="Georgia" w:cs="Georgia"/>
          <w:sz w:val="24"/>
          <w:szCs w:val="24"/>
        </w:rPr>
      </w:pPr>
      <w:proofErr w:type="spellStart"/>
      <w:r>
        <w:rPr>
          <w:rFonts w:ascii="Georgia" w:eastAsia="Georgia" w:hAnsi="Georgia" w:cs="Georgia"/>
          <w:sz w:val="24"/>
          <w:szCs w:val="24"/>
        </w:rPr>
        <w:t>xxxxxxxxxxxxxx</w:t>
      </w:r>
      <w:proofErr w:type="spellEnd"/>
    </w:p>
    <w:p w14:paraId="00000010" w14:textId="54368AF4" w:rsidR="00545E26" w:rsidRDefault="003A4149" w:rsidP="003A4149">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 xml:space="preserve"> </w:t>
      </w:r>
      <w:r w:rsidR="008C59DC">
        <w:rPr>
          <w:rFonts w:ascii="Georgia" w:eastAsia="Georgia" w:hAnsi="Georgia" w:cs="Georgia"/>
          <w:i/>
          <w:sz w:val="20"/>
          <w:szCs w:val="20"/>
        </w:rPr>
        <w:t>(dále jako „Poskytovatel“)</w:t>
      </w:r>
    </w:p>
    <w:p w14:paraId="00000011" w14:textId="77777777" w:rsidR="00545E26" w:rsidRDefault="00545E26">
      <w:pPr>
        <w:shd w:val="clear" w:color="auto" w:fill="FFFFFF"/>
        <w:spacing w:after="0" w:line="240" w:lineRule="auto"/>
        <w:jc w:val="center"/>
        <w:rPr>
          <w:rFonts w:ascii="Georgia" w:eastAsia="Georgia" w:hAnsi="Georgia" w:cs="Georgia"/>
          <w:sz w:val="20"/>
          <w:szCs w:val="20"/>
        </w:rPr>
      </w:pPr>
    </w:p>
    <w:p w14:paraId="00000012" w14:textId="77777777" w:rsidR="00545E26" w:rsidRDefault="008C59DC">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Úvodní ustanovení</w:t>
      </w:r>
    </w:p>
    <w:p w14:paraId="00000013"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Tato specifikace je přílohou smlouvy o poskytování softwarových služeb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mezi smluvními stranami a slouží k upřesnění parametrů poskytování této služby.</w:t>
      </w:r>
    </w:p>
    <w:p w14:paraId="00000014"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rozdílu mezi obsahem této specifikace a uzavřené smlouvy má přednost úprava v této specifikaci (specifikace má vyšší prioritu).</w:t>
      </w:r>
    </w:p>
    <w:p w14:paraId="00000015" w14:textId="77777777" w:rsidR="00545E26" w:rsidRDefault="00545E26">
      <w:pPr>
        <w:shd w:val="clear" w:color="auto" w:fill="FFFFFF"/>
        <w:spacing w:after="0" w:line="240" w:lineRule="auto"/>
        <w:rPr>
          <w:rFonts w:ascii="Georgia" w:eastAsia="Georgia" w:hAnsi="Georgia" w:cs="Georgia"/>
          <w:sz w:val="22"/>
          <w:szCs w:val="22"/>
        </w:rPr>
      </w:pPr>
    </w:p>
    <w:p w14:paraId="00000016" w14:textId="77777777" w:rsidR="00545E26" w:rsidRDefault="008C59DC">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Služba zahrnuje</w:t>
      </w:r>
    </w:p>
    <w:p w14:paraId="00000017"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Právo používat systém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(licenci):</w:t>
      </w:r>
    </w:p>
    <w:p w14:paraId="00000018" w14:textId="77777777" w:rsidR="00545E26" w:rsidRDefault="008C59DC">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Velikostní licence: </w:t>
      </w:r>
      <w:r>
        <w:rPr>
          <w:rFonts w:ascii="Georgia" w:eastAsia="Georgia" w:hAnsi="Georgia" w:cs="Georgia"/>
          <w:b/>
          <w:color w:val="000000"/>
          <w:sz w:val="22"/>
          <w:szCs w:val="22"/>
        </w:rPr>
        <w:t>do 500.000</w:t>
      </w:r>
      <w:r>
        <w:rPr>
          <w:rFonts w:ascii="Georgia" w:eastAsia="Georgia" w:hAnsi="Georgia" w:cs="Georgia"/>
          <w:color w:val="000000"/>
          <w:sz w:val="22"/>
          <w:szCs w:val="22"/>
        </w:rPr>
        <w:t xml:space="preserve"> svazků </w:t>
      </w:r>
      <w:r>
        <w:rPr>
          <w:rFonts w:ascii="Georgia" w:eastAsia="Georgia" w:hAnsi="Georgia" w:cs="Georgia"/>
          <w:sz w:val="22"/>
          <w:szCs w:val="22"/>
        </w:rPr>
        <w:t>bez jednotlivých čísel časopisů</w:t>
      </w:r>
      <w:r>
        <w:rPr>
          <w:rFonts w:ascii="Georgia" w:eastAsia="Georgia" w:hAnsi="Georgia" w:cs="Georgia"/>
          <w:color w:val="000000"/>
          <w:sz w:val="22"/>
          <w:szCs w:val="22"/>
        </w:rPr>
        <w:t>.</w:t>
      </w:r>
    </w:p>
    <w:p w14:paraId="00000019" w14:textId="77777777" w:rsidR="00545E26" w:rsidRDefault="008C59DC">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Provoz v režimu </w:t>
      </w:r>
      <w:r>
        <w:rPr>
          <w:rFonts w:ascii="Georgia" w:eastAsia="Georgia" w:hAnsi="Georgia" w:cs="Georgia"/>
          <w:b/>
          <w:color w:val="000000"/>
          <w:sz w:val="22"/>
          <w:szCs w:val="22"/>
        </w:rPr>
        <w:t>sólo</w:t>
      </w:r>
      <w:r>
        <w:rPr>
          <w:rFonts w:ascii="Georgia" w:eastAsia="Georgia" w:hAnsi="Georgia" w:cs="Georgia"/>
          <w:color w:val="000000"/>
          <w:sz w:val="22"/>
          <w:szCs w:val="22"/>
        </w:rPr>
        <w:t xml:space="preserve"> systému.</w:t>
      </w:r>
    </w:p>
    <w:p w14:paraId="0000001A" w14:textId="77777777" w:rsidR="00545E26" w:rsidRDefault="008C59DC">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Dostupné moduly systému:</w:t>
      </w:r>
    </w:p>
    <w:p w14:paraId="0000001B" w14:textId="77777777" w:rsidR="00545E26" w:rsidRDefault="008C59DC">
      <w:pPr>
        <w:numPr>
          <w:ilvl w:val="3"/>
          <w:numId w:val="1"/>
        </w:numPr>
        <w:shd w:val="clear" w:color="auto" w:fill="FFFFFF"/>
        <w:spacing w:after="0" w:line="240" w:lineRule="auto"/>
        <w:ind w:hanging="648"/>
        <w:rPr>
          <w:rFonts w:ascii="Georgia" w:eastAsia="Georgia" w:hAnsi="Georgia" w:cs="Georgia"/>
        </w:rPr>
      </w:pPr>
      <w:r>
        <w:rPr>
          <w:rFonts w:ascii="Georgia" w:eastAsia="Georgia" w:hAnsi="Georgia" w:cs="Georgia"/>
          <w:sz w:val="22"/>
          <w:szCs w:val="22"/>
        </w:rPr>
        <w:t>Akvizice (všech druhů dokumentů),</w:t>
      </w:r>
    </w:p>
    <w:p w14:paraId="0000001C" w14:textId="77777777" w:rsidR="00545E26" w:rsidRDefault="008C59DC">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Katalogizace (všech druhů dokumentů, včetně pasivního Z-klienta),</w:t>
      </w:r>
    </w:p>
    <w:p w14:paraId="0000001D" w14:textId="77777777" w:rsidR="00545E26" w:rsidRDefault="008C59DC">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 xml:space="preserve">Výpůjční protokol a </w:t>
      </w:r>
      <w:r>
        <w:rPr>
          <w:rFonts w:ascii="Georgia" w:eastAsia="Georgia" w:hAnsi="Georgia" w:cs="Georgia"/>
          <w:sz w:val="22"/>
          <w:szCs w:val="22"/>
        </w:rPr>
        <w:t>Elektronické MVS,</w:t>
      </w:r>
    </w:p>
    <w:p w14:paraId="0000001E" w14:textId="77777777" w:rsidR="00545E26" w:rsidRDefault="008C59DC">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Webový katalog,</w:t>
      </w:r>
    </w:p>
    <w:p w14:paraId="0000001F" w14:textId="77777777" w:rsidR="00545E26" w:rsidRDefault="008C59DC">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Revize fondu,</w:t>
      </w:r>
    </w:p>
    <w:p w14:paraId="00000020" w14:textId="77777777" w:rsidR="00545E26" w:rsidRDefault="008C59DC">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rPr>
        <w:t xml:space="preserve">Aktivní </w:t>
      </w:r>
      <w:proofErr w:type="spellStart"/>
      <w:r>
        <w:rPr>
          <w:rFonts w:ascii="Georgia" w:eastAsia="Georgia" w:hAnsi="Georgia" w:cs="Georgia"/>
        </w:rPr>
        <w:t>Z39.50</w:t>
      </w:r>
      <w:proofErr w:type="spellEnd"/>
      <w:r>
        <w:rPr>
          <w:rFonts w:ascii="Georgia" w:eastAsia="Georgia" w:hAnsi="Georgia" w:cs="Georgia"/>
        </w:rPr>
        <w:t xml:space="preserve"> klient</w:t>
      </w:r>
    </w:p>
    <w:p w14:paraId="00000021" w14:textId="77777777" w:rsidR="00545E26" w:rsidRDefault="008C59DC">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proofErr w:type="spellStart"/>
      <w:r>
        <w:rPr>
          <w:rFonts w:ascii="Georgia" w:eastAsia="Georgia" w:hAnsi="Georgia" w:cs="Georgia"/>
          <w:color w:val="000000"/>
          <w:sz w:val="22"/>
          <w:szCs w:val="22"/>
        </w:rPr>
        <w:t>OAI</w:t>
      </w:r>
      <w:proofErr w:type="spellEnd"/>
      <w:r>
        <w:rPr>
          <w:rFonts w:ascii="Georgia" w:eastAsia="Georgia" w:hAnsi="Georgia" w:cs="Georgia"/>
          <w:color w:val="000000"/>
          <w:sz w:val="22"/>
          <w:szCs w:val="22"/>
        </w:rPr>
        <w:t xml:space="preserve"> provider, </w:t>
      </w:r>
      <w:proofErr w:type="spellStart"/>
      <w:r>
        <w:rPr>
          <w:rFonts w:ascii="Georgia" w:eastAsia="Georgia" w:hAnsi="Georgia" w:cs="Georgia"/>
          <w:color w:val="000000"/>
          <w:sz w:val="22"/>
          <w:szCs w:val="22"/>
        </w:rPr>
        <w:t>NCIP</w:t>
      </w:r>
      <w:proofErr w:type="spellEnd"/>
      <w:r>
        <w:rPr>
          <w:rFonts w:ascii="Georgia" w:eastAsia="Georgia" w:hAnsi="Georgia" w:cs="Georgia"/>
          <w:color w:val="000000"/>
          <w:sz w:val="22"/>
          <w:szCs w:val="22"/>
        </w:rPr>
        <w:t xml:space="preserve"> server</w:t>
      </w:r>
    </w:p>
    <w:p w14:paraId="00000022" w14:textId="77777777" w:rsidR="00545E26" w:rsidRDefault="008C59DC">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sz w:val="22"/>
          <w:szCs w:val="22"/>
        </w:rPr>
        <w:t>Regionální databáze</w:t>
      </w:r>
      <w:r>
        <w:rPr>
          <w:rFonts w:ascii="Georgia" w:eastAsia="Georgia" w:hAnsi="Georgia" w:cs="Georgia"/>
          <w:color w:val="000000"/>
          <w:sz w:val="22"/>
          <w:szCs w:val="22"/>
        </w:rPr>
        <w:t>,</w:t>
      </w:r>
    </w:p>
    <w:p w14:paraId="00000023"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Nové verze systému a jejich instalaci.</w:t>
      </w:r>
    </w:p>
    <w:p w14:paraId="00000024"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Záruční servis (opravy chyb systému).</w:t>
      </w:r>
    </w:p>
    <w:p w14:paraId="04E6BF53" w14:textId="77777777" w:rsidR="003A4149" w:rsidRDefault="008C59DC" w:rsidP="003A4149">
      <w:pPr>
        <w:shd w:val="clear" w:color="auto" w:fill="FFFFFF"/>
        <w:spacing w:after="0" w:line="240" w:lineRule="auto"/>
        <w:ind w:left="1428" w:hanging="708"/>
        <w:rPr>
          <w:rFonts w:ascii="Georgia" w:eastAsia="Georgia" w:hAnsi="Georgia" w:cs="Georgia"/>
          <w:sz w:val="24"/>
          <w:szCs w:val="24"/>
        </w:rPr>
      </w:pPr>
      <w:r w:rsidRPr="003A4149">
        <w:rPr>
          <w:rFonts w:ascii="Georgia" w:eastAsia="Georgia" w:hAnsi="Georgia" w:cs="Georgia"/>
          <w:color w:val="000000"/>
          <w:sz w:val="22"/>
          <w:szCs w:val="22"/>
        </w:rPr>
        <w:t>Zajištění zpřístupnění systému na webové adrese</w:t>
      </w:r>
      <w:r w:rsidRPr="003A4149">
        <w:rPr>
          <w:rFonts w:ascii="Georgia" w:eastAsia="Georgia" w:hAnsi="Georgia" w:cs="Georgia"/>
          <w:sz w:val="22"/>
          <w:szCs w:val="22"/>
        </w:rPr>
        <w:t xml:space="preserve">: </w:t>
      </w:r>
      <w:proofErr w:type="spellStart"/>
      <w:r w:rsidR="003A4149">
        <w:rPr>
          <w:rFonts w:ascii="Georgia" w:eastAsia="Georgia" w:hAnsi="Georgia" w:cs="Georgia"/>
          <w:sz w:val="24"/>
          <w:szCs w:val="24"/>
        </w:rPr>
        <w:t>xxxxxxxxxxxxxx</w:t>
      </w:r>
      <w:proofErr w:type="spellEnd"/>
    </w:p>
    <w:p w14:paraId="00000026" w14:textId="3B8F5619" w:rsidR="00545E26" w:rsidRPr="003A4149" w:rsidRDefault="008C59DC" w:rsidP="003A4149">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sidRPr="003A4149">
        <w:rPr>
          <w:rFonts w:ascii="Georgia" w:eastAsia="Georgia" w:hAnsi="Georgia" w:cs="Georgia"/>
          <w:color w:val="000000"/>
          <w:sz w:val="22"/>
          <w:szCs w:val="22"/>
        </w:rPr>
        <w:t>Dostupnost systému 365 dní v roce (garance min. 97 % času).</w:t>
      </w:r>
    </w:p>
    <w:p w14:paraId="00000027" w14:textId="77777777" w:rsidR="00545E26" w:rsidRDefault="008C59DC">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Zabezpečené připojení včetně </w:t>
      </w:r>
      <w:proofErr w:type="spellStart"/>
      <w:r>
        <w:rPr>
          <w:rFonts w:ascii="Georgia" w:eastAsia="Georgia" w:hAnsi="Georgia" w:cs="Georgia"/>
          <w:color w:val="000000"/>
          <w:sz w:val="22"/>
          <w:szCs w:val="22"/>
        </w:rPr>
        <w:t>SSL</w:t>
      </w:r>
      <w:proofErr w:type="spellEnd"/>
      <w:r>
        <w:rPr>
          <w:rFonts w:ascii="Georgia" w:eastAsia="Georgia" w:hAnsi="Georgia" w:cs="Georgia"/>
          <w:color w:val="000000"/>
          <w:sz w:val="22"/>
          <w:szCs w:val="22"/>
        </w:rPr>
        <w:t xml:space="preserve"> certifikátu.</w:t>
      </w:r>
    </w:p>
    <w:p w14:paraId="00000028"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dostatečného výkonu pro provoz systému v konfiguraci dle licence.</w:t>
      </w:r>
    </w:p>
    <w:p w14:paraId="00000029" w14:textId="77777777" w:rsidR="00545E26" w:rsidRDefault="008C59DC">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Zahrnuje také náklady na napájení, chlazení a obnovu potřebného HW.</w:t>
      </w:r>
    </w:p>
    <w:p w14:paraId="0000002A"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bezpečnosti:</w:t>
      </w:r>
    </w:p>
    <w:p w14:paraId="0000002B" w14:textId="77777777" w:rsidR="00545E26" w:rsidRDefault="008C59DC">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Zálohování dat dle </w:t>
      </w:r>
      <w:proofErr w:type="spellStart"/>
      <w:r>
        <w:rPr>
          <w:rFonts w:ascii="Georgia" w:eastAsia="Georgia" w:hAnsi="Georgia" w:cs="Georgia"/>
          <w:sz w:val="22"/>
          <w:szCs w:val="22"/>
        </w:rPr>
        <w:t>VOP</w:t>
      </w:r>
      <w:proofErr w:type="spellEnd"/>
      <w:r>
        <w:rPr>
          <w:rFonts w:ascii="Georgia" w:eastAsia="Georgia" w:hAnsi="Georgia" w:cs="Georgia"/>
          <w:color w:val="000000"/>
          <w:sz w:val="22"/>
          <w:szCs w:val="22"/>
        </w:rPr>
        <w:t>.</w:t>
      </w:r>
    </w:p>
    <w:p w14:paraId="0000002C" w14:textId="77777777" w:rsidR="00545E26" w:rsidRDefault="008C59DC">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umístění serveru včetně trvalé ostrahy objektu.</w:t>
      </w:r>
    </w:p>
    <w:p w14:paraId="0000002D" w14:textId="77777777" w:rsidR="00545E26" w:rsidRDefault="008C59DC">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Zpřístupnění záloh pro možnost stažení k objednateli.</w:t>
      </w:r>
    </w:p>
    <w:p w14:paraId="0000002E" w14:textId="77777777" w:rsidR="00545E26" w:rsidRDefault="008C59DC">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Garance souladu zabezpečení serveru s evropským nařízením o ochraně osobních údajů (</w:t>
      </w:r>
      <w:proofErr w:type="spellStart"/>
      <w:r>
        <w:rPr>
          <w:rFonts w:ascii="Georgia" w:eastAsia="Georgia" w:hAnsi="Georgia" w:cs="Georgia"/>
          <w:color w:val="000000"/>
          <w:sz w:val="22"/>
          <w:szCs w:val="22"/>
        </w:rPr>
        <w:t>GDPR</w:t>
      </w:r>
      <w:proofErr w:type="spellEnd"/>
      <w:r>
        <w:rPr>
          <w:rFonts w:ascii="Georgia" w:eastAsia="Georgia" w:hAnsi="Georgia" w:cs="Georgia"/>
          <w:color w:val="000000"/>
          <w:sz w:val="22"/>
          <w:szCs w:val="22"/>
        </w:rPr>
        <w:t>).</w:t>
      </w:r>
    </w:p>
    <w:p w14:paraId="0000002F"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aktivního monitoringu systému.</w:t>
      </w:r>
    </w:p>
    <w:p w14:paraId="00000030"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lastRenderedPageBreak/>
        <w:t>Zajištění správy serveru a jeho zabezpečení (včetně bezpečnostních aktualizací).</w:t>
      </w:r>
    </w:p>
    <w:p w14:paraId="00000031"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Zajištění odesílání SMS zpráv čtenářům ze systému na mobilní telefony všech operátorů v ČR.</w:t>
      </w:r>
    </w:p>
    <w:p w14:paraId="00000032" w14:textId="77777777" w:rsidR="00545E26" w:rsidRDefault="00545E26">
      <w:pPr>
        <w:shd w:val="clear" w:color="auto" w:fill="FFFFFF"/>
        <w:spacing w:after="0" w:line="240" w:lineRule="auto"/>
        <w:rPr>
          <w:rFonts w:ascii="Georgia" w:eastAsia="Georgia" w:hAnsi="Georgia" w:cs="Georgia"/>
          <w:sz w:val="22"/>
          <w:szCs w:val="22"/>
        </w:rPr>
      </w:pPr>
    </w:p>
    <w:p w14:paraId="00000033" w14:textId="77777777" w:rsidR="00545E26" w:rsidRDefault="008C59DC">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 služby</w:t>
      </w:r>
    </w:p>
    <w:p w14:paraId="00000034"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M</w:t>
      </w:r>
      <w:r>
        <w:rPr>
          <w:rFonts w:ascii="Georgia" w:eastAsia="Georgia" w:hAnsi="Georgia" w:cs="Georgia"/>
          <w:color w:val="000000"/>
          <w:sz w:val="22"/>
          <w:szCs w:val="22"/>
        </w:rPr>
        <w:t xml:space="preserve">ěsíční cena služby činí </w:t>
      </w:r>
      <w:r>
        <w:rPr>
          <w:rFonts w:ascii="Georgia" w:eastAsia="Georgia" w:hAnsi="Georgia" w:cs="Georgia"/>
          <w:sz w:val="22"/>
          <w:szCs w:val="22"/>
        </w:rPr>
        <w:t xml:space="preserve">16 424,30 </w:t>
      </w:r>
      <w:r>
        <w:rPr>
          <w:rFonts w:ascii="Georgia" w:eastAsia="Georgia" w:hAnsi="Georgia" w:cs="Georgia"/>
          <w:color w:val="000000"/>
          <w:sz w:val="22"/>
          <w:szCs w:val="22"/>
        </w:rPr>
        <w:t xml:space="preserve">Kč bez DPH (tj. </w:t>
      </w:r>
      <w:r>
        <w:rPr>
          <w:rFonts w:ascii="Georgia" w:eastAsia="Georgia" w:hAnsi="Georgia" w:cs="Georgia"/>
          <w:sz w:val="22"/>
          <w:szCs w:val="22"/>
        </w:rPr>
        <w:t>19 873,40</w:t>
      </w:r>
      <w:r>
        <w:rPr>
          <w:rFonts w:ascii="Georgia" w:eastAsia="Georgia" w:hAnsi="Georgia" w:cs="Georgia"/>
          <w:color w:val="000000"/>
          <w:sz w:val="22"/>
          <w:szCs w:val="22"/>
        </w:rPr>
        <w:t xml:space="preserve"> Kč vč. DPH).</w:t>
      </w:r>
    </w:p>
    <w:p w14:paraId="00000035"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Cena odeslané SMS zprávy činí 0,65 Kč bez DPH (0,7865 Kč vč. DPH)</w:t>
      </w:r>
    </w:p>
    <w:p w14:paraId="00000036" w14:textId="77777777" w:rsidR="00545E26" w:rsidRDefault="00545E26">
      <w:pPr>
        <w:shd w:val="clear" w:color="auto" w:fill="FFFFFF"/>
        <w:spacing w:after="0" w:line="240" w:lineRule="auto"/>
        <w:rPr>
          <w:rFonts w:ascii="Georgia" w:eastAsia="Georgia" w:hAnsi="Georgia" w:cs="Georgia"/>
          <w:sz w:val="22"/>
          <w:szCs w:val="22"/>
          <w:u w:val="single"/>
        </w:rPr>
      </w:pPr>
    </w:p>
    <w:p w14:paraId="00000037" w14:textId="77777777" w:rsidR="00545E26" w:rsidRDefault="008C59DC">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u w:val="single"/>
        </w:rPr>
        <w:t xml:space="preserve">Jednorázová cena implementace </w:t>
      </w:r>
    </w:p>
    <w:p w14:paraId="00000038"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 xml:space="preserve">Zahrnuje zprovoznění systému v </w:t>
      </w:r>
      <w:proofErr w:type="spellStart"/>
      <w:r>
        <w:rPr>
          <w:rFonts w:ascii="Georgia" w:eastAsia="Georgia" w:hAnsi="Georgia" w:cs="Georgia"/>
          <w:sz w:val="22"/>
          <w:szCs w:val="22"/>
        </w:rPr>
        <w:t>hostingovém</w:t>
      </w:r>
      <w:proofErr w:type="spellEnd"/>
      <w:r>
        <w:rPr>
          <w:rFonts w:ascii="Georgia" w:eastAsia="Georgia" w:hAnsi="Georgia" w:cs="Georgia"/>
          <w:sz w:val="22"/>
          <w:szCs w:val="22"/>
        </w:rPr>
        <w:t xml:space="preserve"> centru a nastavení systému dle požadavků objednatele. </w:t>
      </w:r>
      <w:proofErr w:type="gramStart"/>
      <w:r>
        <w:rPr>
          <w:rFonts w:ascii="Georgia" w:eastAsia="Georgia" w:hAnsi="Georgia" w:cs="Georgia"/>
          <w:sz w:val="22"/>
          <w:szCs w:val="22"/>
        </w:rPr>
        <w:t>uživatelské</w:t>
      </w:r>
      <w:proofErr w:type="gramEnd"/>
      <w:r>
        <w:rPr>
          <w:rFonts w:ascii="Georgia" w:eastAsia="Georgia" w:hAnsi="Georgia" w:cs="Georgia"/>
          <w:sz w:val="22"/>
          <w:szCs w:val="22"/>
        </w:rPr>
        <w:t xml:space="preserve"> školení objednatele a volitelně i převod dat ze stávajícího systému </w:t>
      </w:r>
    </w:p>
    <w:p w14:paraId="00000039"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 xml:space="preserve">Jednorázová cena implementace byla dohodou stanovena </w:t>
      </w:r>
      <w:proofErr w:type="gramStart"/>
      <w:r>
        <w:rPr>
          <w:rFonts w:ascii="Georgia" w:eastAsia="Georgia" w:hAnsi="Georgia" w:cs="Georgia"/>
          <w:sz w:val="22"/>
          <w:szCs w:val="22"/>
        </w:rPr>
        <w:t>na : 88 934</w:t>
      </w:r>
      <w:proofErr w:type="gramEnd"/>
      <w:r>
        <w:rPr>
          <w:rFonts w:ascii="Georgia" w:eastAsia="Georgia" w:hAnsi="Georgia" w:cs="Georgia"/>
          <w:sz w:val="22"/>
          <w:szCs w:val="22"/>
        </w:rPr>
        <w:t>, 00 Kč</w:t>
      </w:r>
      <w:r>
        <w:rPr>
          <w:rFonts w:ascii="Georgia" w:eastAsia="Georgia" w:hAnsi="Georgia" w:cs="Georgia"/>
          <w:sz w:val="22"/>
          <w:szCs w:val="22"/>
        </w:rPr>
        <w:br/>
        <w:t xml:space="preserve"> (tj.  107 610,14 Kč vč. DPH).</w:t>
      </w:r>
    </w:p>
    <w:p w14:paraId="392F6BAF" w14:textId="77777777" w:rsidR="000274AD" w:rsidRDefault="000274AD" w:rsidP="000274AD">
      <w:pPr>
        <w:pBdr>
          <w:top w:val="nil"/>
          <w:left w:val="nil"/>
          <w:bottom w:val="nil"/>
          <w:right w:val="nil"/>
          <w:between w:val="nil"/>
        </w:pBdr>
        <w:shd w:val="clear" w:color="auto" w:fill="FFFFFF"/>
        <w:spacing w:after="0" w:line="240" w:lineRule="auto"/>
        <w:ind w:left="360"/>
        <w:rPr>
          <w:rFonts w:ascii="Georgia" w:eastAsia="Georgia" w:hAnsi="Georgia" w:cs="Georgia"/>
          <w:sz w:val="22"/>
          <w:szCs w:val="22"/>
        </w:rPr>
      </w:pPr>
    </w:p>
    <w:p w14:paraId="0000003A" w14:textId="77777777" w:rsidR="00545E26" w:rsidRDefault="008C59DC">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Pověřené osoby</w:t>
      </w:r>
    </w:p>
    <w:p w14:paraId="0000003B"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objednatele jsou pověřenými osobami:</w:t>
      </w:r>
    </w:p>
    <w:p w14:paraId="612F3C9C" w14:textId="77777777" w:rsidR="003A4149" w:rsidRDefault="008C59DC" w:rsidP="003A4149">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color w:val="000000"/>
          <w:sz w:val="22"/>
          <w:szCs w:val="22"/>
        </w:rPr>
        <w:t xml:space="preserve">Jméno: </w:t>
      </w:r>
      <w:proofErr w:type="spellStart"/>
      <w:r w:rsidR="003A4149">
        <w:rPr>
          <w:rFonts w:ascii="Georgia" w:eastAsia="Georgia" w:hAnsi="Georgia" w:cs="Georgia"/>
          <w:sz w:val="24"/>
          <w:szCs w:val="24"/>
        </w:rPr>
        <w:t>xxxxxxxxxxxxxx</w:t>
      </w:r>
      <w:proofErr w:type="spellEnd"/>
    </w:p>
    <w:p w14:paraId="0000003C" w14:textId="23467625" w:rsidR="00545E26" w:rsidRDefault="00545E26">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p>
    <w:p w14:paraId="0000003D" w14:textId="77777777" w:rsidR="00545E26" w:rsidRDefault="00545E26">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p>
    <w:p w14:paraId="0000003E" w14:textId="77777777" w:rsidR="00545E26" w:rsidRDefault="008C59DC">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zhotovitele je pověřenou osobou:</w:t>
      </w:r>
    </w:p>
    <w:p w14:paraId="4CD9B823" w14:textId="77777777" w:rsidR="003A4149" w:rsidRDefault="008C59DC" w:rsidP="003A4149">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color w:val="000000"/>
          <w:sz w:val="22"/>
          <w:szCs w:val="22"/>
        </w:rPr>
        <w:t xml:space="preserve">Jméno:  </w:t>
      </w:r>
      <w:proofErr w:type="spellStart"/>
      <w:r w:rsidR="003A4149">
        <w:rPr>
          <w:rFonts w:ascii="Georgia" w:eastAsia="Georgia" w:hAnsi="Georgia" w:cs="Georgia"/>
          <w:sz w:val="24"/>
          <w:szCs w:val="24"/>
        </w:rPr>
        <w:t>xxxxxxxxxxxxxx</w:t>
      </w:r>
      <w:proofErr w:type="spellEnd"/>
    </w:p>
    <w:p w14:paraId="00000040" w14:textId="6C351E56" w:rsidR="00545E26" w:rsidRDefault="008C59DC" w:rsidP="003A4149">
      <w:pPr>
        <w:pBdr>
          <w:top w:val="nil"/>
          <w:left w:val="nil"/>
          <w:bottom w:val="nil"/>
          <w:right w:val="nil"/>
          <w:between w:val="nil"/>
        </w:pBdr>
        <w:shd w:val="clear" w:color="auto" w:fill="FFFFFF"/>
        <w:spacing w:after="0" w:line="240" w:lineRule="auto"/>
        <w:ind w:left="1512"/>
        <w:rPr>
          <w:rFonts w:ascii="Georgia" w:eastAsia="Georgia" w:hAnsi="Georgia" w:cs="Georgia"/>
          <w:color w:val="000000"/>
        </w:rPr>
      </w:pPr>
      <w:r>
        <w:rPr>
          <w:rFonts w:ascii="Georgia" w:eastAsia="Georgia" w:hAnsi="Georgia" w:cs="Georgia"/>
          <w:color w:val="000000"/>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14:paraId="00000041" w14:textId="77777777" w:rsidR="00545E26" w:rsidRDefault="00545E26">
      <w:pPr>
        <w:shd w:val="clear" w:color="auto" w:fill="FFFFFF"/>
        <w:spacing w:after="0" w:line="240" w:lineRule="auto"/>
        <w:rPr>
          <w:rFonts w:ascii="Georgia" w:eastAsia="Georgia" w:hAnsi="Georgia" w:cs="Georgia"/>
          <w:sz w:val="22"/>
          <w:szCs w:val="22"/>
        </w:rPr>
      </w:pPr>
    </w:p>
    <w:p w14:paraId="00000042" w14:textId="77777777" w:rsidR="00545E26" w:rsidRDefault="008C59DC">
      <w:pPr>
        <w:keepNext/>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Závěrečná ustanovení</w:t>
      </w:r>
    </w:p>
    <w:p w14:paraId="00000043" w14:textId="77777777" w:rsidR="00545E26" w:rsidRDefault="008C59DC">
      <w:pPr>
        <w:keepNext/>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Tato specifikace je platná a účinná okamžikem jejího podpisu oběma smluvními stranami a nahrazuje všechny případné předchozí verze této specifikace.</w:t>
      </w:r>
    </w:p>
    <w:p w14:paraId="00000044" w14:textId="77777777" w:rsidR="00545E26" w:rsidRDefault="008C59DC">
      <w:p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br/>
      </w:r>
      <w:r>
        <w:rPr>
          <w:rFonts w:ascii="Georgia" w:eastAsia="Georgia" w:hAnsi="Georgia" w:cs="Georgia"/>
          <w:sz w:val="22"/>
          <w:szCs w:val="22"/>
        </w:rPr>
        <w:br/>
      </w:r>
    </w:p>
    <w:p w14:paraId="00000045" w14:textId="77777777" w:rsidR="00545E26" w:rsidRDefault="008C59DC">
      <w:pPr>
        <w:ind w:firstLine="720"/>
        <w:rPr>
          <w:rFonts w:ascii="Georgia" w:eastAsia="Georgia" w:hAnsi="Georgia" w:cs="Georgia"/>
          <w:sz w:val="22"/>
          <w:szCs w:val="22"/>
        </w:rPr>
      </w:pPr>
      <w:r>
        <w:rPr>
          <w:rFonts w:ascii="Georgia" w:eastAsia="Georgia" w:hAnsi="Georgia" w:cs="Georgia"/>
          <w:sz w:val="22"/>
          <w:szCs w:val="22"/>
        </w:rPr>
        <w:t xml:space="preserve">V Brně dne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V Karlových Varech dne </w:t>
      </w:r>
    </w:p>
    <w:p w14:paraId="00000046" w14:textId="77777777" w:rsidR="00545E26" w:rsidRDefault="00545E26">
      <w:pPr>
        <w:rPr>
          <w:rFonts w:ascii="Georgia" w:eastAsia="Georgia" w:hAnsi="Georgia" w:cs="Georgia"/>
          <w:sz w:val="22"/>
          <w:szCs w:val="22"/>
        </w:rPr>
      </w:pPr>
    </w:p>
    <w:p w14:paraId="00000047" w14:textId="77777777" w:rsidR="00545E26" w:rsidRDefault="00545E26">
      <w:pPr>
        <w:rPr>
          <w:rFonts w:ascii="Georgia" w:eastAsia="Georgia" w:hAnsi="Georgia" w:cs="Georgia"/>
          <w:sz w:val="22"/>
          <w:szCs w:val="22"/>
        </w:rPr>
      </w:pPr>
    </w:p>
    <w:p w14:paraId="00000048" w14:textId="77777777" w:rsidR="00545E26" w:rsidRDefault="008C59DC">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14:paraId="43304A6C" w14:textId="63E52DE6" w:rsidR="003A4149" w:rsidRDefault="003A4149" w:rsidP="003A4149">
      <w:pPr>
        <w:shd w:val="clear" w:color="auto" w:fill="FFFFFF"/>
        <w:spacing w:after="0" w:line="240" w:lineRule="auto"/>
        <w:ind w:left="1428" w:hanging="708"/>
        <w:rPr>
          <w:rFonts w:ascii="Georgia" w:eastAsia="Georgia" w:hAnsi="Georgia" w:cs="Georgia"/>
          <w:sz w:val="24"/>
          <w:szCs w:val="24"/>
        </w:rPr>
      </w:pPr>
      <w:proofErr w:type="spellStart"/>
      <w:r>
        <w:rPr>
          <w:rFonts w:ascii="Georgia" w:eastAsia="Georgia" w:hAnsi="Georgia" w:cs="Georgia"/>
          <w:sz w:val="24"/>
          <w:szCs w:val="24"/>
        </w:rPr>
        <w:t>x</w:t>
      </w:r>
      <w:r>
        <w:rPr>
          <w:rFonts w:ascii="Georgia" w:eastAsia="Georgia" w:hAnsi="Georgia" w:cs="Georgia"/>
          <w:sz w:val="24"/>
          <w:szCs w:val="24"/>
        </w:rPr>
        <w:t>xxxxxxxxxxxxx</w:t>
      </w:r>
      <w:proofErr w:type="spellEnd"/>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proofErr w:type="spellStart"/>
      <w:r>
        <w:rPr>
          <w:rFonts w:ascii="Georgia" w:eastAsia="Georgia" w:hAnsi="Georgia" w:cs="Georgia"/>
          <w:sz w:val="24"/>
          <w:szCs w:val="24"/>
        </w:rPr>
        <w:t>xxxxxxxxxxxxxx</w:t>
      </w:r>
      <w:proofErr w:type="spellEnd"/>
    </w:p>
    <w:p w14:paraId="7B1154A3" w14:textId="7ED16C2F" w:rsidR="003A4149" w:rsidRDefault="003A4149" w:rsidP="003A4149">
      <w:pPr>
        <w:shd w:val="clear" w:color="auto" w:fill="FFFFFF"/>
        <w:spacing w:after="0" w:line="240" w:lineRule="auto"/>
        <w:ind w:left="1428" w:hanging="708"/>
        <w:rPr>
          <w:rFonts w:ascii="Georgia" w:eastAsia="Georgia" w:hAnsi="Georgia" w:cs="Georgia"/>
          <w:sz w:val="24"/>
          <w:szCs w:val="24"/>
        </w:rPr>
      </w:pPr>
    </w:p>
    <w:p w14:paraId="0CA31761" w14:textId="0E3596D4" w:rsidR="000274AD" w:rsidRDefault="000274AD" w:rsidP="000274AD">
      <w:pPr>
        <w:spacing w:after="0"/>
        <w:rPr>
          <w:rFonts w:ascii="Georgia" w:eastAsia="Georgia" w:hAnsi="Georgia" w:cs="Georgia"/>
          <w:sz w:val="22"/>
          <w:szCs w:val="22"/>
        </w:rPr>
      </w:pPr>
      <w:r>
        <w:rPr>
          <w:rFonts w:ascii="Georgia" w:eastAsia="Georgia" w:hAnsi="Georgia" w:cs="Georgia"/>
          <w:sz w:val="22"/>
          <w:szCs w:val="22"/>
        </w:rPr>
        <w:tab/>
      </w:r>
      <w:proofErr w:type="spellStart"/>
      <w:r>
        <w:rPr>
          <w:rFonts w:ascii="Georgia" w:eastAsia="Georgia" w:hAnsi="Georgia" w:cs="Georgia"/>
          <w:sz w:val="22"/>
          <w:szCs w:val="22"/>
        </w:rPr>
        <w:t>Tritius</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Solutions</w:t>
      </w:r>
      <w:proofErr w:type="spellEnd"/>
      <w:r>
        <w:rPr>
          <w:rFonts w:ascii="Georgia" w:eastAsia="Georgia" w:hAnsi="Georgia" w:cs="Georgia"/>
          <w:sz w:val="22"/>
          <w:szCs w:val="22"/>
        </w:rPr>
        <w:t xml:space="preserve"> a.s.</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Krajská knihovna Karlovy Vary</w:t>
      </w:r>
    </w:p>
    <w:p w14:paraId="00000049" w14:textId="38E80C5F" w:rsidR="00545E26" w:rsidRDefault="000274AD" w:rsidP="000274AD">
      <w:pPr>
        <w:spacing w:after="0"/>
        <w:ind w:firstLine="720"/>
        <w:rPr>
          <w:rFonts w:ascii="Georgia" w:eastAsia="Georgia" w:hAnsi="Georgia" w:cs="Georgia"/>
          <w:i/>
          <w:sz w:val="22"/>
          <w:szCs w:val="22"/>
        </w:rPr>
      </w:pPr>
      <w:r>
        <w:rPr>
          <w:rFonts w:ascii="Georgia" w:eastAsia="Georgia" w:hAnsi="Georgia" w:cs="Georgia"/>
          <w:i/>
          <w:sz w:val="22"/>
          <w:szCs w:val="22"/>
        </w:rPr>
        <w:t>(</w:t>
      </w:r>
      <w:proofErr w:type="gramStart"/>
      <w:r>
        <w:rPr>
          <w:rFonts w:ascii="Georgia" w:eastAsia="Georgia" w:hAnsi="Georgia" w:cs="Georgia"/>
          <w:i/>
          <w:sz w:val="22"/>
          <w:szCs w:val="22"/>
        </w:rPr>
        <w:t>Poskytovatel</w:t>
      </w:r>
      <w:r>
        <w:rPr>
          <w:rFonts w:ascii="Georgia" w:eastAsia="Georgia" w:hAnsi="Georgia" w:cs="Georgia"/>
          <w:i/>
          <w:sz w:val="22"/>
          <w:szCs w:val="22"/>
        </w:rPr>
        <w:tab/>
        <w:t>)</w:t>
      </w:r>
      <w:r>
        <w:rPr>
          <w:rFonts w:ascii="Georgia" w:eastAsia="Georgia" w:hAnsi="Georgia" w:cs="Georgia"/>
          <w:i/>
          <w:sz w:val="22"/>
          <w:szCs w:val="22"/>
        </w:rPr>
        <w:tab/>
      </w:r>
      <w:r>
        <w:rPr>
          <w:rFonts w:ascii="Georgia" w:eastAsia="Georgia" w:hAnsi="Georgia" w:cs="Georgia"/>
          <w:i/>
          <w:sz w:val="22"/>
          <w:szCs w:val="22"/>
        </w:rPr>
        <w:tab/>
      </w:r>
      <w:bookmarkStart w:id="0" w:name="_GoBack"/>
      <w:bookmarkEnd w:id="0"/>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(Objednatel</w:t>
      </w:r>
      <w:proofErr w:type="gramEnd"/>
      <w:r>
        <w:rPr>
          <w:rFonts w:ascii="Georgia" w:eastAsia="Georgia" w:hAnsi="Georgia" w:cs="Georgia"/>
          <w:i/>
          <w:sz w:val="22"/>
          <w:szCs w:val="22"/>
        </w:rPr>
        <w:t>)</w:t>
      </w:r>
      <w:r>
        <w:rPr>
          <w:rFonts w:ascii="Georgia" w:eastAsia="Georgia" w:hAnsi="Georgia" w:cs="Georgia"/>
          <w:i/>
          <w:sz w:val="22"/>
          <w:szCs w:val="22"/>
        </w:rPr>
        <w:tab/>
      </w:r>
    </w:p>
    <w:sectPr w:rsidR="00545E26">
      <w:headerReference w:type="default" r:id="rId9"/>
      <w:footerReference w:type="default" r:id="rId10"/>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BDC20" w14:textId="77777777" w:rsidR="00131EC5" w:rsidRDefault="008C59DC">
      <w:pPr>
        <w:spacing w:after="0" w:line="240" w:lineRule="auto"/>
      </w:pPr>
      <w:r>
        <w:separator/>
      </w:r>
    </w:p>
  </w:endnote>
  <w:endnote w:type="continuationSeparator" w:id="0">
    <w:p w14:paraId="32A7E65E" w14:textId="77777777" w:rsidR="00131EC5" w:rsidRDefault="008C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B" w14:textId="77777777" w:rsidR="00545E26" w:rsidRDefault="008C59DC">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A4149">
      <w:rPr>
        <w:noProof/>
        <w:color w:val="000000"/>
      </w:rPr>
      <w:t>2</w:t>
    </w:r>
    <w:r>
      <w:rPr>
        <w:color w:val="000000"/>
      </w:rPr>
      <w:fldChar w:fldCharType="end"/>
    </w:r>
  </w:p>
  <w:p w14:paraId="0000004C" w14:textId="77777777" w:rsidR="00545E26" w:rsidRDefault="00545E2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9CBA5" w14:textId="77777777" w:rsidR="00131EC5" w:rsidRDefault="008C59DC">
      <w:pPr>
        <w:spacing w:after="0" w:line="240" w:lineRule="auto"/>
      </w:pPr>
      <w:r>
        <w:separator/>
      </w:r>
    </w:p>
  </w:footnote>
  <w:footnote w:type="continuationSeparator" w:id="0">
    <w:p w14:paraId="6381E280" w14:textId="77777777" w:rsidR="00131EC5" w:rsidRDefault="008C5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A" w14:textId="77777777" w:rsidR="00545E26" w:rsidRDefault="008C59DC">
    <w:pPr>
      <w:pBdr>
        <w:top w:val="nil"/>
        <w:left w:val="nil"/>
        <w:bottom w:val="nil"/>
        <w:right w:val="nil"/>
        <w:between w:val="nil"/>
      </w:pBdr>
      <w:tabs>
        <w:tab w:val="center" w:pos="4536"/>
        <w:tab w:val="right" w:pos="9072"/>
      </w:tabs>
      <w:spacing w:after="0" w:line="240" w:lineRule="auto"/>
      <w:jc w:val="right"/>
      <w:rPr>
        <w:color w:val="000000"/>
        <w:sz w:val="16"/>
        <w:szCs w:val="16"/>
      </w:rPr>
    </w:pPr>
    <w:proofErr w:type="spellStart"/>
    <w:r>
      <w:rPr>
        <w:color w:val="000000"/>
        <w:sz w:val="16"/>
        <w:szCs w:val="16"/>
      </w:rPr>
      <w:t>SH</w:t>
    </w:r>
    <w:proofErr w:type="spellEnd"/>
    <w:r>
      <w:rPr>
        <w:color w:val="000000"/>
        <w:sz w:val="16"/>
        <w:szCs w:val="16"/>
      </w:rPr>
      <w:t xml:space="preserve">-S-CZ – Specifikace služby </w:t>
    </w:r>
    <w:proofErr w:type="spellStart"/>
    <w:r>
      <w:rPr>
        <w:color w:val="000000"/>
        <w:sz w:val="16"/>
        <w:szCs w:val="16"/>
      </w:rPr>
      <w:t>Tritius</w:t>
    </w:r>
    <w:proofErr w:type="spellEnd"/>
    <w:r>
      <w:rPr>
        <w:color w:val="000000"/>
        <w:sz w:val="16"/>
        <w:szCs w:val="16"/>
      </w:rPr>
      <w:t xml:space="preserve"> - 20190102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42C58"/>
    <w:multiLevelType w:val="multilevel"/>
    <w:tmpl w:val="C76E8020"/>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rPr>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45E26"/>
    <w:rsid w:val="000274AD"/>
    <w:rsid w:val="00131EC5"/>
    <w:rsid w:val="003A4149"/>
    <w:rsid w:val="00545E26"/>
    <w:rsid w:val="008C59DC"/>
    <w:rsid w:val="009D3512"/>
    <w:rsid w:val="00C85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320" w:after="80" w:line="240" w:lineRule="auto"/>
      <w:jc w:val="center"/>
      <w:outlineLvl w:val="0"/>
    </w:pPr>
    <w:rPr>
      <w:color w:val="2E75B5"/>
      <w:sz w:val="40"/>
      <w:szCs w:val="40"/>
    </w:rPr>
  </w:style>
  <w:style w:type="paragraph" w:styleId="Nadpis2">
    <w:name w:val="heading 2"/>
    <w:basedOn w:val="Normln"/>
    <w:next w:val="Normln"/>
    <w:uiPriority w:val="9"/>
    <w:semiHidden/>
    <w:unhideWhenUsed/>
    <w:qFormat/>
    <w:pPr>
      <w:keepNext/>
      <w:keepLines/>
      <w:spacing w:before="160" w:after="40" w:line="240" w:lineRule="auto"/>
      <w:jc w:val="center"/>
      <w:outlineLvl w:val="1"/>
    </w:pPr>
    <w:rPr>
      <w:sz w:val="32"/>
      <w:szCs w:val="32"/>
    </w:rPr>
  </w:style>
  <w:style w:type="paragraph" w:styleId="Nadpis3">
    <w:name w:val="heading 3"/>
    <w:basedOn w:val="Normln"/>
    <w:next w:val="Normln"/>
    <w:uiPriority w:val="9"/>
    <w:semiHidden/>
    <w:unhideWhenUsed/>
    <w:qFormat/>
    <w:pPr>
      <w:keepNext/>
      <w:keepLines/>
      <w:spacing w:before="160" w:after="0" w:line="240" w:lineRule="auto"/>
      <w:outlineLvl w:val="2"/>
    </w:pPr>
    <w:rPr>
      <w:sz w:val="32"/>
      <w:szCs w:val="32"/>
    </w:rPr>
  </w:style>
  <w:style w:type="paragraph" w:styleId="Nadpis4">
    <w:name w:val="heading 4"/>
    <w:basedOn w:val="Normln"/>
    <w:next w:val="Normln"/>
    <w:uiPriority w:val="9"/>
    <w:semiHidden/>
    <w:unhideWhenUsed/>
    <w:qFormat/>
    <w:pPr>
      <w:keepNext/>
      <w:keepLines/>
      <w:spacing w:before="80" w:after="0"/>
      <w:outlineLvl w:val="3"/>
    </w:pPr>
    <w:rPr>
      <w:i/>
      <w:sz w:val="30"/>
      <w:szCs w:val="30"/>
    </w:rPr>
  </w:style>
  <w:style w:type="paragraph" w:styleId="Nadpis5">
    <w:name w:val="heading 5"/>
    <w:basedOn w:val="Normln"/>
    <w:next w:val="Normln"/>
    <w:uiPriority w:val="9"/>
    <w:semiHidden/>
    <w:unhideWhenUsed/>
    <w:qFormat/>
    <w:pPr>
      <w:keepNext/>
      <w:keepLines/>
      <w:spacing w:before="40" w:after="0"/>
      <w:outlineLvl w:val="4"/>
    </w:pPr>
    <w:rPr>
      <w:sz w:val="28"/>
      <w:szCs w:val="28"/>
    </w:rPr>
  </w:style>
  <w:style w:type="paragraph" w:styleId="Nadpis6">
    <w:name w:val="heading 6"/>
    <w:basedOn w:val="Normln"/>
    <w:next w:val="Normln"/>
    <w:uiPriority w:val="9"/>
    <w:semiHidden/>
    <w:unhideWhenUsed/>
    <w:qFormat/>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pBdr>
        <w:top w:val="single" w:sz="6" w:space="8" w:color="A5A5A5"/>
        <w:bottom w:val="single" w:sz="6" w:space="8" w:color="A5A5A5"/>
      </w:pBdr>
      <w:spacing w:after="400" w:line="240" w:lineRule="auto"/>
      <w:jc w:val="center"/>
    </w:pPr>
    <w:rPr>
      <w:smallCaps/>
      <w:color w:val="44546A"/>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jc w:val="center"/>
    </w:pPr>
    <w:rPr>
      <w:color w:val="44546A"/>
      <w:sz w:val="28"/>
      <w:szCs w:val="28"/>
    </w:rPr>
  </w:style>
  <w:style w:type="character" w:styleId="Odkaznakoment">
    <w:name w:val="annotation reference"/>
    <w:basedOn w:val="Standardnpsmoodstavce"/>
    <w:uiPriority w:val="99"/>
    <w:semiHidden/>
    <w:unhideWhenUsed/>
    <w:rsid w:val="009B0304"/>
    <w:rPr>
      <w:sz w:val="16"/>
      <w:szCs w:val="16"/>
    </w:rPr>
  </w:style>
  <w:style w:type="paragraph" w:styleId="Textkomente">
    <w:name w:val="annotation text"/>
    <w:basedOn w:val="Normln"/>
    <w:link w:val="TextkomenteChar"/>
    <w:uiPriority w:val="99"/>
    <w:semiHidden/>
    <w:unhideWhenUsed/>
    <w:rsid w:val="009B0304"/>
    <w:pPr>
      <w:spacing w:line="240" w:lineRule="auto"/>
    </w:pPr>
    <w:rPr>
      <w:sz w:val="20"/>
      <w:szCs w:val="20"/>
    </w:rPr>
  </w:style>
  <w:style w:type="character" w:customStyle="1" w:styleId="TextkomenteChar">
    <w:name w:val="Text komentáře Char"/>
    <w:basedOn w:val="Standardnpsmoodstavce"/>
    <w:link w:val="Textkomente"/>
    <w:uiPriority w:val="99"/>
    <w:semiHidden/>
    <w:rsid w:val="009B0304"/>
    <w:rPr>
      <w:sz w:val="20"/>
      <w:szCs w:val="20"/>
    </w:rPr>
  </w:style>
  <w:style w:type="paragraph" w:styleId="Pedmtkomente">
    <w:name w:val="annotation subject"/>
    <w:basedOn w:val="Textkomente"/>
    <w:next w:val="Textkomente"/>
    <w:link w:val="PedmtkomenteChar"/>
    <w:uiPriority w:val="99"/>
    <w:semiHidden/>
    <w:unhideWhenUsed/>
    <w:rsid w:val="009B0304"/>
    <w:rPr>
      <w:b/>
      <w:bCs/>
    </w:rPr>
  </w:style>
  <w:style w:type="character" w:customStyle="1" w:styleId="PedmtkomenteChar">
    <w:name w:val="Předmět komentáře Char"/>
    <w:basedOn w:val="TextkomenteChar"/>
    <w:link w:val="Pedmtkomente"/>
    <w:uiPriority w:val="99"/>
    <w:semiHidden/>
    <w:rsid w:val="009B0304"/>
    <w:rPr>
      <w:b/>
      <w:bCs/>
      <w:sz w:val="20"/>
      <w:szCs w:val="20"/>
    </w:rPr>
  </w:style>
  <w:style w:type="paragraph" w:styleId="Textbubliny">
    <w:name w:val="Balloon Text"/>
    <w:basedOn w:val="Normln"/>
    <w:link w:val="TextbublinyChar"/>
    <w:uiPriority w:val="99"/>
    <w:semiHidden/>
    <w:unhideWhenUsed/>
    <w:rsid w:val="009B03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03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320" w:after="80" w:line="240" w:lineRule="auto"/>
      <w:jc w:val="center"/>
      <w:outlineLvl w:val="0"/>
    </w:pPr>
    <w:rPr>
      <w:color w:val="2E75B5"/>
      <w:sz w:val="40"/>
      <w:szCs w:val="40"/>
    </w:rPr>
  </w:style>
  <w:style w:type="paragraph" w:styleId="Nadpis2">
    <w:name w:val="heading 2"/>
    <w:basedOn w:val="Normln"/>
    <w:next w:val="Normln"/>
    <w:uiPriority w:val="9"/>
    <w:semiHidden/>
    <w:unhideWhenUsed/>
    <w:qFormat/>
    <w:pPr>
      <w:keepNext/>
      <w:keepLines/>
      <w:spacing w:before="160" w:after="40" w:line="240" w:lineRule="auto"/>
      <w:jc w:val="center"/>
      <w:outlineLvl w:val="1"/>
    </w:pPr>
    <w:rPr>
      <w:sz w:val="32"/>
      <w:szCs w:val="32"/>
    </w:rPr>
  </w:style>
  <w:style w:type="paragraph" w:styleId="Nadpis3">
    <w:name w:val="heading 3"/>
    <w:basedOn w:val="Normln"/>
    <w:next w:val="Normln"/>
    <w:uiPriority w:val="9"/>
    <w:semiHidden/>
    <w:unhideWhenUsed/>
    <w:qFormat/>
    <w:pPr>
      <w:keepNext/>
      <w:keepLines/>
      <w:spacing w:before="160" w:after="0" w:line="240" w:lineRule="auto"/>
      <w:outlineLvl w:val="2"/>
    </w:pPr>
    <w:rPr>
      <w:sz w:val="32"/>
      <w:szCs w:val="32"/>
    </w:rPr>
  </w:style>
  <w:style w:type="paragraph" w:styleId="Nadpis4">
    <w:name w:val="heading 4"/>
    <w:basedOn w:val="Normln"/>
    <w:next w:val="Normln"/>
    <w:uiPriority w:val="9"/>
    <w:semiHidden/>
    <w:unhideWhenUsed/>
    <w:qFormat/>
    <w:pPr>
      <w:keepNext/>
      <w:keepLines/>
      <w:spacing w:before="80" w:after="0"/>
      <w:outlineLvl w:val="3"/>
    </w:pPr>
    <w:rPr>
      <w:i/>
      <w:sz w:val="30"/>
      <w:szCs w:val="30"/>
    </w:rPr>
  </w:style>
  <w:style w:type="paragraph" w:styleId="Nadpis5">
    <w:name w:val="heading 5"/>
    <w:basedOn w:val="Normln"/>
    <w:next w:val="Normln"/>
    <w:uiPriority w:val="9"/>
    <w:semiHidden/>
    <w:unhideWhenUsed/>
    <w:qFormat/>
    <w:pPr>
      <w:keepNext/>
      <w:keepLines/>
      <w:spacing w:before="40" w:after="0"/>
      <w:outlineLvl w:val="4"/>
    </w:pPr>
    <w:rPr>
      <w:sz w:val="28"/>
      <w:szCs w:val="28"/>
    </w:rPr>
  </w:style>
  <w:style w:type="paragraph" w:styleId="Nadpis6">
    <w:name w:val="heading 6"/>
    <w:basedOn w:val="Normln"/>
    <w:next w:val="Normln"/>
    <w:uiPriority w:val="9"/>
    <w:semiHidden/>
    <w:unhideWhenUsed/>
    <w:qFormat/>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pBdr>
        <w:top w:val="single" w:sz="6" w:space="8" w:color="A5A5A5"/>
        <w:bottom w:val="single" w:sz="6" w:space="8" w:color="A5A5A5"/>
      </w:pBdr>
      <w:spacing w:after="400" w:line="240" w:lineRule="auto"/>
      <w:jc w:val="center"/>
    </w:pPr>
    <w:rPr>
      <w:smallCaps/>
      <w:color w:val="44546A"/>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jc w:val="center"/>
    </w:pPr>
    <w:rPr>
      <w:color w:val="44546A"/>
      <w:sz w:val="28"/>
      <w:szCs w:val="28"/>
    </w:rPr>
  </w:style>
  <w:style w:type="character" w:styleId="Odkaznakoment">
    <w:name w:val="annotation reference"/>
    <w:basedOn w:val="Standardnpsmoodstavce"/>
    <w:uiPriority w:val="99"/>
    <w:semiHidden/>
    <w:unhideWhenUsed/>
    <w:rsid w:val="009B0304"/>
    <w:rPr>
      <w:sz w:val="16"/>
      <w:szCs w:val="16"/>
    </w:rPr>
  </w:style>
  <w:style w:type="paragraph" w:styleId="Textkomente">
    <w:name w:val="annotation text"/>
    <w:basedOn w:val="Normln"/>
    <w:link w:val="TextkomenteChar"/>
    <w:uiPriority w:val="99"/>
    <w:semiHidden/>
    <w:unhideWhenUsed/>
    <w:rsid w:val="009B0304"/>
    <w:pPr>
      <w:spacing w:line="240" w:lineRule="auto"/>
    </w:pPr>
    <w:rPr>
      <w:sz w:val="20"/>
      <w:szCs w:val="20"/>
    </w:rPr>
  </w:style>
  <w:style w:type="character" w:customStyle="1" w:styleId="TextkomenteChar">
    <w:name w:val="Text komentáře Char"/>
    <w:basedOn w:val="Standardnpsmoodstavce"/>
    <w:link w:val="Textkomente"/>
    <w:uiPriority w:val="99"/>
    <w:semiHidden/>
    <w:rsid w:val="009B0304"/>
    <w:rPr>
      <w:sz w:val="20"/>
      <w:szCs w:val="20"/>
    </w:rPr>
  </w:style>
  <w:style w:type="paragraph" w:styleId="Pedmtkomente">
    <w:name w:val="annotation subject"/>
    <w:basedOn w:val="Textkomente"/>
    <w:next w:val="Textkomente"/>
    <w:link w:val="PedmtkomenteChar"/>
    <w:uiPriority w:val="99"/>
    <w:semiHidden/>
    <w:unhideWhenUsed/>
    <w:rsid w:val="009B0304"/>
    <w:rPr>
      <w:b/>
      <w:bCs/>
    </w:rPr>
  </w:style>
  <w:style w:type="character" w:customStyle="1" w:styleId="PedmtkomenteChar">
    <w:name w:val="Předmět komentáře Char"/>
    <w:basedOn w:val="TextkomenteChar"/>
    <w:link w:val="Pedmtkomente"/>
    <w:uiPriority w:val="99"/>
    <w:semiHidden/>
    <w:rsid w:val="009B0304"/>
    <w:rPr>
      <w:b/>
      <w:bCs/>
      <w:sz w:val="20"/>
      <w:szCs w:val="20"/>
    </w:rPr>
  </w:style>
  <w:style w:type="paragraph" w:styleId="Textbubliny">
    <w:name w:val="Balloon Text"/>
    <w:basedOn w:val="Normln"/>
    <w:link w:val="TextbublinyChar"/>
    <w:uiPriority w:val="99"/>
    <w:semiHidden/>
    <w:unhideWhenUsed/>
    <w:rsid w:val="009B03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0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chmz+3nFgaf+rMtIsMPTSqIfIw==">AMUW2mU5GcX6N/u5uHl4HkwXrnNvKnE3wuf+dv6wI9mft5CaA9VPHlP7QLf0rGkPUzP7tHjjWQJ8fEhtOlVkM2WmSm+nETGVNAGs4NpTvzCRd4xqXZyfxyU=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475</Words>
  <Characters>2804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Vopatová Jaroslava</dc:creator>
  <cp:lastModifiedBy>Vopatová Jaroslava</cp:lastModifiedBy>
  <cp:revision>3</cp:revision>
  <cp:lastPrinted>2020-07-02T13:45:00Z</cp:lastPrinted>
  <dcterms:created xsi:type="dcterms:W3CDTF">2020-07-08T13:10:00Z</dcterms:created>
  <dcterms:modified xsi:type="dcterms:W3CDTF">2020-07-08T13:13:00Z</dcterms:modified>
</cp:coreProperties>
</file>