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B5141" w:rsidRPr="0091462D" w:rsidRDefault="00BB5141" w:rsidP="005F03AA">
      <w:pPr>
        <w:spacing w:after="0"/>
        <w:rPr>
          <w:sz w:val="2"/>
          <w:szCs w:val="2"/>
        </w:rPr>
      </w:pPr>
    </w:p>
    <w:p w:rsidR="004C1CF8" w:rsidRDefault="004C1CF8" w:rsidP="00697822"/>
    <w:p w:rsidR="004C1CF8" w:rsidRDefault="004C1CF8" w:rsidP="00697822"/>
    <w:p w:rsidR="004C1CF8" w:rsidRDefault="004C1CF8" w:rsidP="00697822"/>
    <w:p w:rsidR="004C1CF8" w:rsidRDefault="004C1CF8" w:rsidP="00697822"/>
    <w:p w:rsidR="004C1CF8" w:rsidRDefault="004C1CF8" w:rsidP="00697822"/>
    <w:p w:rsidR="004C1CF8" w:rsidRPr="004C1CF8" w:rsidRDefault="004C1CF8" w:rsidP="00697822"/>
    <w:p w:rsidR="004C1CF8" w:rsidRDefault="004C1CF8" w:rsidP="00697822"/>
    <w:p w:rsidR="004C1CF8" w:rsidRPr="00697822" w:rsidRDefault="002D1934" w:rsidP="004C1CF8">
      <w:pPr>
        <w:pStyle w:val="Oblkanadp1"/>
        <w:spacing w:before="480"/>
        <w:ind w:left="0"/>
        <w:rPr>
          <w:rFonts w:ascii="Tahoma" w:hAnsi="Tahoma" w:cs="Tahoma"/>
          <w:sz w:val="50"/>
          <w:szCs w:val="50"/>
        </w:rPr>
      </w:pPr>
      <w:r w:rsidRPr="00697822">
        <w:rPr>
          <w:rFonts w:ascii="Tahoma" w:hAnsi="Tahoma" w:cs="Tahoma"/>
          <w:sz w:val="50"/>
          <w:szCs w:val="50"/>
        </w:rPr>
        <w:t>Smlouv</w:t>
      </w:r>
      <w:r>
        <w:rPr>
          <w:rFonts w:ascii="Tahoma" w:hAnsi="Tahoma" w:cs="Tahoma"/>
          <w:sz w:val="50"/>
          <w:szCs w:val="50"/>
        </w:rPr>
        <w:t>a</w:t>
      </w:r>
      <w:r w:rsidRPr="00697822">
        <w:rPr>
          <w:rFonts w:ascii="Tahoma" w:hAnsi="Tahoma" w:cs="Tahoma"/>
          <w:sz w:val="50"/>
          <w:szCs w:val="50"/>
        </w:rPr>
        <w:t xml:space="preserve"> </w:t>
      </w:r>
      <w:r w:rsidR="004C1CF8" w:rsidRPr="00697822">
        <w:rPr>
          <w:rFonts w:ascii="Tahoma" w:hAnsi="Tahoma" w:cs="Tahoma"/>
          <w:sz w:val="50"/>
          <w:szCs w:val="50"/>
        </w:rPr>
        <w:t>o dílo</w:t>
      </w:r>
    </w:p>
    <w:p w:rsidR="00A521A7" w:rsidRPr="00A521A7" w:rsidRDefault="00A521A7" w:rsidP="00A521A7">
      <w:pPr>
        <w:pStyle w:val="NORMLTAHOMA100"/>
        <w:jc w:val="center"/>
        <w:rPr>
          <w:b w:val="0"/>
        </w:rPr>
      </w:pPr>
      <w:r w:rsidRPr="00A521A7">
        <w:rPr>
          <w:b w:val="0"/>
        </w:rPr>
        <w:t xml:space="preserve">(dále jen „smlouva“ nebo „tato smlouva“) </w:t>
      </w:r>
    </w:p>
    <w:p w:rsidR="004C1CF8" w:rsidRDefault="004C1CF8" w:rsidP="00697822"/>
    <w:p w:rsidR="004C1CF8" w:rsidRDefault="004C1CF8" w:rsidP="00697822">
      <w:pPr>
        <w:pStyle w:val="NORML10"/>
      </w:pPr>
    </w:p>
    <w:p w:rsidR="004C1CF8" w:rsidRDefault="004C1CF8" w:rsidP="00697822">
      <w:pPr>
        <w:pStyle w:val="NORML10"/>
      </w:pPr>
    </w:p>
    <w:p w:rsidR="004C1CF8" w:rsidRDefault="004C1CF8" w:rsidP="00697822">
      <w:pPr>
        <w:pStyle w:val="NORML10"/>
      </w:pPr>
    </w:p>
    <w:p w:rsidR="004C1CF8" w:rsidRDefault="004C1CF8" w:rsidP="00697822">
      <w:pPr>
        <w:jc w:val="center"/>
        <w:rPr>
          <w:rFonts w:cs="Tahoma"/>
          <w:sz w:val="32"/>
          <w:szCs w:val="32"/>
        </w:rPr>
      </w:pPr>
      <w:r w:rsidRPr="00697822">
        <w:rPr>
          <w:rFonts w:cs="Tahoma"/>
          <w:sz w:val="32"/>
          <w:szCs w:val="32"/>
        </w:rPr>
        <w:t>uzavřená podle</w:t>
      </w:r>
      <w:r w:rsidR="00BB733D">
        <w:rPr>
          <w:rFonts w:cs="Tahoma"/>
          <w:sz w:val="32"/>
          <w:szCs w:val="32"/>
        </w:rPr>
        <w:t xml:space="preserve"> ustanovení § 2586 a násl. zákona č. </w:t>
      </w:r>
      <w:r w:rsidR="00A521A7">
        <w:rPr>
          <w:rFonts w:cs="Tahoma"/>
          <w:sz w:val="32"/>
          <w:szCs w:val="32"/>
        </w:rPr>
        <w:t>89/2012</w:t>
      </w:r>
      <w:r w:rsidRPr="00697822">
        <w:rPr>
          <w:rFonts w:cs="Tahoma"/>
          <w:sz w:val="32"/>
          <w:szCs w:val="32"/>
        </w:rPr>
        <w:t xml:space="preserve"> Sb., </w:t>
      </w:r>
      <w:r w:rsidR="00A521A7">
        <w:rPr>
          <w:rFonts w:cs="Tahoma"/>
          <w:sz w:val="32"/>
          <w:szCs w:val="32"/>
        </w:rPr>
        <w:t>občanský zákoník</w:t>
      </w:r>
      <w:r w:rsidRPr="00697822">
        <w:rPr>
          <w:rFonts w:cs="Tahoma"/>
          <w:sz w:val="32"/>
          <w:szCs w:val="32"/>
        </w:rPr>
        <w:t>, v platném znění</w:t>
      </w:r>
    </w:p>
    <w:p w:rsidR="00A521A7" w:rsidRDefault="00A521A7" w:rsidP="00A521A7">
      <w:pPr>
        <w:pStyle w:val="NORMLTAHOMA100"/>
      </w:pPr>
    </w:p>
    <w:p w:rsidR="00C41434" w:rsidRDefault="00C41434" w:rsidP="00CB6D89">
      <w:pPr>
        <w:pStyle w:val="Nadpis1"/>
        <w:numPr>
          <w:ilvl w:val="0"/>
          <w:numId w:val="0"/>
        </w:numPr>
        <w:ind w:left="360"/>
        <w:sectPr w:rsidR="00C41434" w:rsidSect="00A816ED">
          <w:headerReference w:type="default" r:id="rId7"/>
          <w:footerReference w:type="even" r:id="rId8"/>
          <w:footerReference w:type="default" r:id="rId9"/>
          <w:pgSz w:w="11906" w:h="16838" w:code="9"/>
          <w:pgMar w:top="720" w:right="720" w:bottom="720" w:left="720" w:header="0" w:footer="0" w:gutter="0"/>
          <w:pgNumType w:start="1"/>
          <w:cols w:space="708"/>
          <w:docGrid w:linePitch="360"/>
        </w:sectPr>
      </w:pPr>
    </w:p>
    <w:p w:rsidR="00055BF6" w:rsidRPr="0092627A" w:rsidRDefault="0092627A" w:rsidP="00CB6D89">
      <w:pPr>
        <w:pStyle w:val="Nadpis1"/>
      </w:pPr>
      <w:r w:rsidRPr="0092627A">
        <w:lastRenderedPageBreak/>
        <w:t>Smluvní strany</w:t>
      </w:r>
    </w:p>
    <w:p w:rsidR="00055BF6" w:rsidRPr="00CA3F9A" w:rsidRDefault="001007FD" w:rsidP="0092627A">
      <w:pPr>
        <w:tabs>
          <w:tab w:val="left" w:pos="567"/>
        </w:tabs>
        <w:spacing w:before="360" w:after="240"/>
        <w:ind w:hanging="567"/>
        <w:rPr>
          <w:rFonts w:cs="Tahoma"/>
          <w:b/>
        </w:rPr>
      </w:pPr>
      <w:r>
        <w:rPr>
          <w:rFonts w:cs="Tahoma"/>
          <w:b/>
          <w:noProof/>
        </w:rPr>
        <mc:AlternateContent>
          <mc:Choice Requires="wps">
            <w:drawing>
              <wp:anchor distT="0" distB="0" distL="114300" distR="114300" simplePos="0" relativeHeight="251661312" behindDoc="0" locked="0" layoutInCell="1" allowOverlap="1" wp14:anchorId="5A34D432" wp14:editId="37BD758E">
                <wp:simplePos x="0" y="0"/>
                <wp:positionH relativeFrom="column">
                  <wp:posOffset>2047874</wp:posOffset>
                </wp:positionH>
                <wp:positionV relativeFrom="paragraph">
                  <wp:posOffset>1673226</wp:posOffset>
                </wp:positionV>
                <wp:extent cx="1171575" cy="133350"/>
                <wp:effectExtent l="0" t="0" r="28575" b="19050"/>
                <wp:wrapNone/>
                <wp:docPr id="3" name="Textové pole 3"/>
                <wp:cNvGraphicFramePr/>
                <a:graphic xmlns:a="http://schemas.openxmlformats.org/drawingml/2006/main">
                  <a:graphicData uri="http://schemas.microsoft.com/office/word/2010/wordprocessingShape">
                    <wps:wsp>
                      <wps:cNvSpPr txBox="1"/>
                      <wps:spPr>
                        <a:xfrm>
                          <a:off x="0" y="0"/>
                          <a:ext cx="1171575" cy="133350"/>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4D432" id="_x0000_t202" coordsize="21600,21600" o:spt="202" path="m,l,21600r21600,l21600,xe">
                <v:stroke joinstyle="miter"/>
                <v:path gradientshapeok="t" o:connecttype="rect"/>
              </v:shapetype>
              <v:shape id="Textové pole 3" o:spid="_x0000_s1026" type="#_x0000_t202" style="position:absolute;left:0;text-align:left;margin-left:161.25pt;margin-top:131.75pt;width:92.2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" fillcolor="black [3213]" strokeweight=".5pt">
                <v:textbox>
                  <w:txbxContent>
                    <w:p w:rsidR="001007FD" w:rsidRDefault="001007FD" w:rsidP="001007FD">
                      <w:pPr>
                        <w:ind w:left="0"/>
                      </w:pPr>
                    </w:p>
                  </w:txbxContent>
                </v:textbox>
              </v:shape>
            </w:pict>
          </mc:Fallback>
        </mc:AlternateContent>
      </w:r>
      <w:r w:rsidR="006C1A0C" w:rsidRPr="00CA3F9A">
        <w:rPr>
          <w:rFonts w:cs="Tahoma"/>
          <w:b/>
        </w:rPr>
        <w:t>Zhotovitel</w:t>
      </w:r>
    </w:p>
    <w:tbl>
      <w:tblPr>
        <w:tblStyle w:val="Mkatabulky"/>
        <w:tblW w:w="8812" w:type="dxa"/>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20"/>
        <w:gridCol w:w="6292"/>
      </w:tblGrid>
      <w:tr w:rsidR="00697822" w:rsidRPr="00BB22E3" w:rsidTr="00065FA5">
        <w:tc>
          <w:tcPr>
            <w:tcW w:w="2520" w:type="dxa"/>
            <w:vAlign w:val="center"/>
          </w:tcPr>
          <w:p w:rsidR="00BB22E3" w:rsidRPr="00BB22E3" w:rsidRDefault="004B172E" w:rsidP="00065FA5">
            <w:pPr>
              <w:pStyle w:val="NORMLTAHOMA100"/>
              <w:tabs>
                <w:tab w:val="left" w:pos="567"/>
              </w:tabs>
              <w:spacing w:before="0"/>
              <w:ind w:left="567" w:hanging="567"/>
            </w:pPr>
            <w:r>
              <w:t>Obchodní firma</w:t>
            </w:r>
          </w:p>
        </w:tc>
        <w:tc>
          <w:tcPr>
            <w:tcW w:w="6292" w:type="dxa"/>
          </w:tcPr>
          <w:p w:rsidR="00BB22E3" w:rsidRPr="00743524" w:rsidRDefault="00BB22E3" w:rsidP="0092627A">
            <w:pPr>
              <w:pStyle w:val="NORMLTAHOMA100"/>
              <w:tabs>
                <w:tab w:val="left" w:pos="567"/>
              </w:tabs>
              <w:spacing w:before="0"/>
              <w:ind w:left="567" w:hanging="567"/>
            </w:pPr>
            <w:r w:rsidRPr="00743524">
              <w:t>ANETE spol. s r.o.</w:t>
            </w:r>
          </w:p>
        </w:tc>
      </w:tr>
      <w:tr w:rsidR="00BB22E3" w:rsidRPr="00BB22E3" w:rsidTr="00065FA5">
        <w:tc>
          <w:tcPr>
            <w:tcW w:w="2520" w:type="dxa"/>
            <w:vAlign w:val="center"/>
          </w:tcPr>
          <w:p w:rsidR="00BB22E3" w:rsidRPr="00BB22E3" w:rsidRDefault="004B172E" w:rsidP="00065FA5">
            <w:pPr>
              <w:pStyle w:val="NORMLTAHOMA100"/>
              <w:tabs>
                <w:tab w:val="left" w:pos="567"/>
              </w:tabs>
              <w:spacing w:before="0"/>
              <w:ind w:left="567" w:hanging="567"/>
            </w:pPr>
            <w:r>
              <w:t>S</w:t>
            </w:r>
            <w:r w:rsidR="00BB22E3">
              <w:t>ídlo</w:t>
            </w:r>
          </w:p>
        </w:tc>
        <w:tc>
          <w:tcPr>
            <w:tcW w:w="6292" w:type="dxa"/>
          </w:tcPr>
          <w:p w:rsidR="00BB22E3" w:rsidRPr="00743524" w:rsidRDefault="00BB22E3" w:rsidP="0092627A">
            <w:pPr>
              <w:pStyle w:val="NORMLTAHOMA100"/>
              <w:tabs>
                <w:tab w:val="left" w:pos="567"/>
              </w:tabs>
              <w:spacing w:before="0"/>
              <w:ind w:left="567" w:hanging="567"/>
              <w:rPr>
                <w:b w:val="0"/>
              </w:rPr>
            </w:pPr>
            <w:r w:rsidRPr="00743524">
              <w:rPr>
                <w:b w:val="0"/>
              </w:rPr>
              <w:t xml:space="preserve">Okružní </w:t>
            </w:r>
            <w:proofErr w:type="gramStart"/>
            <w:r w:rsidRPr="00743524">
              <w:rPr>
                <w:b w:val="0"/>
              </w:rPr>
              <w:t>29a</w:t>
            </w:r>
            <w:proofErr w:type="gramEnd"/>
            <w:r w:rsidRPr="00743524">
              <w:rPr>
                <w:b w:val="0"/>
              </w:rPr>
              <w:t>, 638 00 Brno</w:t>
            </w:r>
          </w:p>
        </w:tc>
      </w:tr>
      <w:tr w:rsidR="00697822" w:rsidRPr="00BB22E3" w:rsidTr="00065FA5">
        <w:tc>
          <w:tcPr>
            <w:tcW w:w="2520" w:type="dxa"/>
            <w:vAlign w:val="center"/>
          </w:tcPr>
          <w:p w:rsidR="00BB22E3" w:rsidRPr="00BB22E3" w:rsidRDefault="00BB22E3" w:rsidP="00065FA5">
            <w:pPr>
              <w:pStyle w:val="NORMLTAHOMA100"/>
              <w:tabs>
                <w:tab w:val="left" w:pos="567"/>
              </w:tabs>
              <w:spacing w:before="0"/>
              <w:ind w:left="567" w:hanging="567"/>
            </w:pPr>
            <w:r w:rsidRPr="00BB22E3">
              <w:t xml:space="preserve">IČ:  </w:t>
            </w:r>
          </w:p>
        </w:tc>
        <w:tc>
          <w:tcPr>
            <w:tcW w:w="6292" w:type="dxa"/>
          </w:tcPr>
          <w:p w:rsidR="00BB22E3" w:rsidRPr="00743524" w:rsidRDefault="00BB22E3" w:rsidP="00A80FA6">
            <w:pPr>
              <w:pStyle w:val="NORMLTAHOMA100"/>
              <w:tabs>
                <w:tab w:val="left" w:pos="567"/>
              </w:tabs>
              <w:spacing w:before="0"/>
              <w:ind w:left="567" w:hanging="567"/>
              <w:rPr>
                <w:b w:val="0"/>
              </w:rPr>
            </w:pPr>
            <w:r w:rsidRPr="00743524">
              <w:rPr>
                <w:b w:val="0"/>
              </w:rPr>
              <w:t>46970126</w:t>
            </w:r>
          </w:p>
        </w:tc>
      </w:tr>
      <w:tr w:rsidR="00BB22E3" w:rsidRPr="00BB22E3" w:rsidTr="00065FA5">
        <w:tc>
          <w:tcPr>
            <w:tcW w:w="2520" w:type="dxa"/>
            <w:vAlign w:val="center"/>
          </w:tcPr>
          <w:p w:rsidR="00BB22E3" w:rsidRPr="00BB22E3" w:rsidRDefault="00BB22E3" w:rsidP="00065FA5">
            <w:pPr>
              <w:pStyle w:val="NORMLTAHOMA100"/>
              <w:tabs>
                <w:tab w:val="left" w:pos="567"/>
              </w:tabs>
              <w:spacing w:before="0"/>
              <w:ind w:left="567" w:hanging="567"/>
            </w:pPr>
            <w:r w:rsidRPr="00BB22E3">
              <w:t xml:space="preserve">DIČ:  </w:t>
            </w:r>
          </w:p>
        </w:tc>
        <w:tc>
          <w:tcPr>
            <w:tcW w:w="6292" w:type="dxa"/>
          </w:tcPr>
          <w:p w:rsidR="00BB22E3" w:rsidRPr="00743524" w:rsidRDefault="00BB22E3" w:rsidP="0092627A">
            <w:pPr>
              <w:pStyle w:val="NORMLTAHOMA100"/>
              <w:tabs>
                <w:tab w:val="left" w:pos="567"/>
              </w:tabs>
              <w:spacing w:before="0"/>
              <w:ind w:left="567" w:hanging="567"/>
              <w:rPr>
                <w:b w:val="0"/>
              </w:rPr>
            </w:pPr>
            <w:r w:rsidRPr="00743524">
              <w:rPr>
                <w:b w:val="0"/>
              </w:rPr>
              <w:t>CZ46970126</w:t>
            </w:r>
          </w:p>
        </w:tc>
      </w:tr>
      <w:tr w:rsidR="00697822" w:rsidRPr="00BB22E3" w:rsidTr="00065FA5">
        <w:tc>
          <w:tcPr>
            <w:tcW w:w="2520" w:type="dxa"/>
            <w:vAlign w:val="center"/>
          </w:tcPr>
          <w:p w:rsidR="00BB22E3" w:rsidRPr="00BB22E3" w:rsidRDefault="00BB22E3" w:rsidP="00065FA5">
            <w:pPr>
              <w:pStyle w:val="NORMLTAHOMA100"/>
              <w:tabs>
                <w:tab w:val="left" w:pos="567"/>
              </w:tabs>
              <w:spacing w:before="0"/>
              <w:ind w:left="567" w:hanging="567"/>
            </w:pPr>
            <w:r w:rsidRPr="00BB22E3">
              <w:t>Z</w:t>
            </w:r>
            <w:r>
              <w:t>ápis</w:t>
            </w:r>
            <w:r w:rsidRPr="00BB22E3">
              <w:t xml:space="preserve"> v</w:t>
            </w:r>
            <w:r>
              <w:t> OR:</w:t>
            </w:r>
            <w:r w:rsidRPr="00BB22E3">
              <w:t xml:space="preserve"> </w:t>
            </w:r>
          </w:p>
        </w:tc>
        <w:tc>
          <w:tcPr>
            <w:tcW w:w="6292" w:type="dxa"/>
          </w:tcPr>
          <w:p w:rsidR="00BB22E3" w:rsidRPr="00743524" w:rsidRDefault="001007FD" w:rsidP="0092627A">
            <w:pPr>
              <w:pStyle w:val="NORMLTAHOMA100"/>
              <w:tabs>
                <w:tab w:val="left" w:pos="567"/>
              </w:tabs>
              <w:spacing w:before="0"/>
              <w:ind w:left="567" w:hanging="567"/>
              <w:rPr>
                <w:b w:val="0"/>
              </w:rPr>
            </w:pPr>
            <w:r>
              <w:rPr>
                <w:rFonts w:cs="Tahoma"/>
                <w:b w:val="0"/>
                <w:noProof/>
              </w:rPr>
              <mc:AlternateContent>
                <mc:Choice Requires="wps">
                  <w:drawing>
                    <wp:anchor distT="0" distB="0" distL="114300" distR="114300" simplePos="0" relativeHeight="251659264" behindDoc="0" locked="0" layoutInCell="1" allowOverlap="1">
                      <wp:simplePos x="0" y="0"/>
                      <wp:positionH relativeFrom="column">
                        <wp:posOffset>5714</wp:posOffset>
                      </wp:positionH>
                      <wp:positionV relativeFrom="paragraph">
                        <wp:posOffset>180975</wp:posOffset>
                      </wp:positionV>
                      <wp:extent cx="1133475" cy="123825"/>
                      <wp:effectExtent l="0" t="0" r="28575" b="28575"/>
                      <wp:wrapNone/>
                      <wp:docPr id="2" name="Textové pole 2"/>
                      <wp:cNvGraphicFramePr/>
                      <a:graphic xmlns:a="http://schemas.openxmlformats.org/drawingml/2006/main">
                        <a:graphicData uri="http://schemas.microsoft.com/office/word/2010/wordprocessingShape">
                          <wps:wsp>
                            <wps:cNvSpPr txBox="1"/>
                            <wps:spPr>
                              <a:xfrm>
                                <a:off x="0" y="0"/>
                                <a:ext cx="1133475" cy="123825"/>
                              </a:xfrm>
                              <a:prstGeom prst="rect">
                                <a:avLst/>
                              </a:prstGeom>
                              <a:solidFill>
                                <a:schemeClr val="tx1"/>
                              </a:solidFill>
                              <a:ln w="6350">
                                <a:solidFill>
                                  <a:prstClr val="black"/>
                                </a:solidFill>
                              </a:ln>
                            </wps:spPr>
                            <wps:txbx>
                              <w:txbxContent>
                                <w:p w:rsidR="001007FD" w:rsidRDefault="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 o:spid="_x0000_s1027" type="#_x0000_t202" style="position:absolute;left:0;text-align:left;margin-left:.45pt;margin-top:14.25pt;width:89.2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" fillcolor="black [3213]" strokeweight=".5pt">
                      <v:textbox>
                        <w:txbxContent>
                          <w:p w:rsidR="001007FD" w:rsidRDefault="001007FD">
                            <w:pPr>
                              <w:ind w:left="0"/>
                            </w:pPr>
                          </w:p>
                        </w:txbxContent>
                      </v:textbox>
                    </v:shape>
                  </w:pict>
                </mc:Fallback>
              </mc:AlternateContent>
            </w:r>
            <w:r w:rsidR="00BB22E3" w:rsidRPr="00743524">
              <w:rPr>
                <w:b w:val="0"/>
              </w:rPr>
              <w:t xml:space="preserve">Krajský soud v Brně, </w:t>
            </w:r>
            <w:proofErr w:type="spellStart"/>
            <w:r w:rsidR="00A521A7">
              <w:rPr>
                <w:b w:val="0"/>
              </w:rPr>
              <w:t>sp</w:t>
            </w:r>
            <w:proofErr w:type="spellEnd"/>
            <w:r w:rsidR="00A521A7">
              <w:rPr>
                <w:b w:val="0"/>
              </w:rPr>
              <w:t>. zn.</w:t>
            </w:r>
            <w:r w:rsidR="00BB22E3" w:rsidRPr="00743524">
              <w:rPr>
                <w:b w:val="0"/>
              </w:rPr>
              <w:t> C 7172</w:t>
            </w:r>
          </w:p>
        </w:tc>
      </w:tr>
      <w:tr w:rsidR="00BB22E3" w:rsidRPr="00BB22E3" w:rsidTr="00065FA5">
        <w:tc>
          <w:tcPr>
            <w:tcW w:w="2520" w:type="dxa"/>
            <w:vAlign w:val="center"/>
          </w:tcPr>
          <w:p w:rsidR="00BB22E3" w:rsidRPr="00BB22E3" w:rsidRDefault="00BB22E3" w:rsidP="00065FA5">
            <w:pPr>
              <w:pStyle w:val="NORMLTAHOMA100"/>
              <w:tabs>
                <w:tab w:val="left" w:pos="567"/>
              </w:tabs>
              <w:spacing w:before="0"/>
              <w:ind w:left="567" w:hanging="567"/>
            </w:pPr>
            <w:r w:rsidRPr="00BB22E3">
              <w:t>Zastoupená:</w:t>
            </w:r>
          </w:p>
        </w:tc>
        <w:tc>
          <w:tcPr>
            <w:tcW w:w="6292" w:type="dxa"/>
          </w:tcPr>
          <w:p w:rsidR="00BB22E3" w:rsidRPr="00743524" w:rsidRDefault="001007FD" w:rsidP="0092627A">
            <w:pPr>
              <w:pStyle w:val="NORMLTAHOMA100"/>
              <w:tabs>
                <w:tab w:val="left" w:pos="567"/>
              </w:tabs>
              <w:spacing w:before="0"/>
              <w:ind w:left="567" w:hanging="567"/>
              <w:rPr>
                <w:b w:val="0"/>
              </w:rPr>
            </w:pPr>
            <w:r>
              <w:rPr>
                <w:b w:val="0"/>
              </w:rPr>
              <w:t xml:space="preserve">                              </w:t>
            </w:r>
            <w:r w:rsidR="00BB22E3" w:rsidRPr="00743524">
              <w:rPr>
                <w:b w:val="0"/>
              </w:rPr>
              <w:t xml:space="preserve">, </w:t>
            </w:r>
          </w:p>
          <w:p w:rsidR="00BB22E3" w:rsidRPr="00743524" w:rsidRDefault="00BB22E3" w:rsidP="0092627A">
            <w:pPr>
              <w:pStyle w:val="NORMLTAHOMA100"/>
              <w:tabs>
                <w:tab w:val="left" w:pos="567"/>
              </w:tabs>
              <w:spacing w:before="0"/>
              <w:ind w:left="567" w:hanging="567"/>
              <w:rPr>
                <w:b w:val="0"/>
              </w:rPr>
            </w:pPr>
            <w:r w:rsidRPr="00743524">
              <w:rPr>
                <w:b w:val="0"/>
              </w:rPr>
              <w:t>jednatelem společnosti</w:t>
            </w:r>
          </w:p>
        </w:tc>
      </w:tr>
      <w:tr w:rsidR="00697822" w:rsidRPr="00697822" w:rsidTr="00065FA5">
        <w:tc>
          <w:tcPr>
            <w:tcW w:w="2520" w:type="dxa"/>
            <w:vAlign w:val="center"/>
          </w:tcPr>
          <w:p w:rsidR="00BB22E3" w:rsidRPr="00BB22E3" w:rsidRDefault="00BB22E3" w:rsidP="00065FA5">
            <w:pPr>
              <w:pStyle w:val="NORMLTAHOMA100"/>
              <w:tabs>
                <w:tab w:val="left" w:pos="567"/>
              </w:tabs>
              <w:spacing w:before="0"/>
              <w:ind w:left="567" w:hanging="567"/>
            </w:pPr>
            <w:r w:rsidRPr="00BB22E3">
              <w:t xml:space="preserve">Bankovní spojení: </w:t>
            </w:r>
          </w:p>
        </w:tc>
        <w:tc>
          <w:tcPr>
            <w:tcW w:w="6292" w:type="dxa"/>
          </w:tcPr>
          <w:p w:rsidR="00BB22E3" w:rsidRPr="00743524" w:rsidRDefault="00134749" w:rsidP="0092627A">
            <w:pPr>
              <w:pStyle w:val="NORMLTAHOMA100"/>
              <w:tabs>
                <w:tab w:val="left" w:pos="567"/>
              </w:tabs>
              <w:spacing w:before="0"/>
              <w:ind w:left="567" w:hanging="567"/>
              <w:rPr>
                <w:b w:val="0"/>
              </w:rPr>
            </w:pPr>
            <w:r>
              <w:rPr>
                <w:b w:val="0"/>
              </w:rPr>
              <w:t>Komerční banka a.s.</w:t>
            </w:r>
          </w:p>
        </w:tc>
      </w:tr>
      <w:tr w:rsidR="00BB22E3" w:rsidRPr="00697822" w:rsidTr="00065FA5">
        <w:tc>
          <w:tcPr>
            <w:tcW w:w="2520" w:type="dxa"/>
            <w:vAlign w:val="center"/>
          </w:tcPr>
          <w:p w:rsidR="00BB22E3" w:rsidRPr="00BB22E3" w:rsidRDefault="00BB22E3" w:rsidP="00065FA5">
            <w:pPr>
              <w:pStyle w:val="NORMLTAHOMA100"/>
              <w:tabs>
                <w:tab w:val="left" w:pos="567"/>
              </w:tabs>
              <w:spacing w:before="0"/>
              <w:ind w:left="567" w:hanging="567"/>
            </w:pPr>
            <w:proofErr w:type="spellStart"/>
            <w:r w:rsidRPr="00BB22E3">
              <w:t>č.ú</w:t>
            </w:r>
            <w:proofErr w:type="spellEnd"/>
            <w:r w:rsidRPr="00BB22E3">
              <w:t>.:</w:t>
            </w:r>
          </w:p>
        </w:tc>
        <w:tc>
          <w:tcPr>
            <w:tcW w:w="6292" w:type="dxa"/>
          </w:tcPr>
          <w:p w:rsidR="00BB22E3" w:rsidRPr="00743524" w:rsidRDefault="00BB22E3" w:rsidP="0092627A">
            <w:pPr>
              <w:pStyle w:val="NORMLTAHOMA100"/>
              <w:tabs>
                <w:tab w:val="left" w:pos="567"/>
              </w:tabs>
              <w:spacing w:before="0"/>
              <w:ind w:left="567" w:hanging="567"/>
              <w:rPr>
                <w:b w:val="0"/>
              </w:rPr>
            </w:pPr>
          </w:p>
        </w:tc>
      </w:tr>
    </w:tbl>
    <w:p w:rsidR="00BB22E3" w:rsidRPr="0091462D" w:rsidRDefault="00BB22E3" w:rsidP="0092627A">
      <w:pPr>
        <w:pStyle w:val="NORMLTAHOMA100"/>
        <w:tabs>
          <w:tab w:val="left" w:pos="567"/>
        </w:tabs>
        <w:ind w:left="567" w:hanging="567"/>
      </w:pPr>
      <w:r w:rsidRPr="0091462D">
        <w:t>(dále jen “</w:t>
      </w:r>
      <w:r>
        <w:t>zhotovitel</w:t>
      </w:r>
      <w:r w:rsidRPr="0091462D">
        <w:t>”)</w:t>
      </w:r>
    </w:p>
    <w:p w:rsidR="007C5F49" w:rsidRDefault="007C5F49" w:rsidP="0092627A">
      <w:pPr>
        <w:tabs>
          <w:tab w:val="left" w:pos="567"/>
        </w:tabs>
        <w:ind w:hanging="567"/>
      </w:pPr>
    </w:p>
    <w:p w:rsidR="00055BF6" w:rsidRPr="00CA3F9A" w:rsidRDefault="006C1A0C" w:rsidP="0092627A">
      <w:pPr>
        <w:tabs>
          <w:tab w:val="left" w:pos="567"/>
        </w:tabs>
        <w:spacing w:after="240"/>
        <w:ind w:hanging="567"/>
        <w:rPr>
          <w:rFonts w:cs="Tahoma"/>
          <w:b/>
        </w:rPr>
      </w:pPr>
      <w:r w:rsidRPr="00CA3F9A">
        <w:rPr>
          <w:rFonts w:cs="Tahoma"/>
          <w:b/>
        </w:rPr>
        <w:t>Objednatel</w:t>
      </w:r>
    </w:p>
    <w:tbl>
      <w:tblPr>
        <w:tblStyle w:val="Mkatabulky"/>
        <w:tblW w:w="8212" w:type="dxa"/>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40"/>
        <w:gridCol w:w="5092"/>
        <w:gridCol w:w="480"/>
      </w:tblGrid>
      <w:tr w:rsidR="00695AA2" w:rsidRPr="00697822" w:rsidTr="00065FA5">
        <w:trPr>
          <w:trHeight w:val="285"/>
        </w:trPr>
        <w:tc>
          <w:tcPr>
            <w:tcW w:w="2640" w:type="dxa"/>
            <w:vAlign w:val="center"/>
          </w:tcPr>
          <w:p w:rsidR="004E4E79" w:rsidRPr="00697822" w:rsidRDefault="004B172E" w:rsidP="00065FA5">
            <w:pPr>
              <w:pStyle w:val="NORMLTAHOMA100"/>
              <w:tabs>
                <w:tab w:val="left" w:pos="567"/>
              </w:tabs>
              <w:spacing w:before="0"/>
              <w:ind w:left="567" w:hanging="567"/>
            </w:pPr>
            <w:r>
              <w:t>Obchodní firma</w:t>
            </w:r>
          </w:p>
        </w:tc>
        <w:tc>
          <w:tcPr>
            <w:tcW w:w="5572" w:type="dxa"/>
            <w:gridSpan w:val="2"/>
          </w:tcPr>
          <w:p w:rsidR="004E4E79" w:rsidRPr="00451540" w:rsidRDefault="004D7ACD" w:rsidP="004D7ACD">
            <w:pPr>
              <w:pStyle w:val="NORMLTAHOMA100"/>
              <w:tabs>
                <w:tab w:val="left" w:pos="567"/>
              </w:tabs>
              <w:spacing w:before="0"/>
              <w:ind w:left="567" w:hanging="567"/>
              <w:rPr>
                <w:highlight w:val="yellow"/>
              </w:rPr>
            </w:pPr>
            <w:r w:rsidRPr="004D7ACD">
              <w:t>Domov Letokruhy, příspěvková organizace</w:t>
            </w:r>
          </w:p>
        </w:tc>
      </w:tr>
      <w:tr w:rsidR="00695AA2" w:rsidRPr="004E4E79" w:rsidTr="00065FA5">
        <w:trPr>
          <w:gridAfter w:val="1"/>
          <w:wAfter w:w="480" w:type="dxa"/>
          <w:trHeight w:val="285"/>
        </w:trPr>
        <w:tc>
          <w:tcPr>
            <w:tcW w:w="2640" w:type="dxa"/>
            <w:vAlign w:val="center"/>
          </w:tcPr>
          <w:p w:rsidR="004E4E79" w:rsidRPr="00697822" w:rsidRDefault="004B172E" w:rsidP="00065FA5">
            <w:pPr>
              <w:pStyle w:val="NORMLTAHOMA100"/>
              <w:tabs>
                <w:tab w:val="left" w:pos="567"/>
              </w:tabs>
              <w:spacing w:before="0"/>
              <w:ind w:left="567" w:hanging="567"/>
            </w:pPr>
            <w:r>
              <w:t>S</w:t>
            </w:r>
            <w:r w:rsidR="004E4E79" w:rsidRPr="00697822">
              <w:t>ídlo</w:t>
            </w:r>
          </w:p>
        </w:tc>
        <w:tc>
          <w:tcPr>
            <w:tcW w:w="5092" w:type="dxa"/>
          </w:tcPr>
          <w:p w:rsidR="004E4E79" w:rsidRPr="00451540" w:rsidRDefault="004D7ACD" w:rsidP="0092627A">
            <w:pPr>
              <w:pStyle w:val="NORMLTAHOMA100"/>
              <w:tabs>
                <w:tab w:val="left" w:pos="567"/>
              </w:tabs>
              <w:spacing w:before="0"/>
              <w:ind w:left="567" w:hanging="567"/>
              <w:rPr>
                <w:b w:val="0"/>
                <w:highlight w:val="yellow"/>
              </w:rPr>
            </w:pPr>
            <w:r w:rsidRPr="004D7ACD">
              <w:rPr>
                <w:b w:val="0"/>
              </w:rPr>
              <w:t>Dukelská 650, 747 87 Budišov nad Budišovkou</w:t>
            </w:r>
          </w:p>
        </w:tc>
      </w:tr>
      <w:tr w:rsidR="00695AA2" w:rsidRPr="004E4E79" w:rsidTr="00065FA5">
        <w:trPr>
          <w:gridAfter w:val="1"/>
          <w:wAfter w:w="480" w:type="dxa"/>
          <w:trHeight w:val="285"/>
        </w:trPr>
        <w:tc>
          <w:tcPr>
            <w:tcW w:w="2640" w:type="dxa"/>
            <w:vAlign w:val="center"/>
          </w:tcPr>
          <w:p w:rsidR="004E4E79" w:rsidRPr="00697822" w:rsidRDefault="004E4E79" w:rsidP="00065FA5">
            <w:pPr>
              <w:pStyle w:val="NORMLTAHOMA100"/>
              <w:tabs>
                <w:tab w:val="left" w:pos="567"/>
              </w:tabs>
              <w:spacing w:before="0"/>
              <w:ind w:left="567" w:hanging="567"/>
            </w:pPr>
            <w:r w:rsidRPr="00697822">
              <w:t xml:space="preserve">IČ:  </w:t>
            </w:r>
          </w:p>
        </w:tc>
        <w:tc>
          <w:tcPr>
            <w:tcW w:w="5092" w:type="dxa"/>
          </w:tcPr>
          <w:p w:rsidR="004E4E79" w:rsidRPr="00451540" w:rsidRDefault="004D7ACD" w:rsidP="0092627A">
            <w:pPr>
              <w:pStyle w:val="NORMLTAHOMA100"/>
              <w:tabs>
                <w:tab w:val="left" w:pos="567"/>
              </w:tabs>
              <w:spacing w:before="0"/>
              <w:ind w:left="567" w:hanging="567"/>
              <w:rPr>
                <w:b w:val="0"/>
                <w:highlight w:val="yellow"/>
              </w:rPr>
            </w:pPr>
            <w:r w:rsidRPr="004D7ACD">
              <w:rPr>
                <w:b w:val="0"/>
              </w:rPr>
              <w:t>71197010</w:t>
            </w:r>
          </w:p>
        </w:tc>
      </w:tr>
      <w:tr w:rsidR="00695AA2" w:rsidRPr="004E4E79" w:rsidTr="00065FA5">
        <w:trPr>
          <w:gridAfter w:val="1"/>
          <w:wAfter w:w="480" w:type="dxa"/>
          <w:trHeight w:val="286"/>
        </w:trPr>
        <w:tc>
          <w:tcPr>
            <w:tcW w:w="2640" w:type="dxa"/>
            <w:vAlign w:val="center"/>
          </w:tcPr>
          <w:p w:rsidR="004E4E79" w:rsidRPr="00697822" w:rsidRDefault="004E4E79" w:rsidP="00065FA5">
            <w:pPr>
              <w:pStyle w:val="NORMLTAHOMA100"/>
              <w:tabs>
                <w:tab w:val="left" w:pos="567"/>
              </w:tabs>
              <w:spacing w:before="0"/>
              <w:ind w:left="567" w:hanging="567"/>
            </w:pPr>
            <w:r w:rsidRPr="00697822">
              <w:t xml:space="preserve">DIČ:  </w:t>
            </w:r>
          </w:p>
        </w:tc>
        <w:tc>
          <w:tcPr>
            <w:tcW w:w="5092" w:type="dxa"/>
          </w:tcPr>
          <w:p w:rsidR="004E4E79" w:rsidRPr="00451540" w:rsidRDefault="004D7ACD" w:rsidP="0092627A">
            <w:pPr>
              <w:pStyle w:val="NORMLTAHOMA100"/>
              <w:tabs>
                <w:tab w:val="left" w:pos="567"/>
              </w:tabs>
              <w:spacing w:before="0"/>
              <w:ind w:left="567" w:hanging="567"/>
              <w:rPr>
                <w:b w:val="0"/>
                <w:highlight w:val="yellow"/>
              </w:rPr>
            </w:pPr>
            <w:r>
              <w:rPr>
                <w:b w:val="0"/>
              </w:rPr>
              <w:t>CZ</w:t>
            </w:r>
            <w:r w:rsidRPr="004D7ACD">
              <w:rPr>
                <w:b w:val="0"/>
              </w:rPr>
              <w:t>71197010</w:t>
            </w:r>
          </w:p>
        </w:tc>
      </w:tr>
      <w:tr w:rsidR="00695AA2" w:rsidRPr="004E4E79" w:rsidTr="00065FA5">
        <w:trPr>
          <w:gridAfter w:val="1"/>
          <w:wAfter w:w="480" w:type="dxa"/>
          <w:trHeight w:val="285"/>
        </w:trPr>
        <w:tc>
          <w:tcPr>
            <w:tcW w:w="2640" w:type="dxa"/>
            <w:vAlign w:val="center"/>
          </w:tcPr>
          <w:p w:rsidR="004E4E79" w:rsidRPr="00697822" w:rsidRDefault="004E4E79" w:rsidP="00065FA5">
            <w:pPr>
              <w:pStyle w:val="NORMLTAHOMA100"/>
              <w:tabs>
                <w:tab w:val="left" w:pos="567"/>
              </w:tabs>
              <w:spacing w:before="0"/>
              <w:ind w:left="567" w:hanging="567"/>
            </w:pPr>
            <w:r w:rsidRPr="00697822">
              <w:t xml:space="preserve">Zápis v OR: </w:t>
            </w:r>
          </w:p>
        </w:tc>
        <w:tc>
          <w:tcPr>
            <w:tcW w:w="5092" w:type="dxa"/>
          </w:tcPr>
          <w:p w:rsidR="004E4E79" w:rsidRPr="00451540" w:rsidRDefault="004D7ACD" w:rsidP="0092627A">
            <w:pPr>
              <w:pStyle w:val="NORMLTAHOMA100"/>
              <w:tabs>
                <w:tab w:val="left" w:pos="567"/>
              </w:tabs>
              <w:spacing w:before="0"/>
              <w:ind w:left="567" w:hanging="567"/>
              <w:rPr>
                <w:b w:val="0"/>
                <w:highlight w:val="yellow"/>
              </w:rPr>
            </w:pPr>
            <w:r w:rsidRPr="004D7ACD">
              <w:rPr>
                <w:b w:val="0"/>
              </w:rPr>
              <w:t>Krajský soud v</w:t>
            </w:r>
            <w:r>
              <w:rPr>
                <w:b w:val="0"/>
              </w:rPr>
              <w:t> </w:t>
            </w:r>
            <w:r w:rsidRPr="004D7ACD">
              <w:rPr>
                <w:b w:val="0"/>
              </w:rPr>
              <w:t>Ostravě</w:t>
            </w:r>
            <w:r>
              <w:rPr>
                <w:b w:val="0"/>
              </w:rPr>
              <w:t xml:space="preserve">, </w:t>
            </w:r>
            <w:proofErr w:type="spellStart"/>
            <w:r>
              <w:rPr>
                <w:b w:val="0"/>
              </w:rPr>
              <w:t>sp.zn</w:t>
            </w:r>
            <w:proofErr w:type="spellEnd"/>
            <w:r>
              <w:rPr>
                <w:b w:val="0"/>
              </w:rPr>
              <w:t>.</w:t>
            </w:r>
            <w:r>
              <w:t xml:space="preserve"> </w:t>
            </w:r>
            <w:proofErr w:type="spellStart"/>
            <w:r w:rsidRPr="004D7ACD">
              <w:rPr>
                <w:b w:val="0"/>
              </w:rPr>
              <w:t>Pr</w:t>
            </w:r>
            <w:proofErr w:type="spellEnd"/>
            <w:r w:rsidRPr="004D7ACD">
              <w:rPr>
                <w:b w:val="0"/>
              </w:rPr>
              <w:t xml:space="preserve"> 975/KSOS</w:t>
            </w:r>
          </w:p>
        </w:tc>
      </w:tr>
      <w:tr w:rsidR="00695AA2" w:rsidRPr="004E4E79" w:rsidTr="00065FA5">
        <w:trPr>
          <w:gridAfter w:val="1"/>
          <w:wAfter w:w="480" w:type="dxa"/>
          <w:trHeight w:val="285"/>
        </w:trPr>
        <w:tc>
          <w:tcPr>
            <w:tcW w:w="2640" w:type="dxa"/>
            <w:vAlign w:val="center"/>
          </w:tcPr>
          <w:p w:rsidR="004E4E79" w:rsidRPr="00697822" w:rsidRDefault="004E4E79" w:rsidP="00065FA5">
            <w:pPr>
              <w:pStyle w:val="NORMLTAHOMA100"/>
              <w:tabs>
                <w:tab w:val="left" w:pos="567"/>
              </w:tabs>
              <w:spacing w:before="0"/>
              <w:ind w:left="567" w:hanging="567"/>
            </w:pPr>
            <w:r w:rsidRPr="00697822">
              <w:t>Zastoupená:</w:t>
            </w:r>
          </w:p>
        </w:tc>
        <w:tc>
          <w:tcPr>
            <w:tcW w:w="5092" w:type="dxa"/>
          </w:tcPr>
          <w:p w:rsidR="00954001" w:rsidRPr="00997977" w:rsidRDefault="00997977" w:rsidP="00954001">
            <w:pPr>
              <w:pStyle w:val="NORMLTAHOMA100"/>
              <w:tabs>
                <w:tab w:val="left" w:pos="567"/>
              </w:tabs>
              <w:spacing w:before="0"/>
              <w:ind w:left="567" w:hanging="567"/>
              <w:rPr>
                <w:b w:val="0"/>
              </w:rPr>
            </w:pPr>
            <w:proofErr w:type="spellStart"/>
            <w:r w:rsidRPr="00997977">
              <w:rPr>
                <w:b w:val="0"/>
              </w:rPr>
              <w:t>Mgr.Kamilou</w:t>
            </w:r>
            <w:proofErr w:type="spellEnd"/>
            <w:r w:rsidRPr="00997977">
              <w:rPr>
                <w:b w:val="0"/>
              </w:rPr>
              <w:t xml:space="preserve"> </w:t>
            </w:r>
            <w:proofErr w:type="spellStart"/>
            <w:r w:rsidRPr="00997977">
              <w:rPr>
                <w:b w:val="0"/>
              </w:rPr>
              <w:t>Molkovou</w:t>
            </w:r>
            <w:proofErr w:type="spellEnd"/>
            <w:r w:rsidRPr="00997977">
              <w:rPr>
                <w:b w:val="0"/>
              </w:rPr>
              <w:t>, ředitelkou</w:t>
            </w:r>
          </w:p>
        </w:tc>
      </w:tr>
      <w:tr w:rsidR="00695AA2" w:rsidRPr="004E4E79" w:rsidTr="00065FA5">
        <w:trPr>
          <w:gridAfter w:val="1"/>
          <w:wAfter w:w="480" w:type="dxa"/>
          <w:trHeight w:val="285"/>
        </w:trPr>
        <w:tc>
          <w:tcPr>
            <w:tcW w:w="2640" w:type="dxa"/>
            <w:vAlign w:val="center"/>
          </w:tcPr>
          <w:p w:rsidR="004E4E79" w:rsidRPr="00697822" w:rsidRDefault="004E4E79" w:rsidP="00065FA5">
            <w:pPr>
              <w:pStyle w:val="NORMLTAHOMA100"/>
              <w:tabs>
                <w:tab w:val="left" w:pos="567"/>
              </w:tabs>
              <w:spacing w:before="0"/>
              <w:ind w:left="567" w:hanging="567"/>
            </w:pPr>
            <w:r w:rsidRPr="00697822">
              <w:t xml:space="preserve">Bankovní spojení: </w:t>
            </w:r>
          </w:p>
        </w:tc>
        <w:tc>
          <w:tcPr>
            <w:tcW w:w="5092" w:type="dxa"/>
          </w:tcPr>
          <w:p w:rsidR="004E4E79" w:rsidRPr="00997977" w:rsidRDefault="00997977" w:rsidP="00997977">
            <w:pPr>
              <w:pStyle w:val="NORMLTAHOMA100"/>
              <w:tabs>
                <w:tab w:val="left" w:pos="567"/>
              </w:tabs>
              <w:spacing w:before="0"/>
              <w:ind w:left="567" w:hanging="567"/>
              <w:rPr>
                <w:b w:val="0"/>
              </w:rPr>
            </w:pPr>
            <w:r w:rsidRPr="00997977">
              <w:rPr>
                <w:b w:val="0"/>
              </w:rPr>
              <w:t xml:space="preserve">Komerční banka </w:t>
            </w:r>
          </w:p>
        </w:tc>
      </w:tr>
      <w:tr w:rsidR="00695AA2" w:rsidRPr="004E4E79" w:rsidTr="00065FA5">
        <w:trPr>
          <w:gridAfter w:val="1"/>
          <w:wAfter w:w="480" w:type="dxa"/>
          <w:trHeight w:val="286"/>
        </w:trPr>
        <w:tc>
          <w:tcPr>
            <w:tcW w:w="2640" w:type="dxa"/>
            <w:vAlign w:val="center"/>
          </w:tcPr>
          <w:p w:rsidR="004E4E79" w:rsidRPr="00697822" w:rsidRDefault="004E4E79" w:rsidP="00065FA5">
            <w:pPr>
              <w:pStyle w:val="NORMLTAHOMA100"/>
              <w:tabs>
                <w:tab w:val="left" w:pos="567"/>
              </w:tabs>
              <w:spacing w:before="0"/>
              <w:ind w:left="567" w:hanging="567"/>
            </w:pPr>
            <w:proofErr w:type="spellStart"/>
            <w:r w:rsidRPr="00697822">
              <w:t>č.ú</w:t>
            </w:r>
            <w:proofErr w:type="spellEnd"/>
            <w:r w:rsidRPr="00697822">
              <w:t>.:</w:t>
            </w:r>
          </w:p>
        </w:tc>
        <w:tc>
          <w:tcPr>
            <w:tcW w:w="5092" w:type="dxa"/>
          </w:tcPr>
          <w:p w:rsidR="004E4E79" w:rsidRPr="00997977" w:rsidRDefault="001007FD" w:rsidP="001007FD">
            <w:pPr>
              <w:pStyle w:val="NORMLTAHOMA100"/>
              <w:tabs>
                <w:tab w:val="left" w:pos="567"/>
              </w:tabs>
              <w:spacing w:before="0"/>
              <w:ind w:left="567" w:hanging="567"/>
              <w:rPr>
                <w:b w:val="0"/>
              </w:rPr>
            </w:pPr>
            <w:r>
              <w:rPr>
                <w:rFonts w:cs="Tahoma"/>
                <w:b w:val="0"/>
                <w:noProof/>
              </w:rPr>
              <mc:AlternateContent>
                <mc:Choice Requires="wps">
                  <w:drawing>
                    <wp:anchor distT="0" distB="0" distL="114300" distR="114300" simplePos="0" relativeHeight="251663360" behindDoc="0" locked="0" layoutInCell="1" allowOverlap="1" wp14:anchorId="21715D00" wp14:editId="15097C7B">
                      <wp:simplePos x="0" y="0"/>
                      <wp:positionH relativeFrom="column">
                        <wp:posOffset>1270</wp:posOffset>
                      </wp:positionH>
                      <wp:positionV relativeFrom="paragraph">
                        <wp:posOffset>-2540</wp:posOffset>
                      </wp:positionV>
                      <wp:extent cx="1133475" cy="123825"/>
                      <wp:effectExtent l="0" t="0" r="28575" b="28575"/>
                      <wp:wrapNone/>
                      <wp:docPr id="4" name="Textové pole 4"/>
                      <wp:cNvGraphicFramePr/>
                      <a:graphic xmlns:a="http://schemas.openxmlformats.org/drawingml/2006/main">
                        <a:graphicData uri="http://schemas.microsoft.com/office/word/2010/wordprocessingShape">
                          <wps:wsp>
                            <wps:cNvSpPr txBox="1"/>
                            <wps:spPr>
                              <a:xfrm>
                                <a:off x="0" y="0"/>
                                <a:ext cx="1133475" cy="123825"/>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15D00" id="Textové pole 4" o:spid="_x0000_s1028" type="#_x0000_t202" style="position:absolute;left:0;text-align:left;margin-left:.1pt;margin-top:-.2pt;width:89.2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" fillcolor="black [3213]" strokeweight=".5pt">
                      <v:textbox>
                        <w:txbxContent>
                          <w:p w:rsidR="001007FD" w:rsidRDefault="001007FD" w:rsidP="001007FD">
                            <w:pPr>
                              <w:ind w:left="0"/>
                            </w:pPr>
                          </w:p>
                        </w:txbxContent>
                      </v:textbox>
                    </v:shape>
                  </w:pict>
                </mc:Fallback>
              </mc:AlternateContent>
            </w:r>
          </w:p>
        </w:tc>
      </w:tr>
    </w:tbl>
    <w:p w:rsidR="00055BF6" w:rsidRDefault="001007FD" w:rsidP="0092627A">
      <w:pPr>
        <w:pStyle w:val="NORMLTAHOMA100"/>
        <w:tabs>
          <w:tab w:val="left" w:pos="567"/>
        </w:tabs>
        <w:ind w:left="567" w:hanging="567"/>
      </w:pPr>
      <w:r w:rsidRPr="0091462D">
        <w:t xml:space="preserve"> </w:t>
      </w:r>
      <w:r w:rsidR="00055BF6" w:rsidRPr="0091462D">
        <w:t>(dále jen “</w:t>
      </w:r>
      <w:r w:rsidR="006C1A0C">
        <w:t>objednatel</w:t>
      </w:r>
      <w:r w:rsidR="00055BF6" w:rsidRPr="0091462D">
        <w:t>”)</w:t>
      </w:r>
    </w:p>
    <w:p w:rsidR="004E4E79" w:rsidRPr="0091462D" w:rsidRDefault="004E4E79" w:rsidP="0092627A">
      <w:pPr>
        <w:pStyle w:val="NORMLTAHOMA100"/>
        <w:tabs>
          <w:tab w:val="left" w:pos="567"/>
        </w:tabs>
        <w:ind w:left="567" w:hanging="567"/>
      </w:pPr>
    </w:p>
    <w:p w:rsidR="00F9430F" w:rsidRDefault="00055BF6" w:rsidP="0092627A">
      <w:pPr>
        <w:pStyle w:val="NORMLTAHOMA100"/>
        <w:tabs>
          <w:tab w:val="left" w:pos="567"/>
        </w:tabs>
        <w:ind w:left="567" w:hanging="567"/>
      </w:pPr>
      <w:r w:rsidRPr="0091462D">
        <w:t>(dále společně označovány jako “smluvní strany”)</w:t>
      </w:r>
    </w:p>
    <w:p w:rsidR="004E4E79" w:rsidRPr="0091462D" w:rsidRDefault="004E4E79" w:rsidP="0092627A">
      <w:pPr>
        <w:pStyle w:val="NORMLTAHOMA100"/>
        <w:tabs>
          <w:tab w:val="left" w:pos="567"/>
        </w:tabs>
        <w:ind w:left="567" w:hanging="567"/>
      </w:pPr>
    </w:p>
    <w:p w:rsidR="00055BF6" w:rsidRPr="0091462D" w:rsidRDefault="0092627A" w:rsidP="00CB6D89">
      <w:pPr>
        <w:pStyle w:val="Nadpis1"/>
      </w:pPr>
      <w:r>
        <w:t>Předmět smlouvy</w:t>
      </w:r>
    </w:p>
    <w:p w:rsidR="00B90FC2" w:rsidRDefault="00A521A7" w:rsidP="0092627A">
      <w:pPr>
        <w:pStyle w:val="NORMLTAHOMA10"/>
        <w:tabs>
          <w:tab w:val="clear" w:pos="1143"/>
          <w:tab w:val="left" w:pos="567"/>
        </w:tabs>
        <w:ind w:left="567" w:hanging="567"/>
        <w:jc w:val="both"/>
      </w:pPr>
      <w:r>
        <w:t>Zhotovitel se na základě této smlouvy zavazuje</w:t>
      </w:r>
      <w:r w:rsidR="00B90FC2" w:rsidRPr="00E405D0">
        <w:t xml:space="preserve"> </w:t>
      </w:r>
      <w:r>
        <w:t>provést</w:t>
      </w:r>
      <w:r w:rsidR="001C0532">
        <w:t xml:space="preserve"> na svůj náklad a nebezpečí pro </w:t>
      </w:r>
      <w:r>
        <w:t xml:space="preserve">objednatele dílo specifikované v bodu 2.2 tohoto </w:t>
      </w:r>
      <w:r w:rsidR="00E737A9">
        <w:t>odstavce</w:t>
      </w:r>
      <w:r>
        <w:t xml:space="preserve"> a o</w:t>
      </w:r>
      <w:r w:rsidRPr="00743524">
        <w:t xml:space="preserve">bjednatel se zavazuje dílo převzít a zaplatit zhotoviteli dohodnutou cenu dle </w:t>
      </w:r>
      <w:r w:rsidR="00E737A9">
        <w:t>odstavce</w:t>
      </w:r>
      <w:r w:rsidRPr="00743524">
        <w:t xml:space="preserve"> 5 (Cena</w:t>
      </w:r>
      <w:r w:rsidRPr="003053C0">
        <w:t xml:space="preserve"> díla a platební podmínky)</w:t>
      </w:r>
      <w:r>
        <w:t xml:space="preserve"> této smlouvy</w:t>
      </w:r>
      <w:r w:rsidR="00B90FC2" w:rsidRPr="00E405D0">
        <w:t>.</w:t>
      </w:r>
    </w:p>
    <w:p w:rsidR="000C21F7" w:rsidRPr="0091462D" w:rsidRDefault="00A521A7" w:rsidP="0092627A">
      <w:pPr>
        <w:pStyle w:val="NORMLTAHOMA10"/>
        <w:tabs>
          <w:tab w:val="clear" w:pos="1143"/>
          <w:tab w:val="left" w:pos="567"/>
        </w:tabs>
        <w:ind w:left="567" w:hanging="567"/>
        <w:jc w:val="both"/>
      </w:pPr>
      <w:r>
        <w:t>Dílem podle této smlouvy je dodávka a</w:t>
      </w:r>
      <w:r w:rsidRPr="00E405D0">
        <w:t xml:space="preserve"> instalace stravovacího </w:t>
      </w:r>
      <w:r w:rsidR="00FD54DF">
        <w:t>systému do provozů v </w:t>
      </w:r>
      <w:r w:rsidRPr="00E405D0">
        <w:t xml:space="preserve">rozsahu specifikovaném v </w:t>
      </w:r>
      <w:r w:rsidRPr="00D430DC">
        <w:t>Příloze č.</w:t>
      </w:r>
      <w:r w:rsidR="00D430DC">
        <w:t xml:space="preserve"> </w:t>
      </w:r>
      <w:r w:rsidRPr="00D430DC">
        <w:t>1 (Specifikace díla) a Příloze č.</w:t>
      </w:r>
      <w:r w:rsidR="00D430DC">
        <w:t xml:space="preserve"> </w:t>
      </w:r>
      <w:r w:rsidRPr="00D430DC">
        <w:t>7 (Technický popis systému KREDIT)</w:t>
      </w:r>
      <w:r w:rsidR="001C0532">
        <w:t xml:space="preserve"> a </w:t>
      </w:r>
      <w:r w:rsidR="00D430DC">
        <w:t>dále pak v přílohách</w:t>
      </w:r>
      <w:r w:rsidR="00127875">
        <w:t xml:space="preserve"> </w:t>
      </w:r>
      <w:r w:rsidR="00942C76">
        <w:t xml:space="preserve">č. </w:t>
      </w:r>
      <w:r w:rsidR="00127875">
        <w:t xml:space="preserve">2 a </w:t>
      </w:r>
      <w:r w:rsidR="00942C76">
        <w:t xml:space="preserve">č. </w:t>
      </w:r>
      <w:r>
        <w:t xml:space="preserve">4 </w:t>
      </w:r>
      <w:r w:rsidRPr="00E405D0">
        <w:t>této smlouvy.</w:t>
      </w:r>
    </w:p>
    <w:p w:rsidR="00055BF6" w:rsidRPr="0091462D" w:rsidRDefault="00B90FC2" w:rsidP="00CB6D89">
      <w:pPr>
        <w:pStyle w:val="Nadpis1"/>
      </w:pPr>
      <w:r w:rsidRPr="0091462D">
        <w:t xml:space="preserve">Termín </w:t>
      </w:r>
      <w:r w:rsidR="00FD54DF">
        <w:t>provedení</w:t>
      </w:r>
    </w:p>
    <w:p w:rsidR="00DA2947" w:rsidRDefault="00FD54DF" w:rsidP="0092627A">
      <w:pPr>
        <w:pStyle w:val="NORMLTAHOMA10"/>
        <w:tabs>
          <w:tab w:val="clear" w:pos="1143"/>
          <w:tab w:val="left" w:pos="567"/>
        </w:tabs>
        <w:ind w:left="567" w:hanging="567"/>
        <w:jc w:val="both"/>
      </w:pPr>
      <w:r>
        <w:t xml:space="preserve">Dílo je provedeno, je-li dokončeno a předáno. </w:t>
      </w:r>
      <w:r w:rsidR="00B90FC2" w:rsidRPr="0091462D">
        <w:t xml:space="preserve">Termín </w:t>
      </w:r>
      <w:r>
        <w:t>provedení</w:t>
      </w:r>
      <w:r w:rsidR="00B90FC2" w:rsidRPr="0091462D">
        <w:t xml:space="preserve"> díla je </w:t>
      </w:r>
      <w:r w:rsidR="00A33B26">
        <w:t>stanoven na</w:t>
      </w:r>
      <w:r w:rsidR="0089577D">
        <w:t xml:space="preserve"> </w:t>
      </w:r>
      <w:r w:rsidR="00100187">
        <w:t>1.8.2020.</w:t>
      </w:r>
    </w:p>
    <w:p w:rsidR="00B90FC2" w:rsidRDefault="00DF0CC1" w:rsidP="0092627A">
      <w:pPr>
        <w:pStyle w:val="NORMLTAHOMA10"/>
        <w:tabs>
          <w:tab w:val="clear" w:pos="1143"/>
          <w:tab w:val="left" w:pos="567"/>
        </w:tabs>
        <w:ind w:left="567" w:hanging="567"/>
        <w:jc w:val="both"/>
      </w:pPr>
      <w:r>
        <w:t xml:space="preserve">Smluvní strany se dohodly, že dílo bude prováděno postupně, v dílčích etapách. </w:t>
      </w:r>
      <w:r w:rsidR="00997D23">
        <w:t>Termíny dílčích</w:t>
      </w:r>
      <w:r w:rsidR="00DA2947" w:rsidRPr="00DF483F">
        <w:t xml:space="preserve"> </w:t>
      </w:r>
      <w:r>
        <w:t>etap provádění d</w:t>
      </w:r>
      <w:r w:rsidR="00DA2947" w:rsidRPr="00DF483F">
        <w:t xml:space="preserve">íla jsou uvedeny v </w:t>
      </w:r>
      <w:r w:rsidR="00DA2947" w:rsidRPr="00D430DC">
        <w:t>Příloze č.</w:t>
      </w:r>
      <w:r w:rsidR="00D430DC">
        <w:t xml:space="preserve"> </w:t>
      </w:r>
      <w:r w:rsidR="006A6854" w:rsidRPr="00D430DC">
        <w:t xml:space="preserve">2 </w:t>
      </w:r>
      <w:r w:rsidR="00DA2947" w:rsidRPr="00D430DC">
        <w:t>(</w:t>
      </w:r>
      <w:r w:rsidR="006A6854" w:rsidRPr="00D430DC">
        <w:t>Harmonogram a součinnost</w:t>
      </w:r>
      <w:r w:rsidR="00DA2947" w:rsidRPr="00D430DC">
        <w:t>)</w:t>
      </w:r>
      <w:r w:rsidR="001C0532">
        <w:t xml:space="preserve"> této smlouvy a </w:t>
      </w:r>
      <w:r w:rsidR="00DA2947" w:rsidRPr="00DF483F">
        <w:t xml:space="preserve">mohou být upřesňovány v rámci postupu </w:t>
      </w:r>
      <w:r>
        <w:t>provedení</w:t>
      </w:r>
      <w:r w:rsidR="00DA2947" w:rsidRPr="00DF483F">
        <w:t xml:space="preserve"> </w:t>
      </w:r>
      <w:proofErr w:type="gramStart"/>
      <w:r w:rsidR="00DA2947" w:rsidRPr="00DF483F">
        <w:t>díla</w:t>
      </w:r>
      <w:proofErr w:type="gramEnd"/>
      <w:r w:rsidR="00DA2947">
        <w:t xml:space="preserve"> a to formou číslovaných dodatků</w:t>
      </w:r>
      <w:r w:rsidR="00997D23">
        <w:t>.</w:t>
      </w:r>
    </w:p>
    <w:p w:rsidR="00997D23" w:rsidRDefault="00997D23" w:rsidP="0092627A">
      <w:pPr>
        <w:pStyle w:val="NORMLTAHOMA10"/>
        <w:tabs>
          <w:tab w:val="clear" w:pos="1143"/>
          <w:tab w:val="left" w:pos="567"/>
        </w:tabs>
        <w:ind w:left="567" w:hanging="567"/>
        <w:jc w:val="both"/>
      </w:pPr>
      <w:r>
        <w:t>Pokud ne</w:t>
      </w:r>
      <w:r w:rsidR="00E43D4D">
        <w:t>ní dohodnuto provádění díla v dílčích etapách</w:t>
      </w:r>
      <w:r>
        <w:t>, je dnem předání a převzetí díla den uved</w:t>
      </w:r>
      <w:r w:rsidR="00FD2B1C">
        <w:t>e</w:t>
      </w:r>
      <w:r>
        <w:t xml:space="preserve">ný </w:t>
      </w:r>
      <w:r w:rsidR="00E43D4D">
        <w:t xml:space="preserve">v </w:t>
      </w:r>
      <w:r w:rsidR="00CE5907">
        <w:t>Předávacím protokolu.</w:t>
      </w:r>
    </w:p>
    <w:p w:rsidR="00997D23" w:rsidRDefault="00997D23" w:rsidP="0092627A">
      <w:pPr>
        <w:pStyle w:val="NORMLTAHOMA10"/>
        <w:tabs>
          <w:tab w:val="clear" w:pos="1143"/>
          <w:tab w:val="left" w:pos="567"/>
        </w:tabs>
        <w:ind w:left="567" w:hanging="567"/>
        <w:jc w:val="both"/>
      </w:pPr>
      <w:r>
        <w:t xml:space="preserve">Sjednané termíny dílčích </w:t>
      </w:r>
      <w:r w:rsidR="00E43D4D">
        <w:t xml:space="preserve">etap provádění díla </w:t>
      </w:r>
      <w:r>
        <w:t xml:space="preserve">a den předání a převzetí </w:t>
      </w:r>
      <w:r w:rsidR="00E43D4D">
        <w:t xml:space="preserve">díla </w:t>
      </w:r>
      <w:r>
        <w:t>uvedené v </w:t>
      </w:r>
      <w:r w:rsidR="00CE5907">
        <w:t>Předávacím</w:t>
      </w:r>
      <w:r>
        <w:t xml:space="preserve"> protokolu, jsou dnem uskutečnění zdanitelného plnění ve smyslu zákona </w:t>
      </w:r>
      <w:r w:rsidR="00E43D4D">
        <w:t>č. 235/2004 Sb., dani z přidané hodnoty, v platném znění</w:t>
      </w:r>
      <w:r>
        <w:t>.</w:t>
      </w:r>
    </w:p>
    <w:p w:rsidR="00B90FC2" w:rsidRPr="0091462D" w:rsidRDefault="00B90FC2" w:rsidP="0092627A">
      <w:pPr>
        <w:pStyle w:val="NORMLTAHOMA10"/>
        <w:tabs>
          <w:tab w:val="clear" w:pos="1143"/>
          <w:tab w:val="left" w:pos="567"/>
        </w:tabs>
        <w:ind w:left="567" w:hanging="567"/>
        <w:jc w:val="both"/>
      </w:pPr>
      <w:r w:rsidRPr="0091462D">
        <w:t xml:space="preserve">Dodržení termínu </w:t>
      </w:r>
      <w:r w:rsidR="00BC50A1">
        <w:t xml:space="preserve">provedení díla </w:t>
      </w:r>
      <w:r w:rsidRPr="0091462D">
        <w:t xml:space="preserve">dle této smlouvy je podmíněno </w:t>
      </w:r>
      <w:r w:rsidR="00E43D4D">
        <w:t xml:space="preserve">řádnou a včasnou </w:t>
      </w:r>
      <w:r w:rsidRPr="0091462D">
        <w:t xml:space="preserve">součinností objednatele v rozsahu specifikovaném v </w:t>
      </w:r>
      <w:r w:rsidR="00E737A9">
        <w:t>odstavci</w:t>
      </w:r>
      <w:r w:rsidRPr="00D430DC">
        <w:t xml:space="preserve"> 6</w:t>
      </w:r>
      <w:r w:rsidR="00D430DC">
        <w:t xml:space="preserve">. (Další závazky smluvních stran) </w:t>
      </w:r>
      <w:r w:rsidRPr="0091462D">
        <w:t>této smlouvy.</w:t>
      </w:r>
    </w:p>
    <w:p w:rsidR="006C7B9B" w:rsidRPr="0091462D" w:rsidRDefault="00BC50A1" w:rsidP="0092627A">
      <w:pPr>
        <w:pStyle w:val="NORMLTAHOMA10"/>
        <w:tabs>
          <w:tab w:val="clear" w:pos="1143"/>
          <w:tab w:val="left" w:pos="567"/>
        </w:tabs>
        <w:ind w:left="567" w:hanging="567"/>
        <w:jc w:val="both"/>
      </w:pPr>
      <w:r>
        <w:lastRenderedPageBreak/>
        <w:t>Termín provedení díla s</w:t>
      </w:r>
      <w:r w:rsidR="00B90FC2" w:rsidRPr="0091462D">
        <w:t>e přiměřeně prodlužuje</w:t>
      </w:r>
      <w:r>
        <w:t xml:space="preserve"> o dobu, na kterou bylo provádění díla přerušeno</w:t>
      </w:r>
      <w:r w:rsidR="00B90FC2" w:rsidRPr="0091462D">
        <w:t>, pokud dojde k přerušení prací z některého z následujících důvodů:</w:t>
      </w:r>
    </w:p>
    <w:p w:rsidR="00695AA2" w:rsidRPr="00A110B6" w:rsidRDefault="00B90FC2" w:rsidP="00451540">
      <w:pPr>
        <w:pStyle w:val="Odstavecseseznamem"/>
        <w:numPr>
          <w:ilvl w:val="0"/>
          <w:numId w:val="8"/>
        </w:numPr>
        <w:ind w:left="1134" w:hanging="283"/>
        <w:jc w:val="both"/>
        <w:rPr>
          <w:sz w:val="20"/>
        </w:rPr>
      </w:pPr>
      <w:r w:rsidRPr="00A110B6">
        <w:rPr>
          <w:sz w:val="20"/>
        </w:rPr>
        <w:t>vzájemn</w:t>
      </w:r>
      <w:r w:rsidR="002124C0">
        <w:rPr>
          <w:sz w:val="20"/>
        </w:rPr>
        <w:t>á</w:t>
      </w:r>
      <w:r w:rsidRPr="00A110B6">
        <w:rPr>
          <w:sz w:val="20"/>
        </w:rPr>
        <w:t xml:space="preserve"> dohod</w:t>
      </w:r>
      <w:r w:rsidR="002124C0">
        <w:rPr>
          <w:sz w:val="20"/>
        </w:rPr>
        <w:t>a</w:t>
      </w:r>
      <w:r w:rsidRPr="00A110B6">
        <w:rPr>
          <w:sz w:val="20"/>
        </w:rPr>
        <w:t xml:space="preserve"> smluvních stran</w:t>
      </w:r>
      <w:r w:rsidR="00D430DC">
        <w:rPr>
          <w:sz w:val="20"/>
        </w:rPr>
        <w:t>,</w:t>
      </w:r>
    </w:p>
    <w:p w:rsidR="00695AA2" w:rsidRPr="00A110B6" w:rsidRDefault="00997845" w:rsidP="00451540">
      <w:pPr>
        <w:pStyle w:val="Odstavecseseznamem"/>
        <w:numPr>
          <w:ilvl w:val="0"/>
          <w:numId w:val="8"/>
        </w:numPr>
        <w:ind w:left="1134" w:hanging="283"/>
        <w:jc w:val="both"/>
        <w:rPr>
          <w:sz w:val="20"/>
        </w:rPr>
      </w:pPr>
      <w:r>
        <w:rPr>
          <w:sz w:val="20"/>
        </w:rPr>
        <w:t>mimořádná nepředvídatelná a nepřekonatelná překážka vzniklá nezávisle na vůli zhotovitele, která mu dočasně zabránila v plnění povinností dle této smlouvy</w:t>
      </w:r>
      <w:r w:rsidR="00B90FC2" w:rsidRPr="00A110B6">
        <w:rPr>
          <w:sz w:val="20"/>
        </w:rPr>
        <w:t>,</w:t>
      </w:r>
    </w:p>
    <w:p w:rsidR="00B90FC2" w:rsidRPr="00A110B6" w:rsidRDefault="00997845" w:rsidP="00451540">
      <w:pPr>
        <w:pStyle w:val="Odstavecseseznamem"/>
        <w:numPr>
          <w:ilvl w:val="0"/>
          <w:numId w:val="8"/>
        </w:numPr>
        <w:spacing w:after="0"/>
        <w:ind w:left="1134" w:hanging="283"/>
        <w:contextualSpacing w:val="0"/>
        <w:jc w:val="both"/>
        <w:rPr>
          <w:sz w:val="20"/>
        </w:rPr>
      </w:pPr>
      <w:r>
        <w:rPr>
          <w:sz w:val="20"/>
        </w:rPr>
        <w:t xml:space="preserve">řádné </w:t>
      </w:r>
      <w:r w:rsidR="00B90FC2" w:rsidRPr="00A110B6">
        <w:rPr>
          <w:sz w:val="20"/>
        </w:rPr>
        <w:t>ne</w:t>
      </w:r>
      <w:r>
        <w:rPr>
          <w:sz w:val="20"/>
        </w:rPr>
        <w:t>poskytování</w:t>
      </w:r>
      <w:r w:rsidR="00B90FC2" w:rsidRPr="00A110B6">
        <w:rPr>
          <w:sz w:val="20"/>
        </w:rPr>
        <w:t xml:space="preserve"> součinnosti </w:t>
      </w:r>
      <w:r>
        <w:rPr>
          <w:sz w:val="20"/>
        </w:rPr>
        <w:t xml:space="preserve">ze strany </w:t>
      </w:r>
      <w:r w:rsidR="00B90FC2" w:rsidRPr="00A110B6">
        <w:rPr>
          <w:sz w:val="20"/>
        </w:rPr>
        <w:t>objednatele.</w:t>
      </w:r>
    </w:p>
    <w:p w:rsidR="00B90FC2" w:rsidRPr="0091462D" w:rsidRDefault="00B90FC2" w:rsidP="0092627A">
      <w:pPr>
        <w:pStyle w:val="NORMLTAHOMA10"/>
        <w:tabs>
          <w:tab w:val="clear" w:pos="1143"/>
          <w:tab w:val="num" w:pos="567"/>
        </w:tabs>
        <w:ind w:left="567" w:hanging="567"/>
        <w:jc w:val="both"/>
      </w:pPr>
      <w:r w:rsidRPr="0091462D">
        <w:t xml:space="preserve">Žádná ze smluvních stran není odpovědna za prodlení způsobené </w:t>
      </w:r>
      <w:r w:rsidR="00997845">
        <w:t>mimořádnou nepředvídatelnou a nepřekonatelnou překážkou vzniklou nezávisle na vůli smluvní strany, která jí dočasně zabránila v řádném a včasném plnění povinností dle této smlouvy</w:t>
      </w:r>
      <w:r w:rsidRPr="0091462D">
        <w:t>.</w:t>
      </w:r>
    </w:p>
    <w:p w:rsidR="002B5447" w:rsidRPr="0091462D" w:rsidRDefault="00172A92" w:rsidP="002B5447">
      <w:pPr>
        <w:pStyle w:val="NORMLTAHOMA10"/>
        <w:tabs>
          <w:tab w:val="clear" w:pos="1143"/>
          <w:tab w:val="num" w:pos="567"/>
        </w:tabs>
        <w:ind w:left="567" w:hanging="567"/>
        <w:jc w:val="both"/>
      </w:pPr>
      <w:r>
        <w:t>Překážka vzniklá z</w:t>
      </w:r>
      <w:r w:rsidRPr="00172A92">
        <w:t xml:space="preserve"> osobních poměrů </w:t>
      </w:r>
      <w:r>
        <w:t xml:space="preserve">smluvní strany </w:t>
      </w:r>
      <w:r w:rsidRPr="00172A92">
        <w:t>nebo vzniklá až v době, kdy byl</w:t>
      </w:r>
      <w:r>
        <w:t>a</w:t>
      </w:r>
      <w:r w:rsidRPr="00172A92">
        <w:t xml:space="preserve"> </w:t>
      </w:r>
      <w:r>
        <w:t>smluvní strana s plněním smluvené povinnosti v </w:t>
      </w:r>
      <w:r w:rsidRPr="00172A92">
        <w:t>prodlení</w:t>
      </w:r>
      <w:r>
        <w:t xml:space="preserve">, </w:t>
      </w:r>
      <w:r w:rsidR="003F0052">
        <w:t>smluvní stranu</w:t>
      </w:r>
      <w:r w:rsidRPr="00172A92">
        <w:t xml:space="preserve"> </w:t>
      </w:r>
      <w:r>
        <w:t xml:space="preserve">odpovědnosti za </w:t>
      </w:r>
      <w:r w:rsidR="003F0052">
        <w:t xml:space="preserve">porušení smluvní povinnosti </w:t>
      </w:r>
      <w:r w:rsidRPr="00172A92">
        <w:t xml:space="preserve">nezprostí. </w:t>
      </w:r>
    </w:p>
    <w:p w:rsidR="00055BF6" w:rsidRPr="0091462D" w:rsidRDefault="0092627A" w:rsidP="00CB6D89">
      <w:pPr>
        <w:pStyle w:val="Nadpis1"/>
      </w:pPr>
      <w:r>
        <w:t>Místo p</w:t>
      </w:r>
      <w:r w:rsidR="00B663C6">
        <w:t>rovedení</w:t>
      </w:r>
      <w:r w:rsidR="00B90FC2" w:rsidRPr="0091462D">
        <w:t xml:space="preserve"> </w:t>
      </w:r>
      <w:r>
        <w:t>a způsob předání a převzetí</w:t>
      </w:r>
      <w:r w:rsidR="00B663C6">
        <w:t xml:space="preserve"> díla</w:t>
      </w:r>
    </w:p>
    <w:p w:rsidR="00B90FC2" w:rsidRPr="002D1934" w:rsidRDefault="00B90FC2" w:rsidP="00BB4BFC">
      <w:pPr>
        <w:pStyle w:val="NORMLTAHOMA10"/>
        <w:tabs>
          <w:tab w:val="clear" w:pos="1143"/>
          <w:tab w:val="num" w:pos="567"/>
        </w:tabs>
        <w:ind w:left="567" w:hanging="567"/>
        <w:jc w:val="both"/>
      </w:pPr>
      <w:r w:rsidRPr="002D1934">
        <w:t xml:space="preserve">Místem </w:t>
      </w:r>
      <w:r w:rsidR="00B663C6">
        <w:t>provedení díla</w:t>
      </w:r>
      <w:r w:rsidRPr="002D1934">
        <w:t xml:space="preserve"> j</w:t>
      </w:r>
      <w:r w:rsidR="006C1A0C" w:rsidRPr="002D1934">
        <w:t xml:space="preserve">sou </w:t>
      </w:r>
      <w:r w:rsidR="006A6854">
        <w:t xml:space="preserve">tyto </w:t>
      </w:r>
      <w:r w:rsidR="006C1A0C" w:rsidRPr="002D1934">
        <w:t xml:space="preserve">objekty </w:t>
      </w:r>
      <w:r w:rsidR="00332818" w:rsidRPr="002D1934">
        <w:t>objednatele</w:t>
      </w:r>
      <w:r w:rsidR="006A6854">
        <w:t>:</w:t>
      </w:r>
      <w:r w:rsidR="009A0543" w:rsidRPr="009A0543">
        <w:rPr>
          <w:sz w:val="24"/>
        </w:rPr>
        <w:t xml:space="preserve"> </w:t>
      </w:r>
      <w:r w:rsidR="009A0543" w:rsidRPr="009A0543">
        <w:t>Dukelská 650, 747 87 Budišov nad Budišovkou</w:t>
      </w:r>
      <w:r w:rsidR="009A0543">
        <w:t>.</w:t>
      </w:r>
    </w:p>
    <w:p w:rsidR="00B90FC2" w:rsidRPr="0091462D" w:rsidRDefault="00B90FC2" w:rsidP="0092627A">
      <w:pPr>
        <w:pStyle w:val="NORMLTAHOMA10"/>
        <w:tabs>
          <w:tab w:val="clear" w:pos="1143"/>
          <w:tab w:val="num" w:pos="567"/>
        </w:tabs>
        <w:ind w:left="567" w:hanging="567"/>
        <w:jc w:val="both"/>
      </w:pPr>
      <w:r w:rsidRPr="00F86DE9">
        <w:t xml:space="preserve">Předání a převzetí díla nebo jeho části provádí odpovědný pracovník objednatele dle </w:t>
      </w:r>
      <w:r w:rsidRPr="00417AD7">
        <w:t xml:space="preserve">Přílohy č. </w:t>
      </w:r>
      <w:r w:rsidR="00096EF4" w:rsidRPr="00417AD7">
        <w:t xml:space="preserve">3 </w:t>
      </w:r>
      <w:r w:rsidRPr="00417AD7">
        <w:t xml:space="preserve">(Seznam oprávněných osob) </w:t>
      </w:r>
      <w:r w:rsidRPr="00F86DE9">
        <w:t>této smlouvy,</w:t>
      </w:r>
      <w:r w:rsidRPr="0091462D">
        <w:t xml:space="preserve"> pokud nebude výslovně oběma smluvními stranami stanoveno jinak.</w:t>
      </w:r>
    </w:p>
    <w:p w:rsidR="00B90FC2" w:rsidRPr="0091462D" w:rsidRDefault="00B90FC2" w:rsidP="0092627A">
      <w:pPr>
        <w:pStyle w:val="NORMLTAHOMA10"/>
        <w:tabs>
          <w:tab w:val="clear" w:pos="1143"/>
          <w:tab w:val="num" w:pos="567"/>
        </w:tabs>
        <w:ind w:left="567" w:hanging="567"/>
        <w:jc w:val="both"/>
      </w:pPr>
      <w:r w:rsidRPr="002D1934">
        <w:t>Předáním/převzetím díla jako celku</w:t>
      </w:r>
      <w:r w:rsidR="0073618D">
        <w:t>,</w:t>
      </w:r>
      <w:r w:rsidRPr="002D1934">
        <w:t xml:space="preserve"> prokazujícím úplné splnění předmětu této smlouvy (díla)</w:t>
      </w:r>
      <w:r w:rsidR="001C0532">
        <w:t xml:space="preserve"> se </w:t>
      </w:r>
      <w:r w:rsidRPr="0091462D">
        <w:t xml:space="preserve">rozumí </w:t>
      </w:r>
      <w:r w:rsidR="00340F14">
        <w:t>buď jediný</w:t>
      </w:r>
      <w:r w:rsidR="00C04DA3">
        <w:t xml:space="preserve"> Předávací protokol</w:t>
      </w:r>
      <w:r w:rsidR="001C0532">
        <w:t>,</w:t>
      </w:r>
      <w:r w:rsidR="00340F14">
        <w:t xml:space="preserve"> </w:t>
      </w:r>
      <w:r w:rsidR="00682AA6">
        <w:t xml:space="preserve">nebo Závěrečný </w:t>
      </w:r>
      <w:r w:rsidR="00C04DA3">
        <w:t xml:space="preserve">předávací </w:t>
      </w:r>
      <w:r w:rsidR="00682AA6">
        <w:t xml:space="preserve">protokol a </w:t>
      </w:r>
      <w:r w:rsidRPr="0091462D">
        <w:t xml:space="preserve">souhrn </w:t>
      </w:r>
      <w:r w:rsidR="00682AA6">
        <w:t xml:space="preserve">veškerých </w:t>
      </w:r>
      <w:r w:rsidRPr="0091462D">
        <w:t>protokolů předložených zhotovitelem a podepsaných objednatelem.</w:t>
      </w:r>
    </w:p>
    <w:p w:rsidR="00055BF6" w:rsidRDefault="00B90FC2" w:rsidP="0092627A">
      <w:pPr>
        <w:pStyle w:val="NORMLTAHOMA10"/>
        <w:tabs>
          <w:tab w:val="clear" w:pos="1143"/>
          <w:tab w:val="num" w:pos="567"/>
        </w:tabs>
        <w:ind w:left="567" w:hanging="567"/>
        <w:jc w:val="both"/>
      </w:pPr>
      <w:r w:rsidRPr="0091462D">
        <w:t>Nehledě na jiná ustanovení této smlouvy, která by s ustano</w:t>
      </w:r>
      <w:r w:rsidR="001C0532">
        <w:t xml:space="preserve">vením tohoto </w:t>
      </w:r>
      <w:r w:rsidR="00E737A9">
        <w:t>odstavce</w:t>
      </w:r>
      <w:r w:rsidR="001C0532">
        <w:t xml:space="preserve"> mohla být v </w:t>
      </w:r>
      <w:r w:rsidRPr="0091462D">
        <w:t>rozporu, v případě, že dojde ze strany objednatele k</w:t>
      </w:r>
      <w:r w:rsidR="002656C1">
        <w:t xml:space="preserve"> obchodnímu použití díla nebo k </w:t>
      </w:r>
      <w:r w:rsidRPr="0091462D">
        <w:t xml:space="preserve">použití jeho části v živém provozu s ostrými daty, považuje se </w:t>
      </w:r>
      <w:r w:rsidR="002656C1">
        <w:t xml:space="preserve">dílo za dokončené a předané </w:t>
      </w:r>
      <w:r w:rsidRPr="0091462D">
        <w:t>tak, jako kdyby došlo ze strany zhotovitele k</w:t>
      </w:r>
      <w:r w:rsidR="002656C1">
        <w:t> </w:t>
      </w:r>
      <w:r w:rsidRPr="0091462D">
        <w:t>předání</w:t>
      </w:r>
      <w:r w:rsidR="002656C1">
        <w:t xml:space="preserve"> a ze strany objednatele k podepsání</w:t>
      </w:r>
      <w:r w:rsidRPr="0091462D">
        <w:t xml:space="preserve"> v</w:t>
      </w:r>
      <w:r w:rsidR="00513F35">
        <w:t>šech protokolů dle odstavce 4.</w:t>
      </w:r>
      <w:r w:rsidR="00C04DA3">
        <w:t>3</w:t>
      </w:r>
      <w:r w:rsidR="00513F35">
        <w:t>.</w:t>
      </w:r>
      <w:r w:rsidRPr="0091462D">
        <w:t xml:space="preserve"> Za obchod</w:t>
      </w:r>
      <w:r w:rsidR="002656C1">
        <w:t>ní používání díla se nepovažuje </w:t>
      </w:r>
      <w:r w:rsidR="001C0532">
        <w:t>jeho ověřování a </w:t>
      </w:r>
      <w:r w:rsidRPr="0091462D">
        <w:t>testování s kopiemi ostrých dat za současného chodu starého informačního systém</w:t>
      </w:r>
      <w:r w:rsidR="001C0532">
        <w:t>u Objednatele v živém provozu a </w:t>
      </w:r>
      <w:r w:rsidRPr="0091462D">
        <w:t>s ostrými daty.</w:t>
      </w:r>
    </w:p>
    <w:p w:rsidR="00055BF6" w:rsidRPr="0091462D" w:rsidRDefault="00B90FC2" w:rsidP="00CB6D89">
      <w:pPr>
        <w:pStyle w:val="Nadpis1"/>
      </w:pPr>
      <w:r w:rsidRPr="0091462D">
        <w:t>C</w:t>
      </w:r>
      <w:r w:rsidR="0092627A">
        <w:t>ena díla a platební podmínky</w:t>
      </w:r>
    </w:p>
    <w:p w:rsidR="0089577D" w:rsidRDefault="00B90FC2" w:rsidP="0092627A">
      <w:pPr>
        <w:pStyle w:val="NORMLTAHOMA10"/>
        <w:tabs>
          <w:tab w:val="clear" w:pos="1143"/>
          <w:tab w:val="num" w:pos="567"/>
        </w:tabs>
        <w:ind w:left="567" w:hanging="567"/>
        <w:jc w:val="both"/>
      </w:pPr>
      <w:r w:rsidRPr="0091462D">
        <w:t>Celková cena za provedení díla je stanovena dohodou smluvních stran a činí</w:t>
      </w:r>
      <w:r w:rsidR="0089577D">
        <w:t>:</w:t>
      </w:r>
    </w:p>
    <w:p w:rsidR="0089577D" w:rsidRDefault="0089577D" w:rsidP="0092627A">
      <w:pPr>
        <w:pStyle w:val="NORMLTAHOMA10"/>
        <w:numPr>
          <w:ilvl w:val="0"/>
          <w:numId w:val="0"/>
        </w:numPr>
        <w:ind w:left="1276"/>
        <w:jc w:val="both"/>
      </w:pPr>
      <w:r>
        <w:t>B</w:t>
      </w:r>
      <w:r w:rsidR="00B90FC2" w:rsidRPr="0091462D">
        <w:t xml:space="preserve">ez daně z přidané hodnoty (dále jen “DPH”) </w:t>
      </w:r>
      <w:r>
        <w:tab/>
      </w:r>
      <w:r w:rsidR="001B5081">
        <w:t>105</w:t>
      </w:r>
      <w:r w:rsidR="002D45C5">
        <w:t>.</w:t>
      </w:r>
      <w:r w:rsidR="001B5081">
        <w:t>950</w:t>
      </w:r>
      <w:r w:rsidR="0067534F">
        <w:t xml:space="preserve"> </w:t>
      </w:r>
      <w:r>
        <w:t>Kč</w:t>
      </w:r>
      <w:r w:rsidR="00365D48">
        <w:t xml:space="preserve"> </w:t>
      </w:r>
    </w:p>
    <w:p w:rsidR="0089577D" w:rsidRDefault="00365D48" w:rsidP="0092627A">
      <w:pPr>
        <w:pStyle w:val="NORMLTAHOMA10"/>
        <w:numPr>
          <w:ilvl w:val="0"/>
          <w:numId w:val="0"/>
        </w:numPr>
        <w:ind w:left="1276"/>
        <w:jc w:val="both"/>
      </w:pPr>
      <w:r>
        <w:t>Výše DPH je</w:t>
      </w:r>
      <w:r w:rsidR="0089577D">
        <w:tab/>
      </w:r>
      <w:r w:rsidR="0089577D">
        <w:tab/>
      </w:r>
      <w:r w:rsidR="0089577D">
        <w:tab/>
      </w:r>
      <w:r w:rsidR="0089577D">
        <w:tab/>
      </w:r>
      <w:r w:rsidR="0089577D">
        <w:tab/>
      </w:r>
      <w:r w:rsidR="001B5081">
        <w:t>22</w:t>
      </w:r>
      <w:r w:rsidR="002834FA">
        <w:t>.</w:t>
      </w:r>
      <w:r w:rsidR="001B5081">
        <w:t>249</w:t>
      </w:r>
      <w:r w:rsidR="005C32EB">
        <w:t>,50</w:t>
      </w:r>
      <w:r w:rsidR="0067534F" w:rsidRPr="00C61F0F">
        <w:t xml:space="preserve"> </w:t>
      </w:r>
      <w:r w:rsidRPr="00C61F0F">
        <w:t>Kč</w:t>
      </w:r>
      <w:r>
        <w:t xml:space="preserve"> </w:t>
      </w:r>
    </w:p>
    <w:p w:rsidR="00B90FC2" w:rsidRDefault="0089577D" w:rsidP="0092627A">
      <w:pPr>
        <w:pStyle w:val="NORMLTAHOMA10"/>
        <w:numPr>
          <w:ilvl w:val="0"/>
          <w:numId w:val="0"/>
        </w:numPr>
        <w:ind w:left="1276"/>
        <w:jc w:val="both"/>
      </w:pPr>
      <w:r>
        <w:t>C</w:t>
      </w:r>
      <w:r w:rsidR="00365D48">
        <w:t xml:space="preserve">elková částka včetně DPH činí </w:t>
      </w:r>
      <w:r>
        <w:tab/>
      </w:r>
      <w:r>
        <w:tab/>
      </w:r>
      <w:r>
        <w:tab/>
      </w:r>
      <w:r w:rsidR="001B5081">
        <w:t>128</w:t>
      </w:r>
      <w:r w:rsidR="002834FA">
        <w:t>.</w:t>
      </w:r>
      <w:r w:rsidR="001B5081">
        <w:t>199,50</w:t>
      </w:r>
      <w:r w:rsidR="00B84BF5">
        <w:t xml:space="preserve"> </w:t>
      </w:r>
      <w:r>
        <w:t>Kč</w:t>
      </w:r>
    </w:p>
    <w:p w:rsidR="00F53096" w:rsidRPr="0091462D" w:rsidRDefault="00F53096" w:rsidP="0092627A">
      <w:pPr>
        <w:pStyle w:val="NORMLTAHOMA10"/>
        <w:tabs>
          <w:tab w:val="clear" w:pos="1143"/>
          <w:tab w:val="num" w:pos="567"/>
        </w:tabs>
        <w:ind w:left="567" w:hanging="567"/>
        <w:jc w:val="both"/>
      </w:pPr>
      <w:r>
        <w:t xml:space="preserve">Uvedená cena díla bude uhrazena na základě vystavené </w:t>
      </w:r>
      <w:proofErr w:type="gramStart"/>
      <w:r>
        <w:t>faktury</w:t>
      </w:r>
      <w:proofErr w:type="gramEnd"/>
      <w:r>
        <w:t xml:space="preserve"> resp. daňového dokladu zhotovitele.</w:t>
      </w:r>
    </w:p>
    <w:p w:rsidR="002A7E2A" w:rsidRDefault="002A7E2A" w:rsidP="0092627A">
      <w:pPr>
        <w:pStyle w:val="NORMLTAHOMA10"/>
        <w:tabs>
          <w:tab w:val="clear" w:pos="1143"/>
          <w:tab w:val="num" w:pos="567"/>
        </w:tabs>
        <w:ind w:left="567" w:hanging="567"/>
        <w:jc w:val="both"/>
      </w:pPr>
      <w:r>
        <w:t xml:space="preserve">Objednatel souhlasí s předáváním daňových dokladů (faktur) a s tím souvisejících dokumentů elektronickou cestou </w:t>
      </w:r>
      <w:r w:rsidR="00FE3E6F">
        <w:t>e-mailem na adresu</w:t>
      </w:r>
      <w:r w:rsidR="00027A2F">
        <w:t xml:space="preserve">: </w:t>
      </w:r>
      <w:r w:rsidR="00560CF2">
        <w:t>ekonom@domov-letokruhy.cz</w:t>
      </w:r>
    </w:p>
    <w:p w:rsidR="002A7E2A" w:rsidRDefault="002A7E2A" w:rsidP="002A7E2A">
      <w:pPr>
        <w:pStyle w:val="NORMLTAHOMA10"/>
        <w:numPr>
          <w:ilvl w:val="0"/>
          <w:numId w:val="0"/>
        </w:numPr>
        <w:ind w:left="567"/>
        <w:jc w:val="both"/>
      </w:pPr>
      <w:r>
        <w:t xml:space="preserve">Doklady budou v takové formě, která zamezí možným změnám odeslaných dokumentů. (např. ve formátu </w:t>
      </w:r>
      <w:proofErr w:type="spellStart"/>
      <w:r>
        <w:t>pdf</w:t>
      </w:r>
      <w:proofErr w:type="spellEnd"/>
      <w:r>
        <w:t xml:space="preserve"> nebo jiném obdobném formátu.)</w:t>
      </w:r>
    </w:p>
    <w:p w:rsidR="002A7E2A" w:rsidRDefault="002A7E2A" w:rsidP="002A7E2A">
      <w:pPr>
        <w:pStyle w:val="NORMLTAHOMA10"/>
        <w:numPr>
          <w:ilvl w:val="0"/>
          <w:numId w:val="0"/>
        </w:numPr>
        <w:ind w:left="567"/>
        <w:jc w:val="both"/>
      </w:pPr>
      <w:r>
        <w:t xml:space="preserve">Doklad se považuje doručený okamžikem oznámení o doručení e-mailové zprávy, doložené příslušným hlášením </w:t>
      </w:r>
      <w:r w:rsidR="00C5635D">
        <w:t>e-mailového klienta (např. MS Outlook</w:t>
      </w:r>
      <w:r w:rsidR="00BB4BFC">
        <w:t xml:space="preserve">, </w:t>
      </w:r>
      <w:proofErr w:type="spellStart"/>
      <w:r w:rsidR="00BB4BFC">
        <w:t>IceWarp</w:t>
      </w:r>
      <w:proofErr w:type="spellEnd"/>
      <w:r w:rsidR="00C5635D">
        <w:t>)</w:t>
      </w:r>
      <w:r>
        <w:t>.</w:t>
      </w:r>
    </w:p>
    <w:p w:rsidR="00B90FC2" w:rsidRPr="0091462D" w:rsidRDefault="00B90FC2" w:rsidP="0092627A">
      <w:pPr>
        <w:pStyle w:val="NORMLTAHOMA10"/>
        <w:tabs>
          <w:tab w:val="clear" w:pos="1143"/>
          <w:tab w:val="num" w:pos="567"/>
        </w:tabs>
        <w:ind w:left="567" w:hanging="567"/>
        <w:jc w:val="both"/>
      </w:pPr>
      <w:r w:rsidRPr="0091462D">
        <w:t>Uvedenou cenu bude možné překročit jen:</w:t>
      </w:r>
    </w:p>
    <w:p w:rsidR="00B90FC2" w:rsidRPr="003D428C" w:rsidRDefault="00B90FC2" w:rsidP="00451540">
      <w:pPr>
        <w:pStyle w:val="NORMLTAHOMA10"/>
        <w:numPr>
          <w:ilvl w:val="2"/>
          <w:numId w:val="7"/>
        </w:numPr>
        <w:tabs>
          <w:tab w:val="clear" w:pos="1287"/>
        </w:tabs>
        <w:ind w:left="1134" w:hanging="567"/>
        <w:jc w:val="both"/>
      </w:pPr>
      <w:r w:rsidRPr="003D428C">
        <w:t>dojde-li ke změně daňových předpisů mající vliv na výši nabídnuté ceny,</w:t>
      </w:r>
    </w:p>
    <w:p w:rsidR="00B90FC2" w:rsidRPr="003D428C" w:rsidRDefault="00B90FC2" w:rsidP="00451540">
      <w:pPr>
        <w:pStyle w:val="NORMLTAHOMA10"/>
        <w:numPr>
          <w:ilvl w:val="2"/>
          <w:numId w:val="7"/>
        </w:numPr>
        <w:tabs>
          <w:tab w:val="clear" w:pos="1287"/>
        </w:tabs>
        <w:ind w:left="1134" w:hanging="567"/>
        <w:jc w:val="both"/>
      </w:pPr>
      <w:r w:rsidRPr="003D428C">
        <w:t xml:space="preserve">v případě </w:t>
      </w:r>
      <w:r w:rsidR="00134749">
        <w:t>objednatelem</w:t>
      </w:r>
      <w:r w:rsidR="00134749" w:rsidRPr="003D428C">
        <w:t xml:space="preserve"> </w:t>
      </w:r>
      <w:r w:rsidRPr="003D428C">
        <w:t>požadovaných změn v rozsahu prací a dodávek oproti rozsahu uvedeném v podmínkách této smlouvy</w:t>
      </w:r>
      <w:r w:rsidR="00CE5907">
        <w:t>, které budou písemně odsouhlaseny oběma stranami</w:t>
      </w:r>
      <w:r w:rsidRPr="003D428C">
        <w:t>.</w:t>
      </w:r>
    </w:p>
    <w:p w:rsidR="00B90FC2" w:rsidRPr="0091462D" w:rsidRDefault="00B90FC2" w:rsidP="0092627A">
      <w:pPr>
        <w:pStyle w:val="NORMLTAHOMA10"/>
        <w:tabs>
          <w:tab w:val="clear" w:pos="1143"/>
          <w:tab w:val="num" w:pos="567"/>
        </w:tabs>
        <w:ind w:left="567" w:hanging="567"/>
        <w:jc w:val="both"/>
      </w:pPr>
      <w:r w:rsidRPr="0091462D">
        <w:t>Platební podmínky jsou sjednány následujícím způsobem:</w:t>
      </w:r>
    </w:p>
    <w:p w:rsidR="006E2BCD" w:rsidRDefault="006E2BCD" w:rsidP="00451540">
      <w:pPr>
        <w:pStyle w:val="NORMLTAHOMA10"/>
        <w:numPr>
          <w:ilvl w:val="2"/>
          <w:numId w:val="7"/>
        </w:numPr>
        <w:tabs>
          <w:tab w:val="clear" w:pos="1287"/>
        </w:tabs>
        <w:ind w:left="1134" w:hanging="567"/>
        <w:jc w:val="both"/>
      </w:pPr>
      <w:r>
        <w:t>Dnem uskutečnění zdanitelného plnění je den</w:t>
      </w:r>
      <w:r w:rsidR="00027A2F">
        <w:t xml:space="preserve"> </w:t>
      </w:r>
      <w:r w:rsidR="00C04DA3">
        <w:t xml:space="preserve">předání </w:t>
      </w:r>
      <w:r w:rsidR="00027A2F">
        <w:t>(viz. čl. 4.</w:t>
      </w:r>
      <w:r w:rsidR="00C04DA3">
        <w:t>3</w:t>
      </w:r>
      <w:proofErr w:type="gramStart"/>
      <w:r w:rsidR="00027A2F">
        <w:t>)</w:t>
      </w:r>
      <w:r>
        <w:t xml:space="preserve"> </w:t>
      </w:r>
      <w:r w:rsidR="002656C1">
        <w:t>.</w:t>
      </w:r>
      <w:proofErr w:type="gramEnd"/>
    </w:p>
    <w:p w:rsidR="00694837" w:rsidRDefault="00694837" w:rsidP="00451540">
      <w:pPr>
        <w:pStyle w:val="NORMLTAHOMA10"/>
        <w:numPr>
          <w:ilvl w:val="2"/>
          <w:numId w:val="7"/>
        </w:numPr>
        <w:tabs>
          <w:tab w:val="clear" w:pos="1287"/>
        </w:tabs>
        <w:ind w:left="1134" w:hanging="567"/>
        <w:jc w:val="both"/>
      </w:pPr>
      <w:r>
        <w:t>V den uskutečnění zdanitelného plnění je zhotovitel oprávněn vystavit daňový doklad – fakturu.</w:t>
      </w:r>
    </w:p>
    <w:p w:rsidR="00B90FC2" w:rsidRPr="003D428C" w:rsidRDefault="00B90FC2" w:rsidP="00451540">
      <w:pPr>
        <w:pStyle w:val="NORMLTAHOMA10"/>
        <w:numPr>
          <w:ilvl w:val="2"/>
          <w:numId w:val="7"/>
        </w:numPr>
        <w:tabs>
          <w:tab w:val="clear" w:pos="1287"/>
        </w:tabs>
        <w:ind w:left="1134" w:hanging="567"/>
        <w:jc w:val="both"/>
      </w:pPr>
      <w:r w:rsidRPr="003D428C">
        <w:t xml:space="preserve">Faktury jsou splatné na účet zhotovitele ve </w:t>
      </w:r>
      <w:proofErr w:type="gramStart"/>
      <w:r w:rsidR="0073618D">
        <w:t>14</w:t>
      </w:r>
      <w:r w:rsidRPr="003D428C">
        <w:t>-ti denní</w:t>
      </w:r>
      <w:proofErr w:type="gramEnd"/>
      <w:r w:rsidRPr="003D428C">
        <w:t xml:space="preserve"> lhůtě splatnost</w:t>
      </w:r>
      <w:r w:rsidR="00970157">
        <w:t>i</w:t>
      </w:r>
      <w:r w:rsidR="00027A2F">
        <w:t xml:space="preserve"> od data vystavení</w:t>
      </w:r>
      <w:r w:rsidRPr="003D428C">
        <w:t>.</w:t>
      </w:r>
    </w:p>
    <w:p w:rsidR="00B90FC2" w:rsidRDefault="00B90FC2" w:rsidP="00451540">
      <w:pPr>
        <w:pStyle w:val="NORMLTAHOMA10"/>
        <w:numPr>
          <w:ilvl w:val="2"/>
          <w:numId w:val="7"/>
        </w:numPr>
        <w:tabs>
          <w:tab w:val="clear" w:pos="1287"/>
        </w:tabs>
        <w:ind w:left="1134" w:hanging="567"/>
        <w:jc w:val="both"/>
      </w:pPr>
      <w:r w:rsidRPr="003D428C">
        <w:t>Ceny budou vypočteny a fakturovány v českých korunách. K uvedeným částkám bude účtována DPH podle platných předpisů.</w:t>
      </w:r>
    </w:p>
    <w:p w:rsidR="00055BF6" w:rsidRPr="0091462D" w:rsidRDefault="00FA1649" w:rsidP="00451540">
      <w:pPr>
        <w:pStyle w:val="NORMLTAHOMA10"/>
        <w:numPr>
          <w:ilvl w:val="2"/>
          <w:numId w:val="7"/>
        </w:numPr>
        <w:tabs>
          <w:tab w:val="clear" w:pos="1287"/>
        </w:tabs>
        <w:ind w:left="1134" w:hanging="567"/>
        <w:jc w:val="both"/>
      </w:pPr>
      <w:r>
        <w:lastRenderedPageBreak/>
        <w:t xml:space="preserve">Užívací práva </w:t>
      </w:r>
      <w:r w:rsidR="00B90FC2" w:rsidRPr="0091462D">
        <w:t>k díl</w:t>
      </w:r>
      <w:r w:rsidR="002656C1">
        <w:t>u</w:t>
      </w:r>
      <w:r w:rsidR="00B90FC2" w:rsidRPr="0091462D">
        <w:t xml:space="preserve"> jako celku, </w:t>
      </w:r>
      <w:r w:rsidR="002656C1">
        <w:t xml:space="preserve">případně </w:t>
      </w:r>
      <w:r w:rsidR="00B90FC2" w:rsidRPr="0091462D">
        <w:t>k jeho jednotlivým částem, přejde na objednatele úplným uhrazením</w:t>
      </w:r>
      <w:r w:rsidR="00694837">
        <w:t xml:space="preserve"> celkové</w:t>
      </w:r>
      <w:r w:rsidR="00B90FC2" w:rsidRPr="0091462D">
        <w:t xml:space="preserve"> částky plnění uvedené v odstavci </w:t>
      </w:r>
      <w:r w:rsidR="0073618D">
        <w:t>5.1</w:t>
      </w:r>
      <w:r w:rsidR="00B90FC2" w:rsidRPr="0091462D">
        <w:t xml:space="preserve"> této smlouvy.</w:t>
      </w:r>
    </w:p>
    <w:p w:rsidR="00055BF6" w:rsidRPr="0091462D" w:rsidRDefault="00B90FC2" w:rsidP="00CB6D89">
      <w:pPr>
        <w:pStyle w:val="Nadpis1"/>
      </w:pPr>
      <w:r w:rsidRPr="0091462D">
        <w:t>D</w:t>
      </w:r>
      <w:r w:rsidR="0092627A">
        <w:t>alší závazky smluvních stran</w:t>
      </w:r>
    </w:p>
    <w:p w:rsidR="00B90FC2" w:rsidRPr="0091462D" w:rsidRDefault="00B90FC2" w:rsidP="0092627A">
      <w:pPr>
        <w:pStyle w:val="NORMLTAHOMA10"/>
        <w:ind w:left="567" w:hanging="567"/>
        <w:jc w:val="both"/>
      </w:pPr>
      <w:r w:rsidRPr="0091462D">
        <w:t xml:space="preserve">Smluvní strany se zavazují vzájemně spolupracovat, poskytovat si veškeré informace potřebné pro řádné plnění závazků vyplývajících </w:t>
      </w:r>
      <w:r w:rsidR="002656C1">
        <w:t>z</w:t>
      </w:r>
      <w:r w:rsidRPr="0091462D">
        <w:t xml:space="preserve"> této smlouvy, poskytovat si vzájemnou součinnost </w:t>
      </w:r>
      <w:r w:rsidR="002B5447">
        <w:t>za </w:t>
      </w:r>
      <w:r w:rsidR="0068268A">
        <w:t xml:space="preserve">účelem řádného a včasného provedení díla </w:t>
      </w:r>
      <w:r w:rsidRPr="0091462D">
        <w:t xml:space="preserve">a celkově koordinovat postup </w:t>
      </w:r>
      <w:r w:rsidR="002656C1">
        <w:t>provádění</w:t>
      </w:r>
      <w:r w:rsidRPr="0091462D">
        <w:t xml:space="preserve"> díla.</w:t>
      </w:r>
    </w:p>
    <w:p w:rsidR="00B90FC2" w:rsidRPr="0091462D" w:rsidRDefault="00B90FC2" w:rsidP="0092627A">
      <w:pPr>
        <w:pStyle w:val="NORMLTAHOMA10"/>
        <w:ind w:left="567" w:hanging="567"/>
        <w:jc w:val="both"/>
      </w:pPr>
      <w:r w:rsidRPr="0091462D">
        <w:t>Pokud některá ze smluvních stran neplní povinnosti nebo nedodrží své závazky stanovené touto smlouvou, nevzniká tím druhé straně právo, aby rovněž neplnila své povinnosti nebo nedodržela své závazky kromě případů, které jsou výslovně upraveny touto smlouvou.</w:t>
      </w:r>
    </w:p>
    <w:p w:rsidR="00463224" w:rsidRDefault="00B90FC2" w:rsidP="0092627A">
      <w:pPr>
        <w:pStyle w:val="NORMLTAHOMA10"/>
        <w:ind w:left="567" w:hanging="567"/>
        <w:jc w:val="both"/>
      </w:pPr>
      <w:r w:rsidRPr="00E04A1B">
        <w:t xml:space="preserve">Objednatel se zavazuje zabezpečit bezúplatnou </w:t>
      </w:r>
      <w:r w:rsidR="0068268A">
        <w:t xml:space="preserve">řádnou a včasnou </w:t>
      </w:r>
      <w:r w:rsidR="002B5447">
        <w:t>součinnost dohodnutou se </w:t>
      </w:r>
      <w:r w:rsidRPr="00E04A1B">
        <w:t xml:space="preserve">zhotovitelem. Upřesnění požadované součinnosti bude projednáno nejpozději 5 (pět) pracovních dní před požadovanou součinností. Předpokládaný rozsah součinnosti je uveden v </w:t>
      </w:r>
      <w:r w:rsidRPr="004D3D78">
        <w:t>Příloze č.</w:t>
      </w:r>
      <w:r w:rsidR="004D3D78">
        <w:t xml:space="preserve"> </w:t>
      </w:r>
      <w:r w:rsidR="00942C76">
        <w:t>2</w:t>
      </w:r>
      <w:r w:rsidRPr="004D3D78">
        <w:t xml:space="preserve"> (Harmonogram a součinnost)</w:t>
      </w:r>
      <w:r w:rsidRPr="00E04A1B">
        <w:t xml:space="preserve"> této smlouvy.</w:t>
      </w:r>
    </w:p>
    <w:p w:rsidR="00B90FC2" w:rsidRPr="0091462D" w:rsidRDefault="00B90FC2" w:rsidP="0092627A">
      <w:pPr>
        <w:pStyle w:val="NORMLTAHOMA10"/>
        <w:ind w:left="567" w:hanging="567"/>
        <w:jc w:val="both"/>
      </w:pPr>
      <w:r w:rsidRPr="0091462D">
        <w:t>Pokud dojde ze strany objednatele k neplnění dohodnuté součinnosti, bude na tuto skutečnost zhotovitelem neprodleně písemně upozorněn. Pokud dojde z této příčiny i po upozornění k zdržení prací na realizaci předmětu smlouvy, má zhotovitel právo navrhnout odpovídající úpravu navazujících milníků a termínů v harmonogramu projektu. Případný posun termínů harmonogramu bude upraven samostatným dodatkem k této smlouvě.</w:t>
      </w:r>
      <w:r w:rsidR="00B172BE">
        <w:t xml:space="preserve"> Tím není dotčeno ustanovení </w:t>
      </w:r>
      <w:r w:rsidR="00E737A9">
        <w:t>bodu</w:t>
      </w:r>
      <w:r w:rsidR="00B172BE">
        <w:t xml:space="preserve"> 3.6 této smlouvy.</w:t>
      </w:r>
    </w:p>
    <w:p w:rsidR="00B90FC2" w:rsidRPr="0091462D" w:rsidRDefault="00B172BE" w:rsidP="0092627A">
      <w:pPr>
        <w:pStyle w:val="NORMLTAHOMA10"/>
        <w:ind w:left="567" w:hanging="567"/>
        <w:jc w:val="both"/>
      </w:pPr>
      <w:r>
        <w:t xml:space="preserve">Objednatel je povinen </w:t>
      </w:r>
      <w:r w:rsidR="00B90FC2" w:rsidRPr="0091462D">
        <w:t>zajist</w:t>
      </w:r>
      <w:r>
        <w:t>it</w:t>
      </w:r>
      <w:r w:rsidR="00B90FC2" w:rsidRPr="0091462D">
        <w:t xml:space="preserve"> na svůj náklad veškeré potřebné předpoklady</w:t>
      </w:r>
      <w:r>
        <w:t xml:space="preserve"> a podmínky, aby zhotovitel mohl </w:t>
      </w:r>
      <w:r w:rsidR="00216563">
        <w:t>provést dílo řádně a včas</w:t>
      </w:r>
      <w:r w:rsidR="00B90FC2" w:rsidRPr="0091462D">
        <w:t>. Jedná se zejména o:</w:t>
      </w:r>
    </w:p>
    <w:p w:rsidR="00B90FC2" w:rsidRPr="003D428C" w:rsidRDefault="00B90FC2" w:rsidP="00451540">
      <w:pPr>
        <w:pStyle w:val="NORMLTAHOMA10"/>
        <w:numPr>
          <w:ilvl w:val="2"/>
          <w:numId w:val="7"/>
        </w:numPr>
        <w:tabs>
          <w:tab w:val="clear" w:pos="1287"/>
        </w:tabs>
        <w:ind w:left="1134" w:hanging="567"/>
        <w:jc w:val="both"/>
      </w:pPr>
      <w:r w:rsidRPr="003D428C">
        <w:t xml:space="preserve">Zajištění přiměřeného přístupu do objektů objednatele po </w:t>
      </w:r>
      <w:r w:rsidR="00216563">
        <w:t xml:space="preserve">celou </w:t>
      </w:r>
      <w:r w:rsidRPr="003D428C">
        <w:t xml:space="preserve">dobu </w:t>
      </w:r>
      <w:r w:rsidR="00216563">
        <w:t xml:space="preserve">provádění díla dle této </w:t>
      </w:r>
      <w:r w:rsidRPr="003D428C">
        <w:t>smlouvy.</w:t>
      </w:r>
    </w:p>
    <w:p w:rsidR="00B90FC2" w:rsidRPr="003D428C" w:rsidRDefault="00B90FC2" w:rsidP="00451540">
      <w:pPr>
        <w:pStyle w:val="NORMLTAHOMA10"/>
        <w:numPr>
          <w:ilvl w:val="2"/>
          <w:numId w:val="7"/>
        </w:numPr>
        <w:tabs>
          <w:tab w:val="clear" w:pos="1287"/>
        </w:tabs>
        <w:ind w:left="1134" w:hanging="567"/>
        <w:jc w:val="both"/>
      </w:pPr>
      <w:r w:rsidRPr="003D428C">
        <w:t>Zabezpečení místa pro jednání projekto</w:t>
      </w:r>
      <w:r w:rsidR="00216563">
        <w:t>vých týmů a přiměřený (potřebný) přístup k </w:t>
      </w:r>
      <w:r w:rsidRPr="003D428C">
        <w:t>informačnímu systému objednatele.</w:t>
      </w:r>
    </w:p>
    <w:p w:rsidR="00B90FC2" w:rsidRPr="0091462D" w:rsidRDefault="00B90FC2" w:rsidP="0092627A">
      <w:pPr>
        <w:pStyle w:val="NORMLTAHOMA10"/>
        <w:tabs>
          <w:tab w:val="clear" w:pos="1143"/>
          <w:tab w:val="num" w:pos="567"/>
        </w:tabs>
        <w:ind w:left="567" w:hanging="567"/>
        <w:jc w:val="both"/>
      </w:pPr>
      <w:r w:rsidRPr="0091462D">
        <w:t xml:space="preserve">Objednatel se zavazuje předat zhotoviteli </w:t>
      </w:r>
      <w:r w:rsidR="001420A8">
        <w:t>na jeho vyžádání veškeré podklady a </w:t>
      </w:r>
      <w:r w:rsidRPr="0091462D">
        <w:t xml:space="preserve">informace, které má a může je poskytnout a </w:t>
      </w:r>
      <w:r w:rsidR="00216563">
        <w:t xml:space="preserve">které </w:t>
      </w:r>
      <w:r w:rsidRPr="0091462D">
        <w:t>přímo souvisejí s</w:t>
      </w:r>
      <w:r w:rsidR="00216563">
        <w:t xml:space="preserve"> provedením </w:t>
      </w:r>
      <w:proofErr w:type="gramStart"/>
      <w:r w:rsidR="00216563">
        <w:t>díla</w:t>
      </w:r>
      <w:proofErr w:type="gramEnd"/>
      <w:r w:rsidR="001420A8">
        <w:t xml:space="preserve"> a </w:t>
      </w:r>
      <w:r w:rsidRPr="0091462D">
        <w:t>to nejpozději do 5-ti pracovních dnů po jejich vyžádání, nedohodnou-li se obě strany jinak.</w:t>
      </w:r>
    </w:p>
    <w:p w:rsidR="00B90FC2" w:rsidRPr="0091462D" w:rsidRDefault="00B90FC2" w:rsidP="0092627A">
      <w:pPr>
        <w:pStyle w:val="NORMLTAHOMA10"/>
        <w:tabs>
          <w:tab w:val="clear" w:pos="1143"/>
          <w:tab w:val="num" w:pos="567"/>
        </w:tabs>
        <w:ind w:left="567" w:hanging="567"/>
        <w:jc w:val="both"/>
      </w:pPr>
      <w:r w:rsidRPr="0091462D">
        <w:t xml:space="preserve">Objednatel se bude podílet na udržování a doplňování organizační struktury projektu, nominování pracovníků pro jednotlivé funkce objednatele a zajistí jejich uvolnění pro </w:t>
      </w:r>
      <w:r w:rsidR="001420A8">
        <w:t>provedení díla</w:t>
      </w:r>
      <w:r w:rsidRPr="0091462D">
        <w:t xml:space="preserve">. </w:t>
      </w:r>
    </w:p>
    <w:p w:rsidR="00B90FC2" w:rsidRPr="0091462D" w:rsidRDefault="00B90FC2" w:rsidP="0092627A">
      <w:pPr>
        <w:pStyle w:val="NORMLTAHOMA10"/>
        <w:tabs>
          <w:tab w:val="clear" w:pos="1143"/>
          <w:tab w:val="num" w:pos="567"/>
        </w:tabs>
        <w:ind w:left="567" w:hanging="567"/>
        <w:jc w:val="both"/>
      </w:pPr>
      <w:r w:rsidRPr="0091462D">
        <w:t>Objednatel se zavazuje připravit technickou infrastrukturu vhodnou pro instalaci požadovaného řešení vyplývajícího z předmětu této smlouvy.</w:t>
      </w:r>
      <w:r w:rsidR="00D84579">
        <w:t xml:space="preserve"> Jde o přípravu bezchybného a spolehlivého HW</w:t>
      </w:r>
      <w:r w:rsidR="003F4C5B">
        <w:t xml:space="preserve"> dle specifikací příloh a </w:t>
      </w:r>
      <w:r w:rsidR="00D84579">
        <w:t xml:space="preserve">také operačních systémů pro servery a stanice a databázových strojů pro servery. Dále propojení všech středisek a serverů sítí o rychlosti alespoň </w:t>
      </w:r>
      <w:r w:rsidR="00AD5BAE">
        <w:t>10</w:t>
      </w:r>
      <w:r w:rsidR="00D84579">
        <w:t xml:space="preserve"> </w:t>
      </w:r>
      <w:proofErr w:type="spellStart"/>
      <w:r w:rsidR="00D84579">
        <w:t>MBit/s</w:t>
      </w:r>
      <w:proofErr w:type="spellEnd"/>
      <w:r w:rsidR="00D84579">
        <w:t xml:space="preserve"> a dálkový přístup k server</w:t>
      </w:r>
      <w:r w:rsidR="00AD5BAE">
        <w:t>ům</w:t>
      </w:r>
      <w:r w:rsidR="00D84579">
        <w:t xml:space="preserve"> i ke všem stanicím </w:t>
      </w:r>
      <w:r w:rsidR="000C5F63">
        <w:t xml:space="preserve">přes zabezpečené internetové připojení </w:t>
      </w:r>
      <w:r w:rsidR="00D84579">
        <w:t>pro zhotovitele.</w:t>
      </w:r>
    </w:p>
    <w:p w:rsidR="00B90FC2" w:rsidRPr="0091462D" w:rsidRDefault="00B90FC2" w:rsidP="0092627A">
      <w:pPr>
        <w:pStyle w:val="NORMLTAHOMA10"/>
        <w:tabs>
          <w:tab w:val="clear" w:pos="1143"/>
          <w:tab w:val="num" w:pos="567"/>
        </w:tabs>
        <w:ind w:left="567" w:hanging="567"/>
        <w:jc w:val="both"/>
      </w:pPr>
      <w:r w:rsidRPr="0091462D">
        <w:t xml:space="preserve">Objednatel se zavazuje zabezpečit pro pracovníky zhotovitele vhodný pracovní </w:t>
      </w:r>
      <w:r w:rsidR="002B5447">
        <w:t>prostor s </w:t>
      </w:r>
      <w:r w:rsidRPr="0091462D">
        <w:t>připojením do lokální sítě a sítě Internetu.</w:t>
      </w:r>
    </w:p>
    <w:p w:rsidR="00055BF6" w:rsidRDefault="00B90FC2" w:rsidP="0092627A">
      <w:pPr>
        <w:pStyle w:val="NORMLTAHOMA10"/>
        <w:tabs>
          <w:tab w:val="clear" w:pos="1143"/>
          <w:tab w:val="num" w:pos="567"/>
        </w:tabs>
        <w:ind w:left="567" w:hanging="567"/>
        <w:jc w:val="both"/>
      </w:pPr>
      <w:r w:rsidRPr="0091462D">
        <w:t xml:space="preserve">Využití dalších technických zařízení a prostředků objednatele může být specifikováno dodatečnou dohodou obou stran dle potřeby.   </w:t>
      </w:r>
    </w:p>
    <w:p w:rsidR="00854F9B" w:rsidRDefault="00854F9B" w:rsidP="0092627A">
      <w:pPr>
        <w:pStyle w:val="NORMLTAHOMA10"/>
        <w:tabs>
          <w:tab w:val="clear" w:pos="1143"/>
          <w:tab w:val="num" w:pos="567"/>
        </w:tabs>
        <w:ind w:left="567" w:hanging="567"/>
        <w:jc w:val="both"/>
      </w:pPr>
      <w:r w:rsidRPr="009877E0">
        <w:t xml:space="preserve">Zhotovitel se zavazuje uhradit ze svých prostředků veškeré škody, které svojí činností </w:t>
      </w:r>
      <w:r w:rsidR="00E5107C">
        <w:t xml:space="preserve">prokazatelně </w:t>
      </w:r>
      <w:r w:rsidRPr="009877E0">
        <w:t xml:space="preserve">způsobí v rámci </w:t>
      </w:r>
      <w:r w:rsidR="001420A8">
        <w:t>provedení</w:t>
      </w:r>
      <w:r w:rsidRPr="009877E0">
        <w:t xml:space="preserve"> díla</w:t>
      </w:r>
      <w:r w:rsidR="00E5107C">
        <w:t xml:space="preserve"> a sdělené objednatelem nejpozději v den konečného předání a převzetí díla</w:t>
      </w:r>
      <w:r w:rsidR="00AD5BAE">
        <w:t>.</w:t>
      </w:r>
    </w:p>
    <w:p w:rsidR="007F4D70" w:rsidRPr="009877E0" w:rsidRDefault="007F4D70" w:rsidP="0092627A">
      <w:pPr>
        <w:pStyle w:val="NORMLTAHOMA10"/>
        <w:tabs>
          <w:tab w:val="clear" w:pos="1143"/>
          <w:tab w:val="num" w:pos="567"/>
        </w:tabs>
        <w:ind w:left="567" w:hanging="567"/>
        <w:jc w:val="both"/>
      </w:pPr>
      <w:r>
        <w:t xml:space="preserve">Objednatel ve smyslu </w:t>
      </w:r>
      <w:proofErr w:type="spellStart"/>
      <w:r>
        <w:t>ust</w:t>
      </w:r>
      <w:proofErr w:type="spellEnd"/>
      <w:r>
        <w:t xml:space="preserve">. § 1765 odst. 2 </w:t>
      </w:r>
      <w:r w:rsidR="00341EAA" w:rsidRPr="00341EAA">
        <w:t xml:space="preserve">zákona č. 89/2012 Sb., občanský zákoník </w:t>
      </w:r>
      <w:r>
        <w:t xml:space="preserve">přebírá nebezpečí změny okolností. </w:t>
      </w:r>
    </w:p>
    <w:p w:rsidR="00055BF6" w:rsidRPr="0091462D" w:rsidRDefault="00A05569" w:rsidP="00CB6D89">
      <w:pPr>
        <w:pStyle w:val="Nadpis1"/>
      </w:pPr>
      <w:r>
        <w:t>Sankce</w:t>
      </w:r>
    </w:p>
    <w:p w:rsidR="00B90FC2" w:rsidRPr="0091462D" w:rsidRDefault="00B90FC2" w:rsidP="0092627A">
      <w:pPr>
        <w:pStyle w:val="NORMLTAHOMA10"/>
        <w:tabs>
          <w:tab w:val="clear" w:pos="1143"/>
          <w:tab w:val="num" w:pos="567"/>
        </w:tabs>
        <w:ind w:left="567" w:hanging="567"/>
        <w:jc w:val="both"/>
      </w:pPr>
      <w:r w:rsidRPr="0091462D">
        <w:t>Dojde-li k prodlení zhotovitele s</w:t>
      </w:r>
      <w:r w:rsidR="001420A8">
        <w:t> </w:t>
      </w:r>
      <w:r w:rsidRPr="0091462D">
        <w:t>p</w:t>
      </w:r>
      <w:r w:rsidR="001420A8">
        <w:t>rovedení</w:t>
      </w:r>
      <w:r w:rsidRPr="0091462D">
        <w:t>m</w:t>
      </w:r>
      <w:r w:rsidR="001420A8">
        <w:t xml:space="preserve"> díla</w:t>
      </w:r>
      <w:r w:rsidRPr="0091462D">
        <w:t xml:space="preserve">, může objednatel </w:t>
      </w:r>
      <w:r w:rsidR="00D44A37">
        <w:t xml:space="preserve">vůči zhotoviteli </w:t>
      </w:r>
      <w:r w:rsidRPr="0091462D">
        <w:t xml:space="preserve">uplatnit </w:t>
      </w:r>
      <w:r w:rsidR="001420A8">
        <w:t>smluvní pokutu</w:t>
      </w:r>
      <w:r w:rsidR="002B5447">
        <w:t xml:space="preserve"> ve </w:t>
      </w:r>
      <w:r w:rsidRPr="0091462D">
        <w:t xml:space="preserve">výši </w:t>
      </w:r>
      <w:r w:rsidR="00026137">
        <w:t xml:space="preserve">0,05 % z celkové ceny díla </w:t>
      </w:r>
      <w:r w:rsidR="001420A8">
        <w:t xml:space="preserve">(bez DPH) </w:t>
      </w:r>
      <w:r w:rsidR="00026137">
        <w:t>za každý i započatý den prodlení</w:t>
      </w:r>
      <w:r w:rsidR="00D44A37">
        <w:t xml:space="preserve"> a zhotovitel je povinen ji v případě uplatnění uhradit</w:t>
      </w:r>
      <w:r w:rsidR="00026137">
        <w:t>. S</w:t>
      </w:r>
      <w:r w:rsidR="001420A8">
        <w:t>mluvní pokutu</w:t>
      </w:r>
      <w:r w:rsidR="00026137">
        <w:t xml:space="preserve"> zaplatí zhotovitel na účet objednatele do 10 dnů ode dne </w:t>
      </w:r>
      <w:r w:rsidR="001420A8">
        <w:t xml:space="preserve">jejího </w:t>
      </w:r>
      <w:r w:rsidR="00D44A37">
        <w:t>uplatnění</w:t>
      </w:r>
      <w:r w:rsidR="00026137">
        <w:t>.</w:t>
      </w:r>
      <w:r w:rsidR="00AD5BAE">
        <w:t xml:space="preserve"> </w:t>
      </w:r>
      <w:r w:rsidRPr="0091462D">
        <w:t>S</w:t>
      </w:r>
      <w:r w:rsidR="001420A8">
        <w:t>mluvní pokutu</w:t>
      </w:r>
      <w:r w:rsidRPr="0091462D">
        <w:t xml:space="preserve"> nemůže objednatel uplatnit, p</w:t>
      </w:r>
      <w:r w:rsidR="001420A8">
        <w:t>okud je zhotovitel v prodlení z </w:t>
      </w:r>
      <w:r w:rsidRPr="0091462D">
        <w:t>důvodů spočívajících na straně objednatele.</w:t>
      </w:r>
    </w:p>
    <w:p w:rsidR="00055BF6" w:rsidRDefault="00D44A37" w:rsidP="0092627A">
      <w:pPr>
        <w:pStyle w:val="NORMLTAHOMA10"/>
        <w:tabs>
          <w:tab w:val="clear" w:pos="1143"/>
          <w:tab w:val="num" w:pos="567"/>
        </w:tabs>
        <w:ind w:left="567" w:hanging="567"/>
        <w:jc w:val="both"/>
      </w:pPr>
      <w:r>
        <w:t>Ocitne-li se</w:t>
      </w:r>
      <w:r w:rsidR="00B90FC2" w:rsidRPr="0091462D">
        <w:t xml:space="preserve"> objednatel </w:t>
      </w:r>
      <w:r>
        <w:t xml:space="preserve">v prodlení s úhradou </w:t>
      </w:r>
      <w:r w:rsidR="00E5107C">
        <w:t>řádně</w:t>
      </w:r>
      <w:r w:rsidR="002B5447">
        <w:t xml:space="preserve"> fakturované </w:t>
      </w:r>
      <w:r>
        <w:t>ceny díla</w:t>
      </w:r>
      <w:r w:rsidR="00B90FC2" w:rsidRPr="0091462D">
        <w:t>, může zhotovitel</w:t>
      </w:r>
      <w:r>
        <w:t xml:space="preserve"> vůči objednateli</w:t>
      </w:r>
      <w:r w:rsidR="00B90FC2" w:rsidRPr="0091462D">
        <w:t xml:space="preserve"> </w:t>
      </w:r>
      <w:proofErr w:type="gramStart"/>
      <w:r w:rsidR="00B90FC2" w:rsidRPr="0091462D">
        <w:t xml:space="preserve">uplatnit </w:t>
      </w:r>
      <w:r>
        <w:t> smluvní</w:t>
      </w:r>
      <w:proofErr w:type="gramEnd"/>
      <w:r>
        <w:t xml:space="preserve"> pokutu</w:t>
      </w:r>
      <w:r w:rsidR="00B90FC2" w:rsidRPr="0091462D">
        <w:t xml:space="preserve"> ve výši </w:t>
      </w:r>
      <w:r w:rsidR="00026137">
        <w:t>0,</w:t>
      </w:r>
      <w:r w:rsidR="000B016E">
        <w:t>1</w:t>
      </w:r>
      <w:r w:rsidR="00026137">
        <w:t xml:space="preserve"> % z celkové ceny díla za každý i započatý den prodlení</w:t>
      </w:r>
      <w:r>
        <w:t xml:space="preserve"> a objednatel je povinen ji v případě uplatnění uhradit</w:t>
      </w:r>
      <w:r w:rsidR="00026137">
        <w:t xml:space="preserve">. </w:t>
      </w:r>
      <w:r>
        <w:t xml:space="preserve">Smluvní pokutu </w:t>
      </w:r>
      <w:r w:rsidR="00026137">
        <w:t>zaplatí ob</w:t>
      </w:r>
      <w:r w:rsidR="002B5447">
        <w:t>jednatel na účet zhotovitele do </w:t>
      </w:r>
      <w:r w:rsidR="00026137">
        <w:t xml:space="preserve">10 dnů ode dne </w:t>
      </w:r>
      <w:r w:rsidR="001420A8">
        <w:t>je</w:t>
      </w:r>
      <w:r>
        <w:t>jí</w:t>
      </w:r>
      <w:r w:rsidR="001420A8">
        <w:t xml:space="preserve">ho </w:t>
      </w:r>
      <w:r>
        <w:t>uplatnění</w:t>
      </w:r>
      <w:r w:rsidR="00026137">
        <w:t>.</w:t>
      </w:r>
      <w:r w:rsidR="00B90FC2" w:rsidRPr="0091462D">
        <w:t xml:space="preserve"> </w:t>
      </w:r>
    </w:p>
    <w:p w:rsidR="00615915" w:rsidRPr="0091462D" w:rsidRDefault="00615915" w:rsidP="0092627A">
      <w:pPr>
        <w:pStyle w:val="NORMLTAHOMA10"/>
        <w:tabs>
          <w:tab w:val="clear" w:pos="1143"/>
          <w:tab w:val="num" w:pos="567"/>
        </w:tabs>
        <w:ind w:left="567" w:hanging="567"/>
        <w:jc w:val="both"/>
      </w:pPr>
      <w:r>
        <w:lastRenderedPageBreak/>
        <w:t xml:space="preserve"> Úhradou smluvní pokuty není dotčeno právo na náhradu škody.  </w:t>
      </w:r>
    </w:p>
    <w:p w:rsidR="00055BF6" w:rsidRPr="0091462D" w:rsidRDefault="00B90FC2" w:rsidP="00CB6D89">
      <w:pPr>
        <w:pStyle w:val="Nadpis1"/>
      </w:pPr>
      <w:r w:rsidRPr="0091462D">
        <w:t>Vyšší moc</w:t>
      </w:r>
    </w:p>
    <w:p w:rsidR="00B90FC2" w:rsidRDefault="00B90FC2" w:rsidP="0092627A">
      <w:pPr>
        <w:pStyle w:val="NORMLTAHOMA10"/>
        <w:tabs>
          <w:tab w:val="clear" w:pos="1143"/>
          <w:tab w:val="num" w:pos="567"/>
        </w:tabs>
        <w:ind w:left="567" w:hanging="567"/>
        <w:jc w:val="both"/>
      </w:pPr>
      <w:r w:rsidRPr="0091462D">
        <w:t xml:space="preserve">Smluvní strany se osvobozují od povinnosti k náhradě škod za nesplnění svých smluvních závazků, pokud se tak stalo v důsledku vyšší moci. Za vyšší moc se pokládají </w:t>
      </w:r>
      <w:r w:rsidR="002B5447">
        <w:t>nepředvídatelné a </w:t>
      </w:r>
      <w:r w:rsidRPr="0091462D">
        <w:t xml:space="preserve">nepřekonatelné </w:t>
      </w:r>
      <w:r w:rsidR="004136E2">
        <w:t>překážky</w:t>
      </w:r>
      <w:r w:rsidRPr="0091462D">
        <w:t xml:space="preserve"> mimořádné povahy,</w:t>
      </w:r>
      <w:r w:rsidR="004136E2">
        <w:t xml:space="preserve"> vzniklé nezávisle na vůli smluvní strany </w:t>
      </w:r>
      <w:r w:rsidR="002B5447">
        <w:t>po </w:t>
      </w:r>
      <w:r w:rsidR="000E6F4C">
        <w:t>uzavření této smlouvy, které</w:t>
      </w:r>
      <w:r w:rsidR="004136E2">
        <w:t xml:space="preserve"> dočasně zabránily smluvní straně v řádném a včasném plnění povinností dle této smlouvy</w:t>
      </w:r>
      <w:r w:rsidRPr="0091462D">
        <w:t>. Případy vyšší moci jsou např. přírodní katastrofy jako zemětřesení, požáry, povodně,</w:t>
      </w:r>
      <w:r w:rsidR="00D44A37">
        <w:t xml:space="preserve"> pandemie,</w:t>
      </w:r>
      <w:r w:rsidRPr="0091462D">
        <w:t xml:space="preserve"> jakož i válka, nepokoje, generální stávka</w:t>
      </w:r>
      <w:r w:rsidR="000A79A9">
        <w:t>, mimořádné, nepředvídatelné, neodvratitelné a nezaviněné události, které způsobí škodu</w:t>
      </w:r>
      <w:r w:rsidRPr="0091462D">
        <w:t xml:space="preserve">. V případě, že stav vyšší moci nastane, je strana tímto stavem postižená povinna to neprodleně </w:t>
      </w:r>
      <w:r w:rsidR="007D7A1A">
        <w:t xml:space="preserve">prokazatelně </w:t>
      </w:r>
      <w:r w:rsidRPr="0091462D">
        <w:t>oznámit druhé straně a pokud možno sdělit pravděpodobné trvání překážky.</w:t>
      </w:r>
    </w:p>
    <w:p w:rsidR="004136E2" w:rsidRPr="0091462D" w:rsidRDefault="00B90FC2" w:rsidP="0092627A">
      <w:pPr>
        <w:pStyle w:val="NORMLTAHOMA10"/>
        <w:tabs>
          <w:tab w:val="clear" w:pos="1143"/>
          <w:tab w:val="num" w:pos="567"/>
        </w:tabs>
        <w:ind w:left="567" w:hanging="567"/>
        <w:jc w:val="both"/>
      </w:pPr>
      <w:r w:rsidRPr="0091462D">
        <w:t xml:space="preserve">Jakmile překážka vyšší moci odpadne, je smluvní strana </w:t>
      </w:r>
      <w:r w:rsidR="002B5447">
        <w:t>postižená vyšší mocí povinna ve </w:t>
      </w:r>
      <w:r w:rsidRPr="0091462D">
        <w:t>smlouvě stanovená plnění splnit a obě smluvní strany se zavazují, že v tom případě smlouvu upraví</w:t>
      </w:r>
      <w:r w:rsidR="007D7A1A">
        <w:t xml:space="preserve"> formou písemného a číslovaného dodatku</w:t>
      </w:r>
      <w:r w:rsidRPr="0091462D">
        <w:t xml:space="preserve"> tak, aby původně stanovené termíny byly posunuty co nejméně.</w:t>
      </w:r>
      <w:r w:rsidR="004136E2" w:rsidRPr="004136E2">
        <w:t xml:space="preserve"> </w:t>
      </w:r>
      <w:r w:rsidR="004136E2">
        <w:t xml:space="preserve">Tím není dotčeno ustanovení </w:t>
      </w:r>
      <w:r w:rsidR="00E737A9">
        <w:t>bodu</w:t>
      </w:r>
      <w:r w:rsidR="004136E2">
        <w:t xml:space="preserve"> 3.6 této smlouvy.</w:t>
      </w:r>
    </w:p>
    <w:p w:rsidR="00B90FC2" w:rsidRPr="0091462D" w:rsidRDefault="00B90FC2" w:rsidP="0092627A">
      <w:pPr>
        <w:pStyle w:val="NORMLTAHOMA10"/>
        <w:tabs>
          <w:tab w:val="clear" w:pos="1143"/>
          <w:tab w:val="num" w:pos="567"/>
        </w:tabs>
        <w:ind w:left="567" w:hanging="567"/>
        <w:jc w:val="both"/>
      </w:pPr>
      <w:r w:rsidRPr="0091462D">
        <w:t>Jestliže překážka vyšší moci zabrání splnění smlouvy k pevnému datu (fixnímu termínu) stanovenému smluvními stranami nebo během smluvně stanovené doby nebo jestliže v jiných případech od chvíle, kdy nastala vyšší moc</w:t>
      </w:r>
      <w:r w:rsidR="00821210">
        <w:t>,</w:t>
      </w:r>
      <w:r w:rsidRPr="0091462D">
        <w:t xml:space="preserve"> uplynuly tři měsíce, má smluvní strana, která není vyšší mocí postižena</w:t>
      </w:r>
      <w:r w:rsidR="004136E2">
        <w:t>,</w:t>
      </w:r>
      <w:r w:rsidRPr="0091462D">
        <w:t xml:space="preserve"> právo odstoupit od smlouvy, jestliže to</w:t>
      </w:r>
      <w:r w:rsidR="002B5447">
        <w:t xml:space="preserve"> bezodkladně písemně prohlásí a </w:t>
      </w:r>
      <w:r w:rsidRPr="0091462D">
        <w:t>má nárok na vrácení toho, co sama již plnila; nemá však právo na náhradu škody.</w:t>
      </w:r>
    </w:p>
    <w:p w:rsidR="00055BF6" w:rsidRPr="004A0A4C" w:rsidRDefault="00B90FC2" w:rsidP="0092627A">
      <w:pPr>
        <w:pStyle w:val="NORMLTAHOMA10"/>
        <w:tabs>
          <w:tab w:val="clear" w:pos="1143"/>
          <w:tab w:val="num" w:pos="567"/>
        </w:tabs>
        <w:ind w:left="567" w:hanging="567"/>
        <w:jc w:val="both"/>
      </w:pPr>
      <w:r w:rsidRPr="004A0A4C">
        <w:t>Bez ohledu na ostatní ustanovení této smlouvy, neodpovídají smluvní strany za ušlý zisk nebo ztrátu příležitostí nebo žádné jiné nepřímé nebo následné ztráty vzniklé v důsledku nedbalosti, porušení této smlouvy nebo vzniklé jiným způsobem.</w:t>
      </w:r>
    </w:p>
    <w:p w:rsidR="00055BF6" w:rsidRPr="0091462D" w:rsidRDefault="00B90FC2" w:rsidP="00CB6D89">
      <w:pPr>
        <w:pStyle w:val="Nadpis1"/>
      </w:pPr>
      <w:r w:rsidRPr="0091462D">
        <w:t>Z</w:t>
      </w:r>
      <w:r w:rsidR="0092627A">
        <w:t>áruční a pozáruční servis</w:t>
      </w:r>
    </w:p>
    <w:p w:rsidR="001D7ED3" w:rsidRPr="00AF1BEA" w:rsidRDefault="008B4C7D" w:rsidP="0092627A">
      <w:pPr>
        <w:pStyle w:val="NORMLTAHOMA10"/>
        <w:tabs>
          <w:tab w:val="clear" w:pos="1143"/>
          <w:tab w:val="num" w:pos="567"/>
        </w:tabs>
        <w:ind w:left="567" w:hanging="567"/>
        <w:jc w:val="both"/>
        <w:rPr>
          <w:rFonts w:cs="Tahoma"/>
          <w:szCs w:val="22"/>
        </w:rPr>
      </w:pPr>
      <w:r>
        <w:t xml:space="preserve">Záruční doba na </w:t>
      </w:r>
      <w:r w:rsidR="001D7ED3">
        <w:t xml:space="preserve">předmět díla </w:t>
      </w:r>
      <w:r>
        <w:t xml:space="preserve">je </w:t>
      </w:r>
      <w:r w:rsidR="00B84BF5">
        <w:t>12</w:t>
      </w:r>
      <w:r w:rsidR="001D7ED3">
        <w:t xml:space="preserve"> měsíců.</w:t>
      </w:r>
      <w:r w:rsidR="00AF1BEA" w:rsidRPr="00AF1BEA">
        <w:rPr>
          <w:rFonts w:ascii="Cambria" w:hAnsi="Cambria"/>
          <w:sz w:val="22"/>
          <w:szCs w:val="22"/>
        </w:rPr>
        <w:t xml:space="preserve"> </w:t>
      </w:r>
      <w:r w:rsidR="00AF1BEA" w:rsidRPr="00AF1BEA">
        <w:rPr>
          <w:rFonts w:cs="Tahoma"/>
          <w:szCs w:val="22"/>
        </w:rPr>
        <w:t xml:space="preserve">Záruční doba běží od </w:t>
      </w:r>
      <w:r w:rsidR="00AF1BEA">
        <w:rPr>
          <w:rFonts w:cs="Tahoma"/>
          <w:szCs w:val="22"/>
        </w:rPr>
        <w:t>předání díla objednateli.</w:t>
      </w:r>
    </w:p>
    <w:p w:rsidR="00B90FC2" w:rsidRPr="0091462D" w:rsidRDefault="00B90FC2" w:rsidP="0092627A">
      <w:pPr>
        <w:pStyle w:val="NORMLTAHOMA10"/>
        <w:tabs>
          <w:tab w:val="clear" w:pos="1143"/>
          <w:tab w:val="num" w:pos="567"/>
        </w:tabs>
        <w:ind w:left="567" w:hanging="567"/>
        <w:jc w:val="both"/>
      </w:pPr>
      <w:r w:rsidRPr="0091462D">
        <w:t>Záruka se poskytuje za následujících podmínek:</w:t>
      </w:r>
    </w:p>
    <w:p w:rsidR="00B90FC2" w:rsidRPr="003D428C" w:rsidRDefault="00B90FC2" w:rsidP="00451540">
      <w:pPr>
        <w:pStyle w:val="NORMLTAHOMA10"/>
        <w:numPr>
          <w:ilvl w:val="2"/>
          <w:numId w:val="7"/>
        </w:numPr>
        <w:ind w:left="1134" w:hanging="567"/>
        <w:jc w:val="both"/>
      </w:pPr>
      <w:r w:rsidRPr="003D428C">
        <w:t>Záruka se vztahuje na</w:t>
      </w:r>
      <w:r w:rsidR="00BB7216">
        <w:t xml:space="preserve"> </w:t>
      </w:r>
    </w:p>
    <w:p w:rsidR="00B90FC2" w:rsidRDefault="00B90FC2" w:rsidP="00CA35F0">
      <w:pPr>
        <w:pStyle w:val="NORMLTAHOMA10"/>
        <w:numPr>
          <w:ilvl w:val="0"/>
          <w:numId w:val="19"/>
        </w:numPr>
        <w:spacing w:before="0"/>
        <w:ind w:left="1418" w:hanging="284"/>
        <w:jc w:val="both"/>
      </w:pPr>
      <w:r w:rsidRPr="003D428C">
        <w:t>shodu funkčního chování a vlastností s dodanou dokumentací;</w:t>
      </w:r>
    </w:p>
    <w:p w:rsidR="00B90FC2" w:rsidRPr="003D428C" w:rsidRDefault="0082692C" w:rsidP="00CA35F0">
      <w:pPr>
        <w:pStyle w:val="NORMLTAHOMA10"/>
        <w:numPr>
          <w:ilvl w:val="0"/>
          <w:numId w:val="19"/>
        </w:numPr>
        <w:spacing w:before="0"/>
        <w:ind w:left="1418" w:hanging="284"/>
        <w:jc w:val="both"/>
      </w:pPr>
      <w:r w:rsidRPr="003D428C">
        <w:t>shodu funkčního chování a vlastností v souladu s Protokolem o akceptaci</w:t>
      </w:r>
    </w:p>
    <w:p w:rsidR="00B90FC2" w:rsidRPr="003D428C" w:rsidRDefault="00B90FC2" w:rsidP="00451540">
      <w:pPr>
        <w:pStyle w:val="NORMLTAHOMA10"/>
        <w:numPr>
          <w:ilvl w:val="2"/>
          <w:numId w:val="7"/>
        </w:numPr>
        <w:ind w:left="1134" w:hanging="567"/>
        <w:jc w:val="both"/>
      </w:pPr>
      <w:r w:rsidRPr="003D428C">
        <w:t>Záruka se nevztahuje na poruchy funkce vzniklé:</w:t>
      </w:r>
    </w:p>
    <w:p w:rsidR="00B90FC2" w:rsidRDefault="00B90FC2" w:rsidP="00CA35F0">
      <w:pPr>
        <w:pStyle w:val="NORMLTAHOMA10"/>
        <w:numPr>
          <w:ilvl w:val="1"/>
          <w:numId w:val="20"/>
        </w:numPr>
        <w:spacing w:before="0"/>
        <w:ind w:left="1418" w:hanging="284"/>
        <w:jc w:val="both"/>
      </w:pPr>
      <w:r w:rsidRPr="003D428C">
        <w:t xml:space="preserve">zásahem jiné osoby, než pracovníkem vyškoleným na provádění příslušných činností na </w:t>
      </w:r>
      <w:r w:rsidR="00A62E8D">
        <w:t>díle (</w:t>
      </w:r>
      <w:r w:rsidRPr="003D428C">
        <w:t>systému</w:t>
      </w:r>
      <w:r w:rsidR="00A62E8D">
        <w:t>)</w:t>
      </w:r>
      <w:r w:rsidRPr="003D428C">
        <w:t>;</w:t>
      </w:r>
    </w:p>
    <w:p w:rsidR="00B90FC2" w:rsidRDefault="00B90FC2" w:rsidP="00CA35F0">
      <w:pPr>
        <w:pStyle w:val="NORMLTAHOMA10"/>
        <w:numPr>
          <w:ilvl w:val="1"/>
          <w:numId w:val="20"/>
        </w:numPr>
        <w:spacing w:before="0"/>
        <w:ind w:left="1418" w:hanging="284"/>
        <w:jc w:val="both"/>
      </w:pPr>
      <w:r w:rsidRPr="003D428C">
        <w:t xml:space="preserve">nesprávnou obsluhou a užíváním </w:t>
      </w:r>
      <w:r w:rsidR="00A62E8D">
        <w:t>díla</w:t>
      </w:r>
      <w:r w:rsidRPr="003D428C">
        <w:t xml:space="preserve"> nebo jeho části v rozporu s podmínkami uvedenými v dokumentaci;</w:t>
      </w:r>
    </w:p>
    <w:p w:rsidR="00B90FC2" w:rsidRDefault="0082692C" w:rsidP="00CA35F0">
      <w:pPr>
        <w:pStyle w:val="NORMLTAHOMA10"/>
        <w:numPr>
          <w:ilvl w:val="1"/>
          <w:numId w:val="20"/>
        </w:numPr>
        <w:spacing w:before="0"/>
        <w:ind w:left="1418" w:hanging="284"/>
        <w:jc w:val="both"/>
      </w:pPr>
      <w:r w:rsidRPr="003D428C">
        <w:t xml:space="preserve">změnami konfigurace </w:t>
      </w:r>
      <w:r>
        <w:t>díla (</w:t>
      </w:r>
      <w:r w:rsidRPr="003D428C">
        <w:t>systému</w:t>
      </w:r>
      <w:r>
        <w:t>)</w:t>
      </w:r>
      <w:r w:rsidRPr="003D428C">
        <w:t>, které nebyly konzultovány se zhotovitelem a/nebo nebyly zdokumentovány;</w:t>
      </w:r>
    </w:p>
    <w:p w:rsidR="00B90FC2" w:rsidRPr="003D428C" w:rsidRDefault="00A62E8D" w:rsidP="00CA35F0">
      <w:pPr>
        <w:pStyle w:val="NORMLTAHOMA10"/>
        <w:numPr>
          <w:ilvl w:val="1"/>
          <w:numId w:val="20"/>
        </w:numPr>
        <w:spacing w:before="0"/>
        <w:ind w:left="1418" w:hanging="284"/>
        <w:jc w:val="both"/>
      </w:pPr>
      <w:r>
        <w:t>vnější událostí</w:t>
      </w:r>
      <w:r w:rsidR="00B90FC2" w:rsidRPr="003D428C">
        <w:t>.</w:t>
      </w:r>
      <w:r>
        <w:t xml:space="preserve"> To neplatí, způsobil-li vadu zhotovitel.</w:t>
      </w:r>
    </w:p>
    <w:p w:rsidR="00F439E6" w:rsidRDefault="00B90FC2" w:rsidP="0092627A">
      <w:pPr>
        <w:pStyle w:val="NORMLTAHOMA10"/>
        <w:tabs>
          <w:tab w:val="clear" w:pos="1143"/>
        </w:tabs>
        <w:ind w:left="567" w:hanging="567"/>
        <w:jc w:val="both"/>
      </w:pPr>
      <w:r w:rsidRPr="0091462D">
        <w:t>V případě oprávněné reklamace zahájí zhotovitel řešení rek</w:t>
      </w:r>
      <w:r w:rsidR="002B5447">
        <w:t>lamace bez zbytečného odkladu a </w:t>
      </w:r>
      <w:r w:rsidRPr="0091462D">
        <w:t>navrhne další postup řešení reklamace, jinak zhotovitel oznámí a doloží objednateli neoprávněnost reklamace</w:t>
      </w:r>
      <w:r w:rsidR="00F439E6">
        <w:t>.</w:t>
      </w:r>
    </w:p>
    <w:p w:rsidR="00B90FC2" w:rsidRPr="0091462D" w:rsidRDefault="00B90FC2" w:rsidP="0092627A">
      <w:pPr>
        <w:pStyle w:val="NORMLTAHOMA10"/>
        <w:tabs>
          <w:tab w:val="clear" w:pos="1143"/>
        </w:tabs>
        <w:ind w:left="567" w:hanging="567"/>
        <w:jc w:val="both"/>
      </w:pPr>
      <w:r w:rsidRPr="0091462D">
        <w:t>Reklamace se považuje za vyřešenou, jestliže:</w:t>
      </w:r>
    </w:p>
    <w:p w:rsidR="00B90FC2" w:rsidRPr="003D428C" w:rsidRDefault="00B90FC2" w:rsidP="00CB6D89">
      <w:pPr>
        <w:pStyle w:val="NORMLTAHOMA10"/>
        <w:numPr>
          <w:ilvl w:val="2"/>
          <w:numId w:val="7"/>
        </w:numPr>
        <w:tabs>
          <w:tab w:val="clear" w:pos="1287"/>
        </w:tabs>
        <w:ind w:left="1134" w:hanging="567"/>
        <w:jc w:val="both"/>
      </w:pPr>
      <w:r w:rsidRPr="003D428C">
        <w:t>zhotovitel odstranil reklamované vady;</w:t>
      </w:r>
    </w:p>
    <w:p w:rsidR="00B90FC2" w:rsidRPr="003D428C" w:rsidRDefault="00726249" w:rsidP="00CB6D89">
      <w:pPr>
        <w:pStyle w:val="NORMLTAHOMA10"/>
        <w:numPr>
          <w:ilvl w:val="2"/>
          <w:numId w:val="7"/>
        </w:numPr>
        <w:tabs>
          <w:tab w:val="clear" w:pos="1287"/>
        </w:tabs>
        <w:ind w:left="1134" w:hanging="567"/>
        <w:jc w:val="both"/>
      </w:pPr>
      <w:r>
        <w:t xml:space="preserve">zhotovitel sdělil objednateli stanovisko o neoprávněnosti </w:t>
      </w:r>
      <w:r w:rsidR="00B90FC2" w:rsidRPr="003D428C">
        <w:t>reklamace;</w:t>
      </w:r>
    </w:p>
    <w:p w:rsidR="00B90FC2" w:rsidRPr="003D428C" w:rsidRDefault="00B90FC2" w:rsidP="00CB6D89">
      <w:pPr>
        <w:pStyle w:val="NORMLTAHOMA10"/>
        <w:numPr>
          <w:ilvl w:val="2"/>
          <w:numId w:val="7"/>
        </w:numPr>
        <w:tabs>
          <w:tab w:val="clear" w:pos="1287"/>
        </w:tabs>
        <w:ind w:left="1134" w:hanging="567"/>
        <w:jc w:val="both"/>
      </w:pPr>
      <w:r w:rsidRPr="003D428C">
        <w:t>reklamace se týkala funkcionality, která je standardně v produktu řešena jiným způsobem.</w:t>
      </w:r>
    </w:p>
    <w:p w:rsidR="00B90FC2" w:rsidRPr="0091462D" w:rsidRDefault="00B90FC2" w:rsidP="0092627A">
      <w:pPr>
        <w:pStyle w:val="NORMLTAHOMA10"/>
        <w:tabs>
          <w:tab w:val="clear" w:pos="1143"/>
        </w:tabs>
        <w:ind w:left="567" w:hanging="567"/>
        <w:jc w:val="both"/>
      </w:pPr>
      <w:r w:rsidRPr="0091462D">
        <w:t>Reklamace nebude považována za záruční, pokud byly ze strany objednatele podniknuty zásahy dle odstavce 9.</w:t>
      </w:r>
      <w:r w:rsidR="007D7A1A">
        <w:t>2.2</w:t>
      </w:r>
      <w:r w:rsidRPr="0091462D">
        <w:t xml:space="preserve"> této smlouvy. V</w:t>
      </w:r>
      <w:r w:rsidR="006C1A0C">
        <w:t> </w:t>
      </w:r>
      <w:r w:rsidRPr="0091462D">
        <w:t>tomto případě bude po o</w:t>
      </w:r>
      <w:r w:rsidR="002B5447">
        <w:t>bjednateli požadována úhrada za </w:t>
      </w:r>
      <w:r w:rsidRPr="0091462D">
        <w:t>odstranění vady.</w:t>
      </w:r>
    </w:p>
    <w:p w:rsidR="00B90FC2" w:rsidRPr="0091462D" w:rsidRDefault="00B90FC2" w:rsidP="0092627A">
      <w:pPr>
        <w:pStyle w:val="NORMLTAHOMA10"/>
        <w:tabs>
          <w:tab w:val="clear" w:pos="1143"/>
        </w:tabs>
        <w:ind w:left="567" w:hanging="567"/>
        <w:jc w:val="both"/>
      </w:pPr>
      <w:r w:rsidRPr="0091462D">
        <w:t xml:space="preserve">Zhotovitel si vyhrazuje právo pověřit servisním zákrokem třetí stranu. </w:t>
      </w:r>
    </w:p>
    <w:p w:rsidR="00055BF6" w:rsidRDefault="00B90FC2" w:rsidP="0092627A">
      <w:pPr>
        <w:pStyle w:val="NORMLTAHOMA10"/>
        <w:tabs>
          <w:tab w:val="clear" w:pos="1143"/>
        </w:tabs>
        <w:ind w:left="567" w:hanging="567"/>
        <w:jc w:val="both"/>
      </w:pPr>
      <w:r w:rsidRPr="0091462D">
        <w:t>Objednatel se zavazuje poskytnout zhotoviteli veškerou součinnost potřebnou pro odstranění reklamované vady, pokud ji může a je oprávněn poskytnout.</w:t>
      </w:r>
    </w:p>
    <w:p w:rsidR="001D7ED3" w:rsidRDefault="001D7ED3" w:rsidP="0092627A">
      <w:pPr>
        <w:pStyle w:val="NORMLTAHOMA10"/>
        <w:tabs>
          <w:tab w:val="clear" w:pos="1143"/>
        </w:tabs>
        <w:ind w:left="567" w:hanging="567"/>
        <w:jc w:val="both"/>
      </w:pPr>
      <w:r>
        <w:t xml:space="preserve">Nadstandardní služby a pozáruční servis je řešen samostatnou </w:t>
      </w:r>
      <w:r w:rsidR="007D7A1A">
        <w:t>Smlouvou o servisu a aktualizaci programového vybavení</w:t>
      </w:r>
      <w:r>
        <w:t>.</w:t>
      </w:r>
    </w:p>
    <w:p w:rsidR="00F439E6" w:rsidRPr="00F439E6" w:rsidRDefault="00F439E6" w:rsidP="0092627A">
      <w:pPr>
        <w:pStyle w:val="NORMLTAHOMA10"/>
        <w:tabs>
          <w:tab w:val="clear" w:pos="1143"/>
        </w:tabs>
        <w:ind w:left="567" w:hanging="567"/>
        <w:jc w:val="both"/>
      </w:pPr>
      <w:r>
        <w:t>Nahlášení havarijního stavu SW musí být vždy písemné a odeslané</w:t>
      </w:r>
      <w:r w:rsidR="00AF0AAF">
        <w:t xml:space="preserve"> elektronicky</w:t>
      </w:r>
      <w:r>
        <w:t xml:space="preserve"> </w:t>
      </w:r>
      <w:r w:rsidR="00091AAD">
        <w:t xml:space="preserve">dle </w:t>
      </w:r>
      <w:r w:rsidR="004D3D78">
        <w:t>P</w:t>
      </w:r>
      <w:r w:rsidR="00091AAD">
        <w:t xml:space="preserve">řílohy č. </w:t>
      </w:r>
      <w:r w:rsidR="00096EF4">
        <w:t>5</w:t>
      </w:r>
      <w:r w:rsidR="00EC2B77">
        <w:t xml:space="preserve"> Hlášení závad</w:t>
      </w:r>
      <w:r>
        <w:t>.</w:t>
      </w:r>
    </w:p>
    <w:p w:rsidR="00055BF6" w:rsidRPr="0091462D" w:rsidRDefault="00B90FC2" w:rsidP="00CB6D89">
      <w:pPr>
        <w:pStyle w:val="Nadpis1"/>
      </w:pPr>
      <w:r w:rsidRPr="0091462D">
        <w:lastRenderedPageBreak/>
        <w:t>Důvěrnost</w:t>
      </w:r>
    </w:p>
    <w:p w:rsidR="00B90FC2" w:rsidRPr="0091462D" w:rsidRDefault="00B90FC2" w:rsidP="0092627A">
      <w:pPr>
        <w:pStyle w:val="NORMLTAHOMA10"/>
        <w:tabs>
          <w:tab w:val="clear" w:pos="1143"/>
        </w:tabs>
        <w:ind w:left="567" w:hanging="567"/>
        <w:jc w:val="both"/>
      </w:pPr>
      <w:r w:rsidRPr="0091462D">
        <w:t xml:space="preserve">Vzhledem </w:t>
      </w:r>
      <w:r w:rsidR="007D7A1A">
        <w:t>k povaze</w:t>
      </w:r>
      <w:r w:rsidRPr="0091462D">
        <w:t xml:space="preserve"> předmětu smlouvy, se zhotovitel a objednatel zavazují dodržovat obchodní tajemství o všech skutečnostech souvisejících s plněním smlouvy. Na ochranu tohoto tajemství učiní smluvní strany taková opatření, jako pro ochranu informací vlastních. </w:t>
      </w:r>
    </w:p>
    <w:p w:rsidR="00B90FC2" w:rsidRDefault="00B90FC2" w:rsidP="0092627A">
      <w:pPr>
        <w:pStyle w:val="NORMLTAHOMA10"/>
        <w:tabs>
          <w:tab w:val="clear" w:pos="1143"/>
        </w:tabs>
        <w:ind w:left="567" w:hanging="567"/>
        <w:jc w:val="both"/>
      </w:pPr>
      <w:r w:rsidRPr="0091462D">
        <w:t>Zhotovitel a objednatel souhlasí, že s informacemi posky</w:t>
      </w:r>
      <w:r w:rsidR="002B5447">
        <w:t>tnutými druhou smluvní stranou a </w:t>
      </w:r>
      <w:r w:rsidRPr="0091462D">
        <w:t xml:space="preserve">týkajícími se dalšího rozvoje, obchodního tajemství nebo obchodních záležitostí obecně, budou nakládat jako s </w:t>
      </w:r>
      <w:r w:rsidR="007D7A1A">
        <w:t>důvěrnými</w:t>
      </w:r>
      <w:r w:rsidR="007D7A1A" w:rsidRPr="0091462D">
        <w:t xml:space="preserve"> </w:t>
      </w:r>
      <w:r w:rsidRPr="0091462D">
        <w:t xml:space="preserve">informacemi, které jsou vlastnictvím druhé strany. Tyto informace nezveřejní, nebudou je reprodukovat, kopírovat ani využívat pro jiné </w:t>
      </w:r>
      <w:proofErr w:type="gramStart"/>
      <w:r w:rsidRPr="0091462D">
        <w:t>účely,</w:t>
      </w:r>
      <w:proofErr w:type="gramEnd"/>
      <w:r w:rsidRPr="0091462D">
        <w:t xml:space="preserve"> než pro účely stanovené touto smlouvou. Povinnost zacházet s informacemi, jako s informacemi, které jsou majetkem druhé smluvní strany a jsou </w:t>
      </w:r>
      <w:r w:rsidR="007D7A1A">
        <w:t>důvěrné</w:t>
      </w:r>
      <w:r w:rsidRPr="0091462D">
        <w:t>, se nevztahuje na informace:</w:t>
      </w:r>
    </w:p>
    <w:p w:rsidR="00B90FC2" w:rsidRPr="003D428C" w:rsidRDefault="00B90FC2" w:rsidP="00CB6D89">
      <w:pPr>
        <w:pStyle w:val="NORMLTAHOMA10"/>
        <w:numPr>
          <w:ilvl w:val="2"/>
          <w:numId w:val="7"/>
        </w:numPr>
        <w:tabs>
          <w:tab w:val="clear" w:pos="1287"/>
        </w:tabs>
        <w:ind w:left="1276" w:hanging="709"/>
        <w:jc w:val="both"/>
      </w:pPr>
      <w:r w:rsidRPr="003D428C">
        <w:t>veřejně dostupné;</w:t>
      </w:r>
    </w:p>
    <w:p w:rsidR="00B90FC2" w:rsidRPr="003D428C" w:rsidRDefault="00B90FC2" w:rsidP="00CB6D89">
      <w:pPr>
        <w:pStyle w:val="NORMLTAHOMA10"/>
        <w:numPr>
          <w:ilvl w:val="2"/>
          <w:numId w:val="7"/>
        </w:numPr>
        <w:tabs>
          <w:tab w:val="clear" w:pos="1287"/>
          <w:tab w:val="left" w:pos="709"/>
        </w:tabs>
        <w:ind w:left="1276" w:hanging="709"/>
        <w:jc w:val="both"/>
      </w:pPr>
      <w:r w:rsidRPr="003D428C">
        <w:t>nacházející se v držení druhé strany ke dni podpisu této s</w:t>
      </w:r>
      <w:r w:rsidR="005A69F4">
        <w:t>mlouvy, pokud nebyly získány od </w:t>
      </w:r>
      <w:r w:rsidRPr="003D428C">
        <w:t xml:space="preserve">druhé smluvní strany; </w:t>
      </w:r>
    </w:p>
    <w:p w:rsidR="00B90FC2" w:rsidRPr="003D428C" w:rsidRDefault="00B90FC2" w:rsidP="00CB6D89">
      <w:pPr>
        <w:pStyle w:val="NORMLTAHOMA10"/>
        <w:numPr>
          <w:ilvl w:val="2"/>
          <w:numId w:val="7"/>
        </w:numPr>
        <w:tabs>
          <w:tab w:val="clear" w:pos="1287"/>
        </w:tabs>
        <w:ind w:left="1276" w:hanging="709"/>
        <w:jc w:val="both"/>
      </w:pPr>
      <w:r w:rsidRPr="003D428C">
        <w:t>jejichž zveřejnění požadují právní předpisy nebo příslušné orgány;</w:t>
      </w:r>
    </w:p>
    <w:p w:rsidR="00E4317E" w:rsidRPr="00E4317E" w:rsidRDefault="00B90FC2" w:rsidP="00CB6D89">
      <w:pPr>
        <w:pStyle w:val="NORMLTAHOMA10"/>
        <w:numPr>
          <w:ilvl w:val="2"/>
          <w:numId w:val="7"/>
        </w:numPr>
        <w:tabs>
          <w:tab w:val="clear" w:pos="1287"/>
        </w:tabs>
        <w:ind w:left="1276" w:hanging="709"/>
        <w:jc w:val="both"/>
      </w:pPr>
      <w:r w:rsidRPr="003D428C">
        <w:t>které byly právoplatně získány od třetích stran.</w:t>
      </w:r>
    </w:p>
    <w:p w:rsidR="00E4317E" w:rsidRPr="00E4317E" w:rsidRDefault="00E4317E" w:rsidP="00CB6D89">
      <w:pPr>
        <w:pStyle w:val="Nadpis1"/>
        <w:rPr>
          <w:i/>
        </w:rPr>
      </w:pPr>
      <w:r w:rsidRPr="00E4317E">
        <w:t>Zpracování osobních údajů</w:t>
      </w:r>
    </w:p>
    <w:p w:rsidR="00E4317E" w:rsidRPr="00AB632D" w:rsidRDefault="00E4317E" w:rsidP="00CA35F0">
      <w:pPr>
        <w:pStyle w:val="Zkladntext2"/>
        <w:numPr>
          <w:ilvl w:val="1"/>
          <w:numId w:val="16"/>
        </w:numPr>
        <w:spacing w:before="120" w:after="0" w:line="240" w:lineRule="auto"/>
        <w:ind w:left="567" w:hanging="567"/>
        <w:contextualSpacing w:val="0"/>
        <w:jc w:val="both"/>
        <w:rPr>
          <w:rFonts w:cs="Tahoma"/>
          <w:sz w:val="20"/>
        </w:rPr>
      </w:pPr>
      <w:r w:rsidRPr="00AB632D">
        <w:rPr>
          <w:rFonts w:cs="Tahoma"/>
          <w:sz w:val="20"/>
        </w:rPr>
        <w:t>V rámci plnění předmětu této Smlouvy může ve smyslu článku 4, odst. 2 nařízení Evropského parlamentu a Rady (EU) 2016/679 o ochraně fyzických osob v souvislosti se zpracováním osobních údajů a o volném pohybu těchto údajů a o zrušení směrnice 95/46/ES (obecné nař</w:t>
      </w:r>
      <w:r w:rsidR="00942C76">
        <w:rPr>
          <w:rFonts w:cs="Tahoma"/>
          <w:sz w:val="20"/>
        </w:rPr>
        <w:t>ízení o ochraně osobních údajů)</w:t>
      </w:r>
      <w:r w:rsidRPr="00AB632D">
        <w:rPr>
          <w:rFonts w:cs="Tahoma"/>
          <w:sz w:val="20"/>
        </w:rPr>
        <w:t>(„</w:t>
      </w:r>
      <w:r w:rsidRPr="00AB632D">
        <w:rPr>
          <w:rFonts w:cs="Tahoma"/>
          <w:bCs/>
          <w:sz w:val="20"/>
        </w:rPr>
        <w:t>GDPR</w:t>
      </w:r>
      <w:r w:rsidRPr="00AB632D">
        <w:rPr>
          <w:rFonts w:cs="Tahoma"/>
          <w:sz w:val="20"/>
        </w:rPr>
        <w:t xml:space="preserve">“) docházet ke zpracování osobních údajů </w:t>
      </w:r>
      <w:r>
        <w:rPr>
          <w:rFonts w:cs="Tahoma"/>
          <w:sz w:val="20"/>
        </w:rPr>
        <w:t>Zhotovitelem</w:t>
      </w:r>
      <w:r w:rsidRPr="00AB632D">
        <w:rPr>
          <w:rFonts w:cs="Tahoma"/>
          <w:sz w:val="20"/>
        </w:rPr>
        <w:t xml:space="preserve"> jako zpracovatelem pro </w:t>
      </w:r>
      <w:r>
        <w:rPr>
          <w:rFonts w:cs="Tahoma"/>
          <w:sz w:val="20"/>
        </w:rPr>
        <w:t xml:space="preserve">Objednatele </w:t>
      </w:r>
      <w:r w:rsidRPr="00AB632D">
        <w:rPr>
          <w:rFonts w:cs="Tahoma"/>
          <w:sz w:val="20"/>
        </w:rPr>
        <w:t xml:space="preserve">jako správce, které </w:t>
      </w:r>
      <w:r>
        <w:rPr>
          <w:rFonts w:cs="Tahoma"/>
          <w:sz w:val="20"/>
        </w:rPr>
        <w:t>Objednatel z</w:t>
      </w:r>
      <w:r w:rsidRPr="00AB632D">
        <w:rPr>
          <w:rFonts w:cs="Tahoma"/>
          <w:sz w:val="20"/>
        </w:rPr>
        <w:t xml:space="preserve">ískal nebo získá v souvislosti se svou podnikatelskou </w:t>
      </w:r>
      <w:r w:rsidRPr="00AB632D">
        <w:rPr>
          <w:rFonts w:eastAsia="HiddenHorzOCR" w:cs="Tahoma"/>
          <w:sz w:val="20"/>
        </w:rPr>
        <w:t xml:space="preserve">činností, </w:t>
      </w:r>
      <w:r w:rsidRPr="00AB632D">
        <w:rPr>
          <w:rFonts w:cs="Tahoma"/>
          <w:sz w:val="20"/>
        </w:rPr>
        <w:t xml:space="preserve">nebo které pro </w:t>
      </w:r>
      <w:r>
        <w:rPr>
          <w:rFonts w:cs="Tahoma"/>
          <w:sz w:val="20"/>
        </w:rPr>
        <w:t>Objednatele</w:t>
      </w:r>
      <w:r w:rsidRPr="00AB632D">
        <w:rPr>
          <w:rFonts w:cs="Tahoma"/>
          <w:sz w:val="20"/>
        </w:rPr>
        <w:t xml:space="preserve"> za tímto </w:t>
      </w:r>
      <w:r w:rsidRPr="00AB632D">
        <w:rPr>
          <w:rFonts w:eastAsia="HiddenHorzOCR" w:cs="Tahoma"/>
          <w:sz w:val="20"/>
        </w:rPr>
        <w:t xml:space="preserve">účelem </w:t>
      </w:r>
      <w:r w:rsidRPr="00AB632D">
        <w:rPr>
          <w:rFonts w:cs="Tahoma"/>
          <w:sz w:val="20"/>
        </w:rPr>
        <w:t xml:space="preserve">získá samotný </w:t>
      </w:r>
      <w:r>
        <w:rPr>
          <w:rFonts w:cs="Tahoma"/>
          <w:sz w:val="20"/>
        </w:rPr>
        <w:t>Zhotovitel</w:t>
      </w:r>
      <w:r w:rsidRPr="00AB632D">
        <w:rPr>
          <w:rFonts w:cs="Tahoma"/>
          <w:sz w:val="20"/>
        </w:rPr>
        <w:t xml:space="preserve"> („Osobní údaje").</w:t>
      </w:r>
    </w:p>
    <w:p w:rsidR="00E4317E" w:rsidRPr="00AB632D" w:rsidRDefault="00E4317E" w:rsidP="00CA35F0">
      <w:pPr>
        <w:pStyle w:val="Zkladntext2"/>
        <w:numPr>
          <w:ilvl w:val="1"/>
          <w:numId w:val="16"/>
        </w:numPr>
        <w:spacing w:before="120" w:after="0" w:line="240" w:lineRule="auto"/>
        <w:ind w:left="567" w:hanging="567"/>
        <w:contextualSpacing w:val="0"/>
        <w:jc w:val="both"/>
        <w:rPr>
          <w:rFonts w:cs="Tahoma"/>
          <w:sz w:val="20"/>
        </w:rPr>
      </w:pPr>
      <w:r w:rsidRPr="00AB632D">
        <w:rPr>
          <w:rFonts w:cs="Tahoma"/>
          <w:sz w:val="20"/>
        </w:rPr>
        <w:t xml:space="preserve">Vymezení vzájemných práv a povinností smluvních stran </w:t>
      </w:r>
      <w:r w:rsidRPr="00AB632D">
        <w:rPr>
          <w:rFonts w:eastAsia="HiddenHorzOCR" w:cs="Tahoma"/>
          <w:sz w:val="20"/>
        </w:rPr>
        <w:t xml:space="preserve">při </w:t>
      </w:r>
      <w:r w:rsidRPr="00AB632D">
        <w:rPr>
          <w:rFonts w:cs="Tahoma"/>
          <w:sz w:val="20"/>
        </w:rPr>
        <w:t xml:space="preserve">zpracování Osobních </w:t>
      </w:r>
      <w:r w:rsidRPr="00AB632D">
        <w:rPr>
          <w:rFonts w:eastAsia="HiddenHorzOCR" w:cs="Tahoma"/>
          <w:sz w:val="20"/>
        </w:rPr>
        <w:t xml:space="preserve">údajů </w:t>
      </w:r>
      <w:r w:rsidRPr="00AB632D">
        <w:rPr>
          <w:rFonts w:cs="Tahoma"/>
          <w:sz w:val="20"/>
        </w:rPr>
        <w:t xml:space="preserve">ve smyslu </w:t>
      </w:r>
      <w:r w:rsidRPr="00AB632D">
        <w:rPr>
          <w:rFonts w:eastAsia="HiddenHorzOCR" w:cs="Tahoma"/>
          <w:sz w:val="20"/>
        </w:rPr>
        <w:t xml:space="preserve">odst. 1 tohoto článku je upraveno </w:t>
      </w:r>
      <w:r w:rsidR="002A47ED" w:rsidRPr="002231F0">
        <w:rPr>
          <w:rFonts w:eastAsia="HiddenHorzOCR" w:cs="Tahoma"/>
          <w:sz w:val="20"/>
          <w:szCs w:val="20"/>
        </w:rPr>
        <w:t>samostatnou Smlouvou o zpracování osobních údajů</w:t>
      </w:r>
      <w:r w:rsidRPr="00AB632D">
        <w:rPr>
          <w:rFonts w:eastAsia="HiddenHorzOCR" w:cs="Tahoma"/>
          <w:sz w:val="20"/>
        </w:rPr>
        <w:t xml:space="preserve">, která </w:t>
      </w:r>
      <w:r w:rsidRPr="00AB632D">
        <w:rPr>
          <w:rFonts w:cs="Tahoma"/>
          <w:sz w:val="20"/>
        </w:rPr>
        <w:t xml:space="preserve">dále stanoví rozsah Osobních </w:t>
      </w:r>
      <w:r w:rsidRPr="00AB632D">
        <w:rPr>
          <w:rFonts w:eastAsia="HiddenHorzOCR" w:cs="Tahoma"/>
          <w:sz w:val="20"/>
        </w:rPr>
        <w:t xml:space="preserve">údajů, </w:t>
      </w:r>
      <w:r w:rsidRPr="00AB632D">
        <w:rPr>
          <w:rFonts w:cs="Tahoma"/>
          <w:sz w:val="20"/>
        </w:rPr>
        <w:t xml:space="preserve">které mají být zpracovávány, </w:t>
      </w:r>
      <w:r w:rsidRPr="00AB632D">
        <w:rPr>
          <w:rFonts w:eastAsia="HiddenHorzOCR" w:cs="Tahoma"/>
          <w:sz w:val="20"/>
        </w:rPr>
        <w:t xml:space="preserve">účel </w:t>
      </w:r>
      <w:r w:rsidRPr="00AB632D">
        <w:rPr>
          <w:rFonts w:cs="Tahoma"/>
          <w:sz w:val="20"/>
        </w:rPr>
        <w:t xml:space="preserve">jejich zpracování, podmínky a záruky na </w:t>
      </w:r>
      <w:r w:rsidRPr="00AB632D">
        <w:rPr>
          <w:rFonts w:eastAsia="HiddenHorzOCR" w:cs="Tahoma"/>
          <w:sz w:val="20"/>
        </w:rPr>
        <w:t xml:space="preserve">straně </w:t>
      </w:r>
      <w:r>
        <w:rPr>
          <w:rFonts w:cs="Tahoma"/>
          <w:sz w:val="20"/>
        </w:rPr>
        <w:t>Zhotovitele</w:t>
      </w:r>
      <w:r w:rsidRPr="00AB632D">
        <w:rPr>
          <w:rFonts w:cs="Tahoma"/>
          <w:sz w:val="20"/>
        </w:rPr>
        <w:t xml:space="preserve"> </w:t>
      </w:r>
      <w:r w:rsidRPr="00AB632D">
        <w:rPr>
          <w:rFonts w:eastAsia="HiddenHorzOCR" w:cs="Tahoma"/>
          <w:sz w:val="20"/>
        </w:rPr>
        <w:t xml:space="preserve">ohledně zajištění </w:t>
      </w:r>
      <w:r w:rsidRPr="00AB632D">
        <w:rPr>
          <w:rFonts w:cs="Tahoma"/>
          <w:sz w:val="20"/>
        </w:rPr>
        <w:t xml:space="preserve">technického a </w:t>
      </w:r>
      <w:r w:rsidRPr="00AB632D">
        <w:rPr>
          <w:rFonts w:eastAsia="HiddenHorzOCR" w:cs="Tahoma"/>
          <w:sz w:val="20"/>
        </w:rPr>
        <w:t xml:space="preserve">organizačního zabezpečení </w:t>
      </w:r>
      <w:r w:rsidRPr="00AB632D">
        <w:rPr>
          <w:rFonts w:cs="Tahoma"/>
          <w:sz w:val="20"/>
        </w:rPr>
        <w:t xml:space="preserve">Osobních </w:t>
      </w:r>
      <w:r w:rsidRPr="00AB632D">
        <w:rPr>
          <w:rFonts w:eastAsia="HiddenHorzOCR" w:cs="Tahoma"/>
          <w:sz w:val="20"/>
        </w:rPr>
        <w:t>údajů.</w:t>
      </w:r>
    </w:p>
    <w:p w:rsidR="00B90FC2" w:rsidRPr="0091462D" w:rsidRDefault="00981EB9" w:rsidP="00CA35F0">
      <w:pPr>
        <w:pStyle w:val="Nadpis1"/>
        <w:numPr>
          <w:ilvl w:val="0"/>
          <w:numId w:val="17"/>
        </w:numPr>
      </w:pPr>
      <w:r>
        <w:t>Platnost smlouvy</w:t>
      </w:r>
    </w:p>
    <w:p w:rsidR="00B90FC2" w:rsidRPr="0091462D" w:rsidRDefault="00B90FC2" w:rsidP="0092627A">
      <w:pPr>
        <w:pStyle w:val="NORMLTAHOMA10"/>
        <w:ind w:left="567" w:hanging="567"/>
        <w:jc w:val="both"/>
      </w:pPr>
      <w:r w:rsidRPr="0091462D">
        <w:t>Smlouva nabývá platnosti a účinnosti dnem jejího podpisu oprávněnými zástupci obou smluvních stran.</w:t>
      </w:r>
    </w:p>
    <w:p w:rsidR="00B90FC2" w:rsidRPr="0091462D" w:rsidRDefault="00B90FC2" w:rsidP="0092627A">
      <w:pPr>
        <w:pStyle w:val="NORMLTAHOMA10"/>
        <w:tabs>
          <w:tab w:val="clear" w:pos="1143"/>
        </w:tabs>
        <w:ind w:left="567" w:hanging="567"/>
        <w:jc w:val="both"/>
      </w:pPr>
      <w:r w:rsidRPr="0091462D">
        <w:t xml:space="preserve">Smlouva je ukončena buďto předáním a převzetím díla podle </w:t>
      </w:r>
      <w:r w:rsidR="00E737A9">
        <w:t>odstavce</w:t>
      </w:r>
      <w:r w:rsidRPr="0091462D">
        <w:t xml:space="preserve"> 4</w:t>
      </w:r>
      <w:r w:rsidR="00E737A9">
        <w:t>.</w:t>
      </w:r>
      <w:r w:rsidR="00A62E8D" w:rsidRPr="00A62E8D">
        <w:t xml:space="preserve"> </w:t>
      </w:r>
      <w:r w:rsidR="00A62E8D" w:rsidRPr="0091462D">
        <w:t>této smlouvy</w:t>
      </w:r>
      <w:r w:rsidRPr="0091462D">
        <w:t xml:space="preserve"> (Místo </w:t>
      </w:r>
      <w:r w:rsidR="00A62E8D">
        <w:t>provedení a </w:t>
      </w:r>
      <w:r w:rsidRPr="0091462D">
        <w:t>způsob předání a převzetí</w:t>
      </w:r>
      <w:r w:rsidR="00A62E8D">
        <w:t xml:space="preserve"> díla</w:t>
      </w:r>
      <w:r w:rsidRPr="0091462D">
        <w:t>), nebo dohodou obou smluvních stran</w:t>
      </w:r>
      <w:r w:rsidR="00A62E8D">
        <w:t xml:space="preserve"> ke dni, který bude uveden v dohodě</w:t>
      </w:r>
      <w:r w:rsidRPr="0091462D">
        <w:t>.</w:t>
      </w:r>
    </w:p>
    <w:p w:rsidR="00B90FC2" w:rsidRDefault="00B90FC2" w:rsidP="0092627A">
      <w:pPr>
        <w:pStyle w:val="NORMLTAHOMA10"/>
        <w:ind w:left="567" w:hanging="567"/>
        <w:jc w:val="both"/>
      </w:pPr>
      <w:r w:rsidRPr="0091462D">
        <w:t>Pokud by se určitá část smlouvy ukázala z jakýchkoliv důvodů neplatnou nebo právně neúčinnou, pak tato okolnost nemá za následek neplatnost smlouvy jako takové a smluvní strany se zavazují, že v takovém případě nahradí neplatné neb</w:t>
      </w:r>
      <w:r w:rsidR="002B5447">
        <w:t>o právně neúčinné ustanovení co </w:t>
      </w:r>
      <w:r w:rsidRPr="0091462D">
        <w:t>nejdříve novým a platným, jež v rámci možností maximálně splní ony hospodářské cíle, jež měly být dosaženy pomocí neplatného nebo právně neúčinného ustanovení, nebo se vzniklá mezera doplní vhodným, vzájemně akceptovatelným způso</w:t>
      </w:r>
      <w:r w:rsidR="002B5447">
        <w:t>bem, s přihlédnutím ke smyslu a </w:t>
      </w:r>
      <w:r w:rsidRPr="0091462D">
        <w:t>účelu této smlouvy, při použití toho ustanovení platných právních předpisů, které jsou neplatnému ustanovení nejbližší.</w:t>
      </w:r>
    </w:p>
    <w:p w:rsidR="00CB72F4" w:rsidRPr="00CB72F4" w:rsidRDefault="00167DC2" w:rsidP="0092627A">
      <w:pPr>
        <w:pStyle w:val="NORMLTAHOMA10"/>
        <w:ind w:left="567" w:hanging="567"/>
        <w:jc w:val="both"/>
      </w:pPr>
      <w:r>
        <w:t>Ustanovení specifikovaná v této smlouvě mají přednost před ustanoveními ve Všeobec</w:t>
      </w:r>
      <w:r w:rsidR="004D3D78">
        <w:t>ných obchodních podmínkách dle P</w:t>
      </w:r>
      <w:r>
        <w:t>řílohy č.</w:t>
      </w:r>
      <w:r w:rsidR="00E865C1">
        <w:t xml:space="preserve"> </w:t>
      </w:r>
      <w:r w:rsidR="00096EF4">
        <w:t>6</w:t>
      </w:r>
      <w:r>
        <w:t>.</w:t>
      </w:r>
      <w:r w:rsidR="00CB72F4" w:rsidRPr="00CB72F4">
        <w:rPr>
          <w:rFonts w:ascii="Cambria" w:hAnsi="Cambria"/>
          <w:sz w:val="22"/>
          <w:szCs w:val="22"/>
        </w:rPr>
        <w:t xml:space="preserve"> </w:t>
      </w:r>
    </w:p>
    <w:p w:rsidR="00167DC2" w:rsidRPr="00CB72F4" w:rsidRDefault="00CB72F4" w:rsidP="0092627A">
      <w:pPr>
        <w:pStyle w:val="NORMLTAHOMA10"/>
        <w:ind w:left="567" w:hanging="567"/>
        <w:jc w:val="both"/>
        <w:rPr>
          <w:rFonts w:cs="Tahoma"/>
          <w:sz w:val="18"/>
        </w:rPr>
      </w:pPr>
      <w:r w:rsidRPr="00CB72F4">
        <w:rPr>
          <w:rFonts w:cs="Tahoma"/>
          <w:szCs w:val="22"/>
        </w:rPr>
        <w:t>Vztahy touto smlouvou</w:t>
      </w:r>
      <w:r>
        <w:rPr>
          <w:rFonts w:cs="Tahoma"/>
          <w:szCs w:val="22"/>
        </w:rPr>
        <w:t xml:space="preserve"> a</w:t>
      </w:r>
      <w:r w:rsidRPr="00CB72F4">
        <w:rPr>
          <w:rFonts w:cs="Tahoma"/>
          <w:szCs w:val="22"/>
        </w:rPr>
        <w:t xml:space="preserve"> </w:t>
      </w:r>
      <w:r>
        <w:t xml:space="preserve">Všeobecnými obchodními podmínkami </w:t>
      </w:r>
      <w:r w:rsidRPr="00CB72F4">
        <w:rPr>
          <w:rFonts w:cs="Tahoma"/>
          <w:szCs w:val="22"/>
        </w:rPr>
        <w:t>výslovně neupravené se řídí příslušnými ustanoveními občanského zákoníku</w:t>
      </w:r>
      <w:r>
        <w:rPr>
          <w:rFonts w:cs="Tahoma"/>
          <w:szCs w:val="22"/>
        </w:rPr>
        <w:t>.</w:t>
      </w:r>
    </w:p>
    <w:p w:rsidR="00C77500" w:rsidRPr="009877E0" w:rsidRDefault="00C77500" w:rsidP="0092627A">
      <w:pPr>
        <w:pStyle w:val="NORMLTAHOMA10"/>
        <w:ind w:left="567" w:hanging="567"/>
        <w:jc w:val="both"/>
      </w:pPr>
      <w:r w:rsidRPr="009877E0">
        <w:t>Jakákoliv změna smlouvy musí mít písemnou formu a musí být podepsána osobami oprávněnými jednat a podepisovat za objednatele a zho</w:t>
      </w:r>
      <w:r w:rsidR="002B5447">
        <w:t>tovitele. Změny této smlouvy se </w:t>
      </w:r>
      <w:r w:rsidRPr="009877E0">
        <w:t>sjednávají zásadně jako dodatek ke smlouvě s číselným označením podle pořadového čísla příslušné změny smlouvy.</w:t>
      </w:r>
    </w:p>
    <w:p w:rsidR="00D73829" w:rsidRPr="0091462D" w:rsidRDefault="00D73829" w:rsidP="00CB6D89">
      <w:pPr>
        <w:pStyle w:val="Nadpis1"/>
      </w:pPr>
      <w:r w:rsidRPr="0091462D">
        <w:t>Seznam příloh</w:t>
      </w:r>
    </w:p>
    <w:p w:rsidR="00D73829" w:rsidRPr="003D428C" w:rsidRDefault="00D73829" w:rsidP="0092627A">
      <w:pPr>
        <w:pStyle w:val="NORML10"/>
        <w:ind w:left="567" w:hanging="567"/>
        <w:jc w:val="both"/>
      </w:pPr>
      <w:r w:rsidRPr="003D428C">
        <w:t>Tato smlouva zahrnuje celkem</w:t>
      </w:r>
      <w:r w:rsidR="00B966CB">
        <w:t xml:space="preserve"> </w:t>
      </w:r>
      <w:r w:rsidR="00AD3390">
        <w:t>7</w:t>
      </w:r>
      <w:r w:rsidR="00B966CB">
        <w:t xml:space="preserve"> </w:t>
      </w:r>
      <w:r w:rsidRPr="003D428C">
        <w:t>příloh, které tvoří nedílnou součást této smlouvy:</w:t>
      </w:r>
    </w:p>
    <w:p w:rsidR="0091462D" w:rsidRPr="003D428C" w:rsidRDefault="0091462D" w:rsidP="0092627A">
      <w:pPr>
        <w:pStyle w:val="NORML10"/>
        <w:ind w:left="567" w:hanging="567"/>
        <w:jc w:val="both"/>
      </w:pPr>
    </w:p>
    <w:tbl>
      <w:tblPr>
        <w:tblStyle w:val="Mkatabulky"/>
        <w:tblpPr w:leftFromText="141" w:rightFromText="141" w:vertAnchor="text" w:tblpX="601"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26"/>
        <w:gridCol w:w="7161"/>
      </w:tblGrid>
      <w:tr w:rsidR="00463224" w:rsidRPr="00463224" w:rsidTr="00F35F3B">
        <w:trPr>
          <w:trHeight w:val="363"/>
        </w:trPr>
        <w:tc>
          <w:tcPr>
            <w:tcW w:w="1526" w:type="dxa"/>
            <w:vAlign w:val="bottom"/>
          </w:tcPr>
          <w:p w:rsidR="00463224" w:rsidRPr="00F35F3B" w:rsidRDefault="007629B5" w:rsidP="0092627A">
            <w:pPr>
              <w:pStyle w:val="NORML10"/>
              <w:ind w:left="567" w:hanging="567"/>
              <w:rPr>
                <w:b/>
              </w:rPr>
            </w:pPr>
            <w:r w:rsidRPr="00F35F3B">
              <w:rPr>
                <w:b/>
              </w:rPr>
              <w:t>Příloha č. 1</w:t>
            </w:r>
          </w:p>
        </w:tc>
        <w:tc>
          <w:tcPr>
            <w:tcW w:w="7161" w:type="dxa"/>
            <w:vAlign w:val="bottom"/>
          </w:tcPr>
          <w:p w:rsidR="00463224" w:rsidRPr="00463224" w:rsidRDefault="00463224" w:rsidP="0092627A">
            <w:pPr>
              <w:pStyle w:val="NORML10"/>
              <w:ind w:left="567" w:hanging="567"/>
            </w:pPr>
            <w:r w:rsidRPr="00463224">
              <w:t>Specifikace díla</w:t>
            </w:r>
            <w:r w:rsidRPr="00463224">
              <w:tab/>
            </w:r>
          </w:p>
        </w:tc>
      </w:tr>
      <w:tr w:rsidR="00F26C6A" w:rsidRPr="00463224" w:rsidTr="00F35F3B">
        <w:trPr>
          <w:trHeight w:val="362"/>
        </w:trPr>
        <w:tc>
          <w:tcPr>
            <w:tcW w:w="1526" w:type="dxa"/>
            <w:vAlign w:val="center"/>
          </w:tcPr>
          <w:p w:rsidR="00F26C6A" w:rsidRPr="00F35F3B" w:rsidRDefault="007629B5" w:rsidP="0092627A">
            <w:pPr>
              <w:pStyle w:val="NORML10"/>
              <w:ind w:left="567" w:hanging="567"/>
              <w:rPr>
                <w:b/>
              </w:rPr>
            </w:pPr>
            <w:r w:rsidRPr="00F35F3B">
              <w:rPr>
                <w:b/>
              </w:rPr>
              <w:lastRenderedPageBreak/>
              <w:t>Příloha č. 2</w:t>
            </w:r>
          </w:p>
        </w:tc>
        <w:tc>
          <w:tcPr>
            <w:tcW w:w="7161" w:type="dxa"/>
            <w:vAlign w:val="bottom"/>
          </w:tcPr>
          <w:p w:rsidR="00F26C6A" w:rsidRPr="00463224" w:rsidRDefault="00F26C6A" w:rsidP="0092627A">
            <w:pPr>
              <w:pStyle w:val="NORML10"/>
              <w:ind w:left="567" w:hanging="567"/>
            </w:pPr>
            <w:r w:rsidRPr="00463224">
              <w:t>Harmonogram a součinnost</w:t>
            </w:r>
          </w:p>
        </w:tc>
      </w:tr>
      <w:tr w:rsidR="00F26C6A" w:rsidRPr="00463224" w:rsidTr="00F35F3B">
        <w:tc>
          <w:tcPr>
            <w:tcW w:w="1526" w:type="dxa"/>
            <w:vAlign w:val="center"/>
          </w:tcPr>
          <w:p w:rsidR="00F26C6A" w:rsidRPr="00F35F3B" w:rsidRDefault="00F26C6A" w:rsidP="0092627A">
            <w:pPr>
              <w:pStyle w:val="NORML10"/>
              <w:ind w:left="567" w:hanging="567"/>
              <w:rPr>
                <w:b/>
              </w:rPr>
            </w:pPr>
            <w:r w:rsidRPr="00F35F3B">
              <w:rPr>
                <w:b/>
              </w:rPr>
              <w:t xml:space="preserve">Příloha č. </w:t>
            </w:r>
            <w:r w:rsidR="006A6854" w:rsidRPr="00F35F3B">
              <w:rPr>
                <w:b/>
              </w:rPr>
              <w:t>3</w:t>
            </w:r>
          </w:p>
        </w:tc>
        <w:tc>
          <w:tcPr>
            <w:tcW w:w="7161" w:type="dxa"/>
            <w:vAlign w:val="bottom"/>
          </w:tcPr>
          <w:p w:rsidR="00F26C6A" w:rsidRPr="00463224" w:rsidRDefault="00F26C6A" w:rsidP="0092627A">
            <w:pPr>
              <w:pStyle w:val="NORML10"/>
              <w:ind w:left="567" w:hanging="567"/>
            </w:pPr>
            <w:r w:rsidRPr="00463224">
              <w:t>Seznam oprávněných osob</w:t>
            </w:r>
          </w:p>
        </w:tc>
      </w:tr>
      <w:tr w:rsidR="00F26C6A" w:rsidRPr="00463224" w:rsidTr="00F35F3B">
        <w:tc>
          <w:tcPr>
            <w:tcW w:w="1526" w:type="dxa"/>
            <w:vAlign w:val="center"/>
          </w:tcPr>
          <w:p w:rsidR="00F26C6A" w:rsidRPr="00F35F3B" w:rsidRDefault="00F26C6A" w:rsidP="0092627A">
            <w:pPr>
              <w:pStyle w:val="NORML10"/>
              <w:ind w:left="567" w:hanging="567"/>
              <w:rPr>
                <w:b/>
              </w:rPr>
            </w:pPr>
            <w:r w:rsidRPr="00F35F3B">
              <w:rPr>
                <w:b/>
              </w:rPr>
              <w:t xml:space="preserve">Příloha č. </w:t>
            </w:r>
            <w:r w:rsidR="006A6854" w:rsidRPr="00F35F3B">
              <w:rPr>
                <w:b/>
              </w:rPr>
              <w:t>4</w:t>
            </w:r>
          </w:p>
        </w:tc>
        <w:tc>
          <w:tcPr>
            <w:tcW w:w="7161" w:type="dxa"/>
            <w:vAlign w:val="bottom"/>
          </w:tcPr>
          <w:p w:rsidR="00F26C6A" w:rsidRPr="00463224" w:rsidRDefault="00F26C6A" w:rsidP="0092627A">
            <w:pPr>
              <w:pStyle w:val="NORML10"/>
              <w:ind w:left="567" w:hanging="567"/>
            </w:pPr>
            <w:r w:rsidRPr="00463224">
              <w:t>Cenová nabídka</w:t>
            </w:r>
          </w:p>
        </w:tc>
      </w:tr>
      <w:tr w:rsidR="00F26C6A" w:rsidRPr="00463224" w:rsidTr="00F35F3B">
        <w:tc>
          <w:tcPr>
            <w:tcW w:w="1526" w:type="dxa"/>
            <w:vAlign w:val="center"/>
          </w:tcPr>
          <w:p w:rsidR="00F26C6A" w:rsidRPr="00F35F3B" w:rsidRDefault="00F26C6A" w:rsidP="0092627A">
            <w:pPr>
              <w:pStyle w:val="NORML10"/>
              <w:ind w:left="567" w:hanging="567"/>
              <w:rPr>
                <w:b/>
              </w:rPr>
            </w:pPr>
            <w:r w:rsidRPr="00F35F3B">
              <w:rPr>
                <w:b/>
              </w:rPr>
              <w:t>P</w:t>
            </w:r>
            <w:r w:rsidRPr="00F35F3B">
              <w:rPr>
                <w:rFonts w:hint="eastAsia"/>
                <w:b/>
              </w:rPr>
              <w:t>ří</w:t>
            </w:r>
            <w:r w:rsidRPr="00F35F3B">
              <w:rPr>
                <w:b/>
              </w:rPr>
              <w:t xml:space="preserve">loha </w:t>
            </w:r>
            <w:r w:rsidRPr="00F35F3B">
              <w:rPr>
                <w:rFonts w:hint="eastAsia"/>
                <w:b/>
              </w:rPr>
              <w:t>č</w:t>
            </w:r>
            <w:r w:rsidR="007629B5" w:rsidRPr="00F35F3B">
              <w:rPr>
                <w:b/>
              </w:rPr>
              <w:t>. 5</w:t>
            </w:r>
          </w:p>
        </w:tc>
        <w:tc>
          <w:tcPr>
            <w:tcW w:w="7161" w:type="dxa"/>
            <w:vAlign w:val="bottom"/>
          </w:tcPr>
          <w:p w:rsidR="00F26C6A" w:rsidRPr="00463224" w:rsidRDefault="00EC2B77" w:rsidP="00EC2B77">
            <w:pPr>
              <w:pStyle w:val="NORML10"/>
              <w:ind w:left="567" w:hanging="567"/>
            </w:pPr>
            <w:r>
              <w:t>H</w:t>
            </w:r>
            <w:r w:rsidRPr="00463224">
              <w:t xml:space="preserve">lášení </w:t>
            </w:r>
            <w:r w:rsidR="00F26C6A" w:rsidRPr="00463224">
              <w:t>závad</w:t>
            </w:r>
          </w:p>
        </w:tc>
      </w:tr>
      <w:tr w:rsidR="00933D7B" w:rsidRPr="00463224" w:rsidTr="00F35F3B">
        <w:tc>
          <w:tcPr>
            <w:tcW w:w="1526" w:type="dxa"/>
            <w:vAlign w:val="center"/>
          </w:tcPr>
          <w:p w:rsidR="00933D7B" w:rsidRPr="00F35F3B" w:rsidRDefault="00933D7B" w:rsidP="0092627A">
            <w:pPr>
              <w:pStyle w:val="NORML10"/>
              <w:ind w:left="567" w:hanging="567"/>
              <w:rPr>
                <w:b/>
              </w:rPr>
            </w:pPr>
            <w:r w:rsidRPr="00F35F3B">
              <w:rPr>
                <w:b/>
              </w:rPr>
              <w:t>Příloha č.</w:t>
            </w:r>
            <w:r w:rsidR="006A6854" w:rsidRPr="00F35F3B" w:rsidDel="006A6854">
              <w:rPr>
                <w:b/>
              </w:rPr>
              <w:t xml:space="preserve"> </w:t>
            </w:r>
            <w:r w:rsidR="007629B5" w:rsidRPr="00F35F3B">
              <w:rPr>
                <w:b/>
              </w:rPr>
              <w:t>6</w:t>
            </w:r>
          </w:p>
        </w:tc>
        <w:tc>
          <w:tcPr>
            <w:tcW w:w="7161" w:type="dxa"/>
            <w:vAlign w:val="bottom"/>
          </w:tcPr>
          <w:p w:rsidR="00933D7B" w:rsidRPr="00463224" w:rsidRDefault="00933D7B" w:rsidP="0092627A">
            <w:pPr>
              <w:pStyle w:val="NORML10"/>
              <w:ind w:left="567" w:hanging="567"/>
            </w:pPr>
            <w:r>
              <w:t>Všeobecné obchodní podmínky</w:t>
            </w:r>
          </w:p>
        </w:tc>
      </w:tr>
      <w:tr w:rsidR="0089577D" w:rsidRPr="00463224" w:rsidTr="00F35F3B">
        <w:tc>
          <w:tcPr>
            <w:tcW w:w="1526" w:type="dxa"/>
            <w:shd w:val="clear" w:color="auto" w:fill="auto"/>
            <w:vAlign w:val="center"/>
          </w:tcPr>
          <w:p w:rsidR="0089577D" w:rsidRPr="00F35F3B" w:rsidRDefault="007629B5" w:rsidP="0092627A">
            <w:pPr>
              <w:pStyle w:val="NORML10"/>
              <w:ind w:left="567" w:hanging="567"/>
              <w:rPr>
                <w:b/>
              </w:rPr>
            </w:pPr>
            <w:r w:rsidRPr="00F35F3B">
              <w:rPr>
                <w:b/>
              </w:rPr>
              <w:t>Příloha č. 7</w:t>
            </w:r>
          </w:p>
        </w:tc>
        <w:tc>
          <w:tcPr>
            <w:tcW w:w="7161" w:type="dxa"/>
            <w:shd w:val="clear" w:color="auto" w:fill="auto"/>
            <w:vAlign w:val="bottom"/>
          </w:tcPr>
          <w:p w:rsidR="0089577D" w:rsidRDefault="0089577D" w:rsidP="0092627A">
            <w:pPr>
              <w:pStyle w:val="NORML10"/>
              <w:ind w:left="567" w:hanging="567"/>
            </w:pPr>
            <w:r>
              <w:t>Technický popis systému KREDIT</w:t>
            </w:r>
          </w:p>
        </w:tc>
      </w:tr>
      <w:tr w:rsidR="00E4317E" w:rsidRPr="00463224" w:rsidTr="00F35F3B">
        <w:tc>
          <w:tcPr>
            <w:tcW w:w="1526" w:type="dxa"/>
            <w:shd w:val="clear" w:color="auto" w:fill="auto"/>
            <w:vAlign w:val="center"/>
          </w:tcPr>
          <w:p w:rsidR="00E4317E" w:rsidRPr="00F35F3B" w:rsidRDefault="00E4317E" w:rsidP="0092627A">
            <w:pPr>
              <w:pStyle w:val="NORML10"/>
              <w:ind w:left="567" w:hanging="567"/>
              <w:rPr>
                <w:b/>
              </w:rPr>
            </w:pPr>
          </w:p>
        </w:tc>
        <w:tc>
          <w:tcPr>
            <w:tcW w:w="7161" w:type="dxa"/>
            <w:shd w:val="clear" w:color="auto" w:fill="auto"/>
            <w:vAlign w:val="bottom"/>
          </w:tcPr>
          <w:p w:rsidR="00FD7AC0" w:rsidRDefault="00FD7AC0" w:rsidP="00FD7AC0">
            <w:pPr>
              <w:pStyle w:val="NORML10"/>
              <w:ind w:left="567" w:hanging="567"/>
            </w:pPr>
          </w:p>
        </w:tc>
      </w:tr>
    </w:tbl>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FD7AC0" w:rsidRDefault="00FD7AC0" w:rsidP="00FD7AC0">
      <w:pPr>
        <w:pStyle w:val="NORML10"/>
        <w:jc w:val="both"/>
      </w:pPr>
    </w:p>
    <w:p w:rsidR="00AC708C" w:rsidRPr="0091462D" w:rsidRDefault="00AC708C" w:rsidP="00CB6D89">
      <w:pPr>
        <w:pStyle w:val="Nadpis1"/>
      </w:pPr>
      <w:r w:rsidRPr="0091462D">
        <w:t>P</w:t>
      </w:r>
      <w:r w:rsidR="0092627A">
        <w:t>odpisy</w:t>
      </w:r>
    </w:p>
    <w:p w:rsidR="00AC708C" w:rsidRPr="0091462D" w:rsidRDefault="00700758" w:rsidP="002B5447">
      <w:pPr>
        <w:pStyle w:val="NORML10"/>
        <w:jc w:val="both"/>
      </w:pPr>
      <w:r>
        <w:t>Strany si smlouvu přečetly, s výše uvedenými ujednáními souhlasí a</w:t>
      </w:r>
      <w:r w:rsidR="007A2B9E">
        <w:t xml:space="preserve"> na důkaz vážné a svobodné vůle </w:t>
      </w:r>
      <w:r>
        <w:t>připojují své podpisy.</w:t>
      </w:r>
    </w:p>
    <w:p w:rsidR="00AC708C" w:rsidRPr="0091462D" w:rsidRDefault="00AC708C" w:rsidP="0092627A">
      <w:pPr>
        <w:pStyle w:val="NORML10"/>
        <w:ind w:left="567" w:hanging="567"/>
        <w:jc w:val="both"/>
      </w:pPr>
    </w:p>
    <w:tbl>
      <w:tblPr>
        <w:tblW w:w="8928"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1E0" w:firstRow="1" w:lastRow="1" w:firstColumn="1" w:lastColumn="1" w:noHBand="0" w:noVBand="0"/>
      </w:tblPr>
      <w:tblGrid>
        <w:gridCol w:w="4360"/>
        <w:gridCol w:w="851"/>
        <w:gridCol w:w="3717"/>
      </w:tblGrid>
      <w:tr w:rsidR="00AD3390" w:rsidRPr="00AD3390" w:rsidTr="00A816ED">
        <w:trPr>
          <w:trHeight w:val="567"/>
        </w:trPr>
        <w:tc>
          <w:tcPr>
            <w:tcW w:w="4360" w:type="dxa"/>
            <w:shd w:val="clear" w:color="auto" w:fill="0070C0"/>
            <w:vAlign w:val="center"/>
          </w:tcPr>
          <w:p w:rsidR="00AC708C" w:rsidRPr="00A816ED" w:rsidRDefault="00AC708C" w:rsidP="00AD3390">
            <w:pPr>
              <w:pStyle w:val="NORML10"/>
              <w:ind w:left="567" w:hanging="567"/>
              <w:rPr>
                <w:b/>
                <w:color w:val="FFFFFF" w:themeColor="background1"/>
                <w:szCs w:val="20"/>
              </w:rPr>
            </w:pPr>
            <w:r w:rsidRPr="00A816ED">
              <w:rPr>
                <w:b/>
                <w:color w:val="FFFFFF" w:themeColor="background1"/>
                <w:szCs w:val="20"/>
              </w:rPr>
              <w:t xml:space="preserve">ZA </w:t>
            </w:r>
            <w:r w:rsidR="003F36BB" w:rsidRPr="00A816ED">
              <w:rPr>
                <w:b/>
                <w:color w:val="FFFFFF" w:themeColor="background1"/>
                <w:szCs w:val="20"/>
              </w:rPr>
              <w:t>OBJEDNATELE</w:t>
            </w:r>
            <w:r w:rsidRPr="00A816ED">
              <w:rPr>
                <w:b/>
                <w:color w:val="FFFFFF" w:themeColor="background1"/>
                <w:szCs w:val="20"/>
              </w:rPr>
              <w:t>:</w:t>
            </w:r>
          </w:p>
        </w:tc>
        <w:tc>
          <w:tcPr>
            <w:tcW w:w="851" w:type="dxa"/>
            <w:shd w:val="clear" w:color="auto" w:fill="0070C0"/>
            <w:vAlign w:val="center"/>
          </w:tcPr>
          <w:p w:rsidR="00AC708C" w:rsidRPr="00AD3390" w:rsidRDefault="00AC708C" w:rsidP="00AD3390">
            <w:pPr>
              <w:pStyle w:val="NORML10"/>
              <w:ind w:left="567" w:hanging="567"/>
              <w:rPr>
                <w:b/>
                <w:color w:val="FFFFFF" w:themeColor="background1"/>
                <w:sz w:val="18"/>
                <w:szCs w:val="18"/>
              </w:rPr>
            </w:pPr>
            <w:r w:rsidRPr="00AD3390">
              <w:rPr>
                <w:b/>
                <w:color w:val="FFFFFF" w:themeColor="background1"/>
                <w:sz w:val="18"/>
                <w:szCs w:val="18"/>
              </w:rPr>
              <w:t>Jméno</w:t>
            </w:r>
          </w:p>
        </w:tc>
        <w:tc>
          <w:tcPr>
            <w:tcW w:w="3717" w:type="dxa"/>
            <w:shd w:val="clear" w:color="auto" w:fill="0070C0"/>
            <w:vAlign w:val="center"/>
          </w:tcPr>
          <w:p w:rsidR="00AC708C" w:rsidRPr="00AD3390" w:rsidRDefault="00AC708C" w:rsidP="00AD3390">
            <w:pPr>
              <w:pStyle w:val="NORML10"/>
              <w:ind w:left="567" w:hanging="567"/>
              <w:rPr>
                <w:color w:val="FFFFFF" w:themeColor="background1"/>
                <w:sz w:val="18"/>
                <w:szCs w:val="18"/>
              </w:rPr>
            </w:pPr>
          </w:p>
        </w:tc>
      </w:tr>
      <w:tr w:rsidR="00AC708C" w:rsidRPr="0091462D" w:rsidTr="00A816ED">
        <w:trPr>
          <w:gridBefore w:val="1"/>
          <w:wBefore w:w="4360" w:type="dxa"/>
          <w:trHeight w:hRule="exact" w:val="1134"/>
        </w:trPr>
        <w:tc>
          <w:tcPr>
            <w:tcW w:w="851" w:type="dxa"/>
            <w:vAlign w:val="center"/>
          </w:tcPr>
          <w:p w:rsidR="00AC708C" w:rsidRPr="0082692C" w:rsidRDefault="00AC708C" w:rsidP="0082692C">
            <w:pPr>
              <w:pStyle w:val="NORML10"/>
              <w:ind w:left="567" w:hanging="567"/>
              <w:rPr>
                <w:b/>
                <w:sz w:val="18"/>
                <w:szCs w:val="18"/>
              </w:rPr>
            </w:pPr>
            <w:r w:rsidRPr="0082692C">
              <w:rPr>
                <w:b/>
                <w:sz w:val="18"/>
                <w:szCs w:val="18"/>
              </w:rPr>
              <w:t>Podpis</w:t>
            </w:r>
          </w:p>
        </w:tc>
        <w:tc>
          <w:tcPr>
            <w:tcW w:w="3717" w:type="dxa"/>
            <w:vAlign w:val="center"/>
          </w:tcPr>
          <w:p w:rsidR="00AC708C" w:rsidRPr="0082692C" w:rsidRDefault="001007FD" w:rsidP="00AD3390">
            <w:pPr>
              <w:pStyle w:val="NORML10"/>
              <w:ind w:left="567" w:hanging="567"/>
              <w:rPr>
                <w:b/>
              </w:rPr>
            </w:pPr>
            <w:r>
              <w:rPr>
                <w:rFonts w:cs="Tahoma"/>
                <w:noProof/>
              </w:rPr>
              <mc:AlternateContent>
                <mc:Choice Requires="wps">
                  <w:drawing>
                    <wp:anchor distT="0" distB="0" distL="114300" distR="114300" simplePos="0" relativeHeight="251664384" behindDoc="0" locked="0" layoutInCell="1" allowOverlap="1">
                      <wp:simplePos x="0" y="0"/>
                      <wp:positionH relativeFrom="column">
                        <wp:posOffset>185420</wp:posOffset>
                      </wp:positionH>
                      <wp:positionV relativeFrom="paragraph">
                        <wp:posOffset>29845</wp:posOffset>
                      </wp:positionV>
                      <wp:extent cx="1924050" cy="609600"/>
                      <wp:effectExtent l="0" t="0" r="19050" b="19050"/>
                      <wp:wrapNone/>
                      <wp:docPr id="5" name="Textové pole 5"/>
                      <wp:cNvGraphicFramePr/>
                      <a:graphic xmlns:a="http://schemas.openxmlformats.org/drawingml/2006/main">
                        <a:graphicData uri="http://schemas.microsoft.com/office/word/2010/wordprocessingShape">
                          <wps:wsp>
                            <wps:cNvSpPr txBox="1"/>
                            <wps:spPr>
                              <a:xfrm>
                                <a:off x="0" y="0"/>
                                <a:ext cx="1924050" cy="609600"/>
                              </a:xfrm>
                              <a:prstGeom prst="rect">
                                <a:avLst/>
                              </a:prstGeom>
                              <a:solidFill>
                                <a:schemeClr val="tx1"/>
                              </a:solidFill>
                              <a:ln w="6350">
                                <a:solidFill>
                                  <a:prstClr val="black"/>
                                </a:solidFill>
                              </a:ln>
                            </wps:spPr>
                            <wps:txbx>
                              <w:txbxContent>
                                <w:p w:rsidR="001007FD" w:rsidRDefault="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5" o:spid="_x0000_s1029" type="#_x0000_t202" style="position:absolute;left:0;text-align:left;margin-left:14.6pt;margin-top:2.35pt;width:151.5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" fillcolor="black [3213]" strokeweight=".5pt">
                      <v:textbox>
                        <w:txbxContent>
                          <w:p w:rsidR="001007FD" w:rsidRDefault="001007FD">
                            <w:pPr>
                              <w:ind w:left="0"/>
                            </w:pPr>
                          </w:p>
                        </w:txbxContent>
                      </v:textbox>
                    </v:shape>
                  </w:pict>
                </mc:Fallback>
              </mc:AlternateContent>
            </w:r>
          </w:p>
        </w:tc>
      </w:tr>
      <w:tr w:rsidR="00AC708C" w:rsidRPr="0091462D" w:rsidTr="00A816ED">
        <w:trPr>
          <w:gridBefore w:val="1"/>
          <w:wBefore w:w="4360" w:type="dxa"/>
          <w:trHeight w:hRule="exact" w:val="567"/>
        </w:trPr>
        <w:tc>
          <w:tcPr>
            <w:tcW w:w="851" w:type="dxa"/>
            <w:vAlign w:val="center"/>
          </w:tcPr>
          <w:p w:rsidR="00AC708C" w:rsidRPr="0082692C" w:rsidRDefault="00AC708C" w:rsidP="00AD3390">
            <w:pPr>
              <w:pStyle w:val="NORML10"/>
              <w:ind w:left="567" w:hanging="567"/>
              <w:rPr>
                <w:b/>
                <w:sz w:val="18"/>
                <w:szCs w:val="18"/>
              </w:rPr>
            </w:pPr>
            <w:r w:rsidRPr="0082692C">
              <w:rPr>
                <w:b/>
                <w:sz w:val="18"/>
                <w:szCs w:val="18"/>
              </w:rPr>
              <w:t>Datum</w:t>
            </w:r>
          </w:p>
        </w:tc>
        <w:tc>
          <w:tcPr>
            <w:tcW w:w="3717" w:type="dxa"/>
            <w:vAlign w:val="center"/>
          </w:tcPr>
          <w:p w:rsidR="00AC708C" w:rsidRPr="0082692C" w:rsidRDefault="006C047B" w:rsidP="00AD3390">
            <w:pPr>
              <w:pStyle w:val="NORML10"/>
              <w:ind w:left="567" w:hanging="567"/>
              <w:rPr>
                <w:b/>
              </w:rPr>
            </w:pPr>
            <w:r>
              <w:rPr>
                <w:rFonts w:cs="Tahoma"/>
                <w:noProof/>
              </w:rPr>
              <w:drawing>
                <wp:anchor distT="0" distB="0" distL="114300" distR="114300" simplePos="0" relativeHeight="251702272" behindDoc="0" locked="0" layoutInCell="1" allowOverlap="1" wp14:anchorId="6FFE2DE9">
                  <wp:simplePos x="0" y="0"/>
                  <wp:positionH relativeFrom="margin">
                    <wp:posOffset>1504315</wp:posOffset>
                  </wp:positionH>
                  <wp:positionV relativeFrom="page">
                    <wp:posOffset>83185</wp:posOffset>
                  </wp:positionV>
                  <wp:extent cx="638175" cy="212725"/>
                  <wp:effectExtent l="0" t="0" r="9525" b="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21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EB9" w:rsidRPr="0082692C">
              <w:rPr>
                <w:b/>
                <w:sz w:val="18"/>
                <w:szCs w:val="18"/>
              </w:rPr>
              <w:t>V</w:t>
            </w:r>
            <w:r>
              <w:rPr>
                <w:rFonts w:cs="Tahoma"/>
                <w:noProof/>
              </w:rPr>
              <w:drawing>
                <wp:inline distT="0" distB="0" distL="0" distR="0" wp14:anchorId="64C665FF" wp14:editId="2A43E3F2">
                  <wp:extent cx="1038225" cy="227420"/>
                  <wp:effectExtent l="0" t="0" r="0" b="127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0148" cy="238794"/>
                          </a:xfrm>
                          <a:prstGeom prst="rect">
                            <a:avLst/>
                          </a:prstGeom>
                          <a:noFill/>
                          <a:ln>
                            <a:noFill/>
                          </a:ln>
                        </pic:spPr>
                      </pic:pic>
                    </a:graphicData>
                  </a:graphic>
                </wp:inline>
              </w:drawing>
            </w:r>
            <w:r w:rsidR="00981EB9" w:rsidRPr="0082692C">
              <w:rPr>
                <w:b/>
                <w:sz w:val="18"/>
                <w:szCs w:val="18"/>
              </w:rPr>
              <w:t>dne ……</w:t>
            </w:r>
            <w:r w:rsidR="004D3D78" w:rsidRPr="0082692C">
              <w:rPr>
                <w:b/>
                <w:sz w:val="18"/>
                <w:szCs w:val="18"/>
              </w:rPr>
              <w:t>…</w:t>
            </w:r>
            <w:proofErr w:type="gramStart"/>
            <w:r w:rsidR="004D3D78" w:rsidRPr="0082692C">
              <w:rPr>
                <w:b/>
                <w:sz w:val="18"/>
                <w:szCs w:val="18"/>
              </w:rPr>
              <w:t>…</w:t>
            </w:r>
            <w:r w:rsidR="00981EB9" w:rsidRPr="0082692C">
              <w:rPr>
                <w:b/>
                <w:sz w:val="18"/>
                <w:szCs w:val="18"/>
              </w:rPr>
              <w:t>…</w:t>
            </w:r>
            <w:r w:rsidR="001007FD">
              <w:rPr>
                <w:b/>
                <w:sz w:val="18"/>
                <w:szCs w:val="18"/>
              </w:rPr>
              <w:t>.</w:t>
            </w:r>
            <w:proofErr w:type="gramEnd"/>
            <w:r w:rsidR="001007FD">
              <w:rPr>
                <w:b/>
                <w:sz w:val="18"/>
                <w:szCs w:val="18"/>
              </w:rPr>
              <w:t>.</w:t>
            </w:r>
          </w:p>
        </w:tc>
      </w:tr>
    </w:tbl>
    <w:p w:rsidR="00AC708C" w:rsidRPr="0091462D" w:rsidRDefault="00AC708C" w:rsidP="0092627A">
      <w:pPr>
        <w:pStyle w:val="NORML10"/>
        <w:ind w:left="567" w:hanging="567"/>
        <w:jc w:val="both"/>
      </w:pPr>
    </w:p>
    <w:p w:rsidR="00AC708C" w:rsidRPr="0091462D" w:rsidRDefault="00AC708C" w:rsidP="0092627A">
      <w:pPr>
        <w:pStyle w:val="NORML10"/>
        <w:ind w:left="567" w:hanging="567"/>
        <w:jc w:val="both"/>
      </w:pPr>
    </w:p>
    <w:tbl>
      <w:tblPr>
        <w:tblpPr w:leftFromText="180" w:rightFromText="180" w:vertAnchor="text" w:tblpY="1"/>
        <w:tblOverlap w:val="never"/>
        <w:tblW w:w="8928"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1E0" w:firstRow="1" w:lastRow="1" w:firstColumn="1" w:lastColumn="1" w:noHBand="0" w:noVBand="0"/>
      </w:tblPr>
      <w:tblGrid>
        <w:gridCol w:w="4406"/>
        <w:gridCol w:w="822"/>
        <w:gridCol w:w="3700"/>
      </w:tblGrid>
      <w:tr w:rsidR="00AD3390" w:rsidRPr="00A816ED" w:rsidTr="00A816ED">
        <w:trPr>
          <w:trHeight w:val="567"/>
        </w:trPr>
        <w:tc>
          <w:tcPr>
            <w:tcW w:w="4428" w:type="dxa"/>
            <w:shd w:val="clear" w:color="auto" w:fill="0070C0"/>
            <w:vAlign w:val="center"/>
          </w:tcPr>
          <w:p w:rsidR="00AC708C" w:rsidRPr="00A816ED" w:rsidRDefault="00AC708C" w:rsidP="00AD3390">
            <w:pPr>
              <w:pStyle w:val="NORML10"/>
              <w:ind w:left="567" w:hanging="567"/>
              <w:rPr>
                <w:b/>
                <w:color w:val="FFFFFF" w:themeColor="background1"/>
                <w:szCs w:val="20"/>
              </w:rPr>
            </w:pPr>
            <w:r w:rsidRPr="00A816ED">
              <w:rPr>
                <w:b/>
                <w:color w:val="FFFFFF" w:themeColor="background1"/>
                <w:szCs w:val="20"/>
              </w:rPr>
              <w:t xml:space="preserve">ZA </w:t>
            </w:r>
            <w:r w:rsidR="003F36BB" w:rsidRPr="00A816ED">
              <w:rPr>
                <w:b/>
                <w:color w:val="FFFFFF" w:themeColor="background1"/>
                <w:szCs w:val="20"/>
              </w:rPr>
              <w:t>ZHOTOVITELE</w:t>
            </w:r>
            <w:r w:rsidRPr="00A816ED">
              <w:rPr>
                <w:b/>
                <w:color w:val="FFFFFF" w:themeColor="background1"/>
                <w:szCs w:val="20"/>
              </w:rPr>
              <w:t>:</w:t>
            </w:r>
          </w:p>
        </w:tc>
        <w:tc>
          <w:tcPr>
            <w:tcW w:w="783" w:type="dxa"/>
            <w:shd w:val="clear" w:color="auto" w:fill="0070C0"/>
            <w:vAlign w:val="center"/>
          </w:tcPr>
          <w:p w:rsidR="00AC708C" w:rsidRPr="00A816ED" w:rsidRDefault="00AC708C" w:rsidP="00AD3390">
            <w:pPr>
              <w:pStyle w:val="NORML10"/>
              <w:ind w:left="567" w:hanging="567"/>
              <w:rPr>
                <w:b/>
                <w:color w:val="FFFFFF" w:themeColor="background1"/>
                <w:sz w:val="18"/>
                <w:szCs w:val="18"/>
              </w:rPr>
            </w:pPr>
            <w:r w:rsidRPr="00A816ED">
              <w:rPr>
                <w:b/>
                <w:color w:val="FFFFFF" w:themeColor="background1"/>
                <w:sz w:val="18"/>
                <w:szCs w:val="18"/>
              </w:rPr>
              <w:t>Jméno</w:t>
            </w:r>
          </w:p>
        </w:tc>
        <w:tc>
          <w:tcPr>
            <w:tcW w:w="3717" w:type="dxa"/>
            <w:shd w:val="clear" w:color="auto" w:fill="0070C0"/>
            <w:vAlign w:val="center"/>
          </w:tcPr>
          <w:p w:rsidR="00AC708C" w:rsidRPr="00A816ED" w:rsidRDefault="00AC708C" w:rsidP="00AD3390">
            <w:pPr>
              <w:pStyle w:val="NORML10"/>
              <w:ind w:left="567" w:hanging="567"/>
              <w:rPr>
                <w:b/>
                <w:color w:val="FFFFFF" w:themeColor="background1"/>
                <w:sz w:val="18"/>
                <w:szCs w:val="18"/>
              </w:rPr>
            </w:pPr>
          </w:p>
        </w:tc>
      </w:tr>
      <w:tr w:rsidR="00AC708C" w:rsidRPr="0091462D" w:rsidTr="00A816ED">
        <w:trPr>
          <w:gridBefore w:val="1"/>
          <w:wBefore w:w="4428" w:type="dxa"/>
          <w:trHeight w:hRule="exact" w:val="1134"/>
        </w:trPr>
        <w:tc>
          <w:tcPr>
            <w:tcW w:w="783" w:type="dxa"/>
            <w:shd w:val="clear" w:color="auto" w:fill="auto"/>
            <w:vAlign w:val="center"/>
          </w:tcPr>
          <w:p w:rsidR="00AC708C" w:rsidRPr="0082692C" w:rsidRDefault="00AC708C" w:rsidP="0082692C">
            <w:pPr>
              <w:pStyle w:val="NORML10"/>
              <w:spacing w:before="0"/>
              <w:ind w:left="567" w:hanging="567"/>
              <w:rPr>
                <w:b/>
                <w:sz w:val="18"/>
                <w:szCs w:val="18"/>
              </w:rPr>
            </w:pPr>
            <w:r w:rsidRPr="0082692C">
              <w:rPr>
                <w:b/>
                <w:sz w:val="18"/>
                <w:szCs w:val="18"/>
              </w:rPr>
              <w:t>Podpis</w:t>
            </w:r>
          </w:p>
        </w:tc>
        <w:tc>
          <w:tcPr>
            <w:tcW w:w="3717" w:type="dxa"/>
            <w:vAlign w:val="center"/>
          </w:tcPr>
          <w:p w:rsidR="00AC708C" w:rsidRPr="0082692C" w:rsidRDefault="001007FD" w:rsidP="0082692C">
            <w:pPr>
              <w:pStyle w:val="NORML10"/>
              <w:spacing w:before="0"/>
              <w:ind w:left="567" w:hanging="567"/>
              <w:rPr>
                <w:b/>
              </w:rPr>
            </w:pPr>
            <w:r>
              <w:rPr>
                <w:rFonts w:cs="Tahoma"/>
                <w:noProof/>
              </w:rPr>
              <mc:AlternateContent>
                <mc:Choice Requires="wps">
                  <w:drawing>
                    <wp:anchor distT="0" distB="0" distL="114300" distR="114300" simplePos="0" relativeHeight="251666432" behindDoc="0" locked="0" layoutInCell="1" allowOverlap="1" wp14:anchorId="5D445B6F" wp14:editId="22749EF2">
                      <wp:simplePos x="0" y="0"/>
                      <wp:positionH relativeFrom="column">
                        <wp:posOffset>118745</wp:posOffset>
                      </wp:positionH>
                      <wp:positionV relativeFrom="paragraph">
                        <wp:posOffset>57785</wp:posOffset>
                      </wp:positionV>
                      <wp:extent cx="1924050" cy="609600"/>
                      <wp:effectExtent l="0" t="0" r="19050" b="19050"/>
                      <wp:wrapNone/>
                      <wp:docPr id="6" name="Textové pole 6"/>
                      <wp:cNvGraphicFramePr/>
                      <a:graphic xmlns:a="http://schemas.openxmlformats.org/drawingml/2006/main">
                        <a:graphicData uri="http://schemas.microsoft.com/office/word/2010/wordprocessingShape">
                          <wps:wsp>
                            <wps:cNvSpPr txBox="1"/>
                            <wps:spPr>
                              <a:xfrm>
                                <a:off x="0" y="0"/>
                                <a:ext cx="1924050" cy="609600"/>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45B6F" id="Textové pole 6" o:spid="_x0000_s1030" type="#_x0000_t202" style="position:absolute;left:0;text-align:left;margin-left:9.35pt;margin-top:4.55pt;width:151.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" fillcolor="black [3213]" strokeweight=".5pt">
                      <v:textbox>
                        <w:txbxContent>
                          <w:p w:rsidR="001007FD" w:rsidRDefault="001007FD" w:rsidP="001007FD">
                            <w:pPr>
                              <w:ind w:left="0"/>
                            </w:pPr>
                          </w:p>
                        </w:txbxContent>
                      </v:textbox>
                    </v:shape>
                  </w:pict>
                </mc:Fallback>
              </mc:AlternateContent>
            </w:r>
          </w:p>
        </w:tc>
      </w:tr>
      <w:tr w:rsidR="00AC708C" w:rsidRPr="0091462D" w:rsidTr="00A816ED">
        <w:trPr>
          <w:gridBefore w:val="1"/>
          <w:wBefore w:w="4428" w:type="dxa"/>
          <w:trHeight w:hRule="exact" w:val="567"/>
        </w:trPr>
        <w:tc>
          <w:tcPr>
            <w:tcW w:w="783" w:type="dxa"/>
            <w:vAlign w:val="center"/>
          </w:tcPr>
          <w:p w:rsidR="00AC708C" w:rsidRPr="0082692C" w:rsidRDefault="00AC708C" w:rsidP="0082692C">
            <w:pPr>
              <w:pStyle w:val="NORML10"/>
              <w:spacing w:before="0"/>
              <w:ind w:left="567" w:hanging="567"/>
              <w:rPr>
                <w:b/>
                <w:sz w:val="18"/>
                <w:szCs w:val="18"/>
              </w:rPr>
            </w:pPr>
            <w:r w:rsidRPr="0082692C">
              <w:rPr>
                <w:b/>
                <w:sz w:val="18"/>
                <w:szCs w:val="18"/>
              </w:rPr>
              <w:t>Datum</w:t>
            </w:r>
          </w:p>
        </w:tc>
        <w:tc>
          <w:tcPr>
            <w:tcW w:w="3717" w:type="dxa"/>
            <w:vAlign w:val="center"/>
          </w:tcPr>
          <w:p w:rsidR="00AC708C" w:rsidRPr="0082692C" w:rsidRDefault="00604BAE" w:rsidP="0082692C">
            <w:pPr>
              <w:pStyle w:val="NORML10"/>
              <w:spacing w:before="0"/>
              <w:ind w:left="567" w:hanging="567"/>
              <w:rPr>
                <w:b/>
                <w:sz w:val="18"/>
                <w:szCs w:val="18"/>
              </w:rPr>
            </w:pPr>
            <w:r w:rsidRPr="0082692C">
              <w:rPr>
                <w:b/>
                <w:sz w:val="18"/>
                <w:szCs w:val="18"/>
              </w:rPr>
              <w:t xml:space="preserve">V Brně dne </w:t>
            </w:r>
            <w:r w:rsidR="005A69F4" w:rsidRPr="0082692C">
              <w:rPr>
                <w:b/>
                <w:sz w:val="18"/>
                <w:szCs w:val="18"/>
              </w:rPr>
              <w:t>………</w:t>
            </w:r>
            <w:r w:rsidR="006C047B">
              <w:rPr>
                <w:rFonts w:cs="Tahoma"/>
                <w:noProof/>
              </w:rPr>
              <w:drawing>
                <wp:inline distT="0" distB="0" distL="0" distR="0" wp14:anchorId="63DEE76D" wp14:editId="79612F0A">
                  <wp:extent cx="860913" cy="14287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4863" cy="158467"/>
                          </a:xfrm>
                          <a:prstGeom prst="rect">
                            <a:avLst/>
                          </a:prstGeom>
                          <a:noFill/>
                          <a:ln>
                            <a:noFill/>
                          </a:ln>
                        </pic:spPr>
                      </pic:pic>
                    </a:graphicData>
                  </a:graphic>
                </wp:inline>
              </w:drawing>
            </w:r>
          </w:p>
        </w:tc>
      </w:tr>
    </w:tbl>
    <w:p w:rsidR="00B56BB8" w:rsidRDefault="00C73563" w:rsidP="0092627A">
      <w:pPr>
        <w:pStyle w:val="NORML10"/>
        <w:ind w:left="567" w:hanging="567"/>
        <w:jc w:val="both"/>
      </w:pPr>
      <w:r w:rsidRPr="0091462D">
        <w:br w:type="page"/>
      </w:r>
    </w:p>
    <w:p w:rsidR="00AD5311" w:rsidRPr="0092627A" w:rsidRDefault="0092627A" w:rsidP="002B5447">
      <w:pPr>
        <w:pStyle w:val="Zhlav"/>
        <w:spacing w:after="240"/>
        <w:ind w:left="0"/>
        <w:rPr>
          <w:rFonts w:cs="Tahoma"/>
          <w:b/>
          <w:bCs/>
        </w:rPr>
      </w:pPr>
      <w:bookmarkStart w:id="0" w:name="_Toc70380243"/>
      <w:bookmarkStart w:id="1" w:name="_Toc70380525"/>
      <w:r>
        <w:rPr>
          <w:rFonts w:cs="Tahoma"/>
          <w:b/>
          <w:bCs/>
        </w:rPr>
        <w:lastRenderedPageBreak/>
        <w:t>Příloha č</w:t>
      </w:r>
      <w:r w:rsidR="00AD5311" w:rsidRPr="0092627A">
        <w:rPr>
          <w:rFonts w:cs="Tahoma"/>
          <w:b/>
          <w:bCs/>
        </w:rPr>
        <w:t>. 1 S</w:t>
      </w:r>
      <w:r>
        <w:rPr>
          <w:rFonts w:cs="Tahoma"/>
          <w:b/>
          <w:bCs/>
        </w:rPr>
        <w:t>pecifikace díla a pojmenování nestandar</w:t>
      </w:r>
      <w:r w:rsidR="00AB5D7E">
        <w:rPr>
          <w:rFonts w:cs="Tahoma"/>
          <w:b/>
          <w:bCs/>
        </w:rPr>
        <w:t>d</w:t>
      </w:r>
      <w:r>
        <w:rPr>
          <w:rFonts w:cs="Tahoma"/>
          <w:b/>
          <w:bCs/>
        </w:rPr>
        <w:t>ních úprav a změn</w:t>
      </w:r>
    </w:p>
    <w:bookmarkEnd w:id="0"/>
    <w:bookmarkEnd w:id="1"/>
    <w:p w:rsidR="00B56BB8" w:rsidRPr="00B56BB8" w:rsidRDefault="00B56BB8" w:rsidP="00B56BB8">
      <w:pPr>
        <w:pStyle w:val="Zhlav"/>
        <w:jc w:val="center"/>
        <w:rPr>
          <w:rFonts w:cs="Tahoma"/>
          <w:b/>
          <w:bCs/>
          <w:sz w:val="28"/>
        </w:rPr>
      </w:pPr>
    </w:p>
    <w:p w:rsidR="00B56BB8" w:rsidRPr="005F4D06" w:rsidRDefault="00B56BB8" w:rsidP="00B56BB8">
      <w:pPr>
        <w:pStyle w:val="Zhlav"/>
        <w:ind w:left="0"/>
        <w:jc w:val="both"/>
        <w:rPr>
          <w:rFonts w:cs="Tahoma"/>
          <w:bCs/>
          <w:sz w:val="20"/>
        </w:rPr>
      </w:pPr>
      <w:r w:rsidRPr="005F4D06">
        <w:rPr>
          <w:rFonts w:cs="Tahoma"/>
          <w:bCs/>
          <w:sz w:val="20"/>
        </w:rPr>
        <w:t>Dílo bude zrealizováno v souladu s dokumentací a standardními funkčními vlastnostmi systému KREDIT platnými k datu uzavření smlouvy</w:t>
      </w:r>
      <w:r w:rsidR="00F35F3B">
        <w:rPr>
          <w:rFonts w:cs="Tahoma"/>
          <w:bCs/>
          <w:sz w:val="20"/>
        </w:rPr>
        <w:t xml:space="preserve"> (Příloha č.</w:t>
      </w:r>
      <w:r w:rsidR="00CB6D89">
        <w:rPr>
          <w:rFonts w:cs="Tahoma"/>
          <w:bCs/>
          <w:sz w:val="20"/>
        </w:rPr>
        <w:t xml:space="preserve"> </w:t>
      </w:r>
      <w:r w:rsidR="00F35F3B">
        <w:rPr>
          <w:rFonts w:cs="Tahoma"/>
          <w:bCs/>
          <w:sz w:val="20"/>
        </w:rPr>
        <w:t>7 Technický popis systému KREDIT)</w:t>
      </w:r>
      <w:r w:rsidRPr="005F4D06">
        <w:rPr>
          <w:rFonts w:cs="Tahoma"/>
          <w:bCs/>
          <w:sz w:val="20"/>
        </w:rPr>
        <w:t xml:space="preserve"> Výjimku tvoří následující vyjmenované úpravy a změny.</w:t>
      </w:r>
    </w:p>
    <w:tbl>
      <w:tblPr>
        <w:tblStyle w:val="Mkatabulky"/>
        <w:tblW w:w="1020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48"/>
        <w:gridCol w:w="9458"/>
      </w:tblGrid>
      <w:tr w:rsidR="00571754" w:rsidRPr="00571754" w:rsidTr="00063CE9">
        <w:trPr>
          <w:trHeight w:val="757"/>
        </w:trPr>
        <w:tc>
          <w:tcPr>
            <w:tcW w:w="748" w:type="dxa"/>
            <w:shd w:val="clear" w:color="auto" w:fill="0070C0"/>
            <w:vAlign w:val="center"/>
          </w:tcPr>
          <w:p w:rsidR="008D7723" w:rsidRPr="00571754" w:rsidRDefault="008D7723" w:rsidP="00002986">
            <w:pPr>
              <w:pStyle w:val="NORML10"/>
              <w:rPr>
                <w:rFonts w:cs="Tahoma"/>
                <w:b/>
                <w:color w:val="FFFFFF" w:themeColor="background1"/>
                <w:sz w:val="24"/>
              </w:rPr>
            </w:pPr>
          </w:p>
        </w:tc>
        <w:tc>
          <w:tcPr>
            <w:tcW w:w="9458" w:type="dxa"/>
            <w:shd w:val="clear" w:color="auto" w:fill="0070C0"/>
            <w:vAlign w:val="center"/>
          </w:tcPr>
          <w:p w:rsidR="008D7723" w:rsidRPr="00571754" w:rsidRDefault="008D7723" w:rsidP="00002986">
            <w:pPr>
              <w:pStyle w:val="NORML10"/>
              <w:rPr>
                <w:rFonts w:cs="Tahoma"/>
                <w:b/>
                <w:color w:val="FFFFFF" w:themeColor="background1"/>
                <w:sz w:val="24"/>
              </w:rPr>
            </w:pPr>
            <w:r w:rsidRPr="00571754">
              <w:rPr>
                <w:rFonts w:cs="Tahoma"/>
                <w:b/>
                <w:color w:val="FFFFFF" w:themeColor="background1"/>
                <w:sz w:val="24"/>
              </w:rPr>
              <w:t>Specifikace požadavku</w:t>
            </w:r>
          </w:p>
        </w:tc>
      </w:tr>
      <w:tr w:rsidR="008D7723" w:rsidTr="00063CE9">
        <w:tc>
          <w:tcPr>
            <w:tcW w:w="748" w:type="dxa"/>
          </w:tcPr>
          <w:p w:rsidR="008D7723" w:rsidRPr="005F4D06" w:rsidRDefault="008D7723" w:rsidP="0055442D">
            <w:pPr>
              <w:pStyle w:val="NORML10"/>
              <w:jc w:val="both"/>
              <w:rPr>
                <w:rFonts w:cs="Tahoma"/>
                <w:b/>
                <w:szCs w:val="20"/>
              </w:rPr>
            </w:pPr>
            <w:r w:rsidRPr="005F4D06">
              <w:rPr>
                <w:rFonts w:cs="Tahoma"/>
                <w:b/>
                <w:szCs w:val="20"/>
              </w:rPr>
              <w:t>1.</w:t>
            </w:r>
          </w:p>
        </w:tc>
        <w:tc>
          <w:tcPr>
            <w:tcW w:w="9458" w:type="dxa"/>
          </w:tcPr>
          <w:p w:rsidR="008D7723" w:rsidRDefault="008D7723" w:rsidP="0055442D">
            <w:pPr>
              <w:pStyle w:val="NORML10"/>
              <w:jc w:val="both"/>
              <w:rPr>
                <w:rFonts w:cs="Tahoma"/>
              </w:rPr>
            </w:pPr>
          </w:p>
          <w:p w:rsidR="008D7723" w:rsidRDefault="008D7723" w:rsidP="0055442D">
            <w:pPr>
              <w:pStyle w:val="NORML10"/>
              <w:jc w:val="both"/>
              <w:rPr>
                <w:rFonts w:cs="Tahoma"/>
              </w:rPr>
            </w:pPr>
          </w:p>
          <w:p w:rsidR="008D7723" w:rsidRDefault="008D7723" w:rsidP="0055442D">
            <w:pPr>
              <w:pStyle w:val="NORML10"/>
              <w:jc w:val="both"/>
              <w:rPr>
                <w:rFonts w:cs="Tahoma"/>
              </w:rPr>
            </w:pPr>
          </w:p>
          <w:p w:rsidR="008D7723" w:rsidRDefault="008D7723" w:rsidP="0055442D">
            <w:pPr>
              <w:pStyle w:val="NORML10"/>
              <w:jc w:val="both"/>
              <w:rPr>
                <w:rFonts w:cs="Tahoma"/>
              </w:rPr>
            </w:pPr>
          </w:p>
          <w:p w:rsidR="008D7723" w:rsidRDefault="00063CE9" w:rsidP="0055442D">
            <w:pPr>
              <w:pStyle w:val="NORML10"/>
              <w:jc w:val="both"/>
              <w:rPr>
                <w:rFonts w:cs="Tahoma"/>
              </w:rPr>
            </w:pPr>
            <w:r>
              <w:rPr>
                <w:rFonts w:cs="Tahoma"/>
              </w:rPr>
              <w:t xml:space="preserve">Migrace dat ze stávajícího stravovacího systému </w:t>
            </w:r>
            <w:proofErr w:type="spellStart"/>
            <w:r>
              <w:rPr>
                <w:rFonts w:cs="Tahoma"/>
              </w:rPr>
              <w:t>HiComp</w:t>
            </w:r>
            <w:proofErr w:type="spellEnd"/>
          </w:p>
          <w:p w:rsidR="008D7723" w:rsidRDefault="008D7723" w:rsidP="0055442D">
            <w:pPr>
              <w:pStyle w:val="NORML10"/>
              <w:jc w:val="both"/>
              <w:rPr>
                <w:rFonts w:cs="Tahoma"/>
              </w:rPr>
            </w:pPr>
          </w:p>
        </w:tc>
      </w:tr>
    </w:tbl>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B56BB8" w:rsidRDefault="00B56BB8" w:rsidP="0055442D">
      <w:pPr>
        <w:pStyle w:val="NORML10"/>
        <w:jc w:val="both"/>
        <w:rPr>
          <w:rFonts w:cs="Tahoma"/>
        </w:rPr>
      </w:pPr>
    </w:p>
    <w:p w:rsidR="005F4D06" w:rsidRDefault="005F4D06">
      <w:pPr>
        <w:spacing w:after="0"/>
        <w:ind w:left="0"/>
        <w:contextualSpacing w:val="0"/>
        <w:rPr>
          <w:rFonts w:cs="Tahoma"/>
          <w:b/>
          <w:bCs/>
        </w:rPr>
      </w:pPr>
      <w:r>
        <w:rPr>
          <w:rFonts w:cs="Tahoma"/>
          <w:b/>
          <w:bCs/>
        </w:rPr>
        <w:br w:type="page"/>
      </w:r>
    </w:p>
    <w:p w:rsidR="00E424BE" w:rsidRPr="005F4D06" w:rsidRDefault="00E424BE" w:rsidP="002B5447">
      <w:pPr>
        <w:pStyle w:val="Zhlav"/>
        <w:spacing w:after="240"/>
        <w:ind w:left="0"/>
        <w:rPr>
          <w:rFonts w:cs="Tahoma"/>
          <w:b/>
          <w:bCs/>
        </w:rPr>
      </w:pPr>
      <w:r w:rsidRPr="005F4D06">
        <w:rPr>
          <w:rFonts w:cs="Tahoma"/>
          <w:b/>
          <w:bCs/>
        </w:rPr>
        <w:lastRenderedPageBreak/>
        <w:t>P</w:t>
      </w:r>
      <w:r w:rsidR="0092627A">
        <w:rPr>
          <w:rFonts w:cs="Tahoma"/>
          <w:b/>
          <w:bCs/>
        </w:rPr>
        <w:t>říloha</w:t>
      </w:r>
      <w:r w:rsidRPr="005F4D06">
        <w:rPr>
          <w:rFonts w:cs="Tahoma"/>
          <w:b/>
          <w:bCs/>
        </w:rPr>
        <w:t xml:space="preserve"> </w:t>
      </w:r>
      <w:r w:rsidR="004F7AFC" w:rsidRPr="005F4D06">
        <w:rPr>
          <w:rFonts w:cs="Tahoma"/>
          <w:b/>
          <w:bCs/>
        </w:rPr>
        <w:t xml:space="preserve">č. </w:t>
      </w:r>
      <w:r w:rsidR="00096EF4" w:rsidRPr="005F4D06">
        <w:rPr>
          <w:rFonts w:cs="Tahoma"/>
          <w:b/>
          <w:bCs/>
        </w:rPr>
        <w:t>2</w:t>
      </w:r>
      <w:r w:rsidRPr="005F4D06">
        <w:rPr>
          <w:rFonts w:cs="Tahoma"/>
          <w:b/>
          <w:bCs/>
        </w:rPr>
        <w:t xml:space="preserve"> </w:t>
      </w:r>
      <w:r w:rsidR="001C0532">
        <w:rPr>
          <w:rFonts w:cs="Tahoma"/>
          <w:b/>
          <w:bCs/>
        </w:rPr>
        <w:t>H</w:t>
      </w:r>
      <w:r w:rsidR="0092627A">
        <w:rPr>
          <w:rFonts w:cs="Tahoma"/>
          <w:b/>
          <w:bCs/>
        </w:rPr>
        <w:t>armonogram a součinnost</w:t>
      </w:r>
    </w:p>
    <w:p w:rsidR="00E424BE" w:rsidRDefault="00E424BE" w:rsidP="0055442D">
      <w:pPr>
        <w:pStyle w:val="NORML10"/>
        <w:jc w:val="both"/>
        <w:rPr>
          <w:highlight w:val="green"/>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045"/>
        <w:gridCol w:w="1582"/>
        <w:gridCol w:w="1185"/>
        <w:gridCol w:w="2255"/>
      </w:tblGrid>
      <w:tr w:rsidR="00D272C6" w:rsidRPr="00D272C6" w:rsidTr="00EC4BAC">
        <w:trPr>
          <w:trHeight w:val="816"/>
        </w:trPr>
        <w:tc>
          <w:tcPr>
            <w:tcW w:w="4045" w:type="dxa"/>
            <w:shd w:val="clear" w:color="auto" w:fill="0070C0"/>
            <w:vAlign w:val="center"/>
            <w:hideMark/>
          </w:tcPr>
          <w:p w:rsidR="00D272C6" w:rsidRPr="00D272C6" w:rsidRDefault="00D272C6" w:rsidP="00D272C6">
            <w:pPr>
              <w:spacing w:before="80" w:after="0" w:line="220" w:lineRule="exact"/>
              <w:ind w:left="0"/>
              <w:contextualSpacing w:val="0"/>
              <w:rPr>
                <w:rFonts w:eastAsia="MS Mincho" w:cs="Tahoma"/>
                <w:b/>
                <w:bCs/>
                <w:color w:val="FFFFFF"/>
                <w:sz w:val="20"/>
                <w:szCs w:val="20"/>
              </w:rPr>
            </w:pPr>
            <w:r w:rsidRPr="00D272C6">
              <w:rPr>
                <w:rFonts w:eastAsia="MS Mincho" w:cs="Tahoma"/>
                <w:b/>
                <w:bCs/>
                <w:color w:val="FFFFFF"/>
                <w:sz w:val="20"/>
                <w:szCs w:val="20"/>
              </w:rPr>
              <w:t>Činnost</w:t>
            </w:r>
          </w:p>
        </w:tc>
        <w:tc>
          <w:tcPr>
            <w:tcW w:w="1582" w:type="dxa"/>
            <w:shd w:val="clear" w:color="auto" w:fill="0070C0"/>
            <w:vAlign w:val="center"/>
            <w:hideMark/>
          </w:tcPr>
          <w:p w:rsidR="00D272C6" w:rsidRPr="00D272C6" w:rsidRDefault="00D272C6" w:rsidP="00D272C6">
            <w:pPr>
              <w:spacing w:before="80" w:after="0" w:line="220" w:lineRule="exact"/>
              <w:ind w:left="0"/>
              <w:contextualSpacing w:val="0"/>
              <w:rPr>
                <w:rFonts w:eastAsia="MS Mincho" w:cs="Tahoma"/>
                <w:b/>
                <w:bCs/>
                <w:color w:val="FFFFFF"/>
                <w:sz w:val="20"/>
                <w:szCs w:val="20"/>
              </w:rPr>
            </w:pPr>
            <w:r w:rsidRPr="00D272C6">
              <w:rPr>
                <w:rFonts w:eastAsia="MS Mincho" w:cs="Tahoma"/>
                <w:b/>
                <w:bCs/>
                <w:color w:val="FFFFFF"/>
                <w:sz w:val="20"/>
                <w:szCs w:val="20"/>
              </w:rPr>
              <w:t>Termín</w:t>
            </w:r>
          </w:p>
        </w:tc>
        <w:tc>
          <w:tcPr>
            <w:tcW w:w="1185" w:type="dxa"/>
            <w:shd w:val="clear" w:color="auto" w:fill="0070C0"/>
            <w:vAlign w:val="center"/>
            <w:hideMark/>
          </w:tcPr>
          <w:p w:rsidR="00D272C6" w:rsidRPr="00D272C6" w:rsidRDefault="00D272C6" w:rsidP="00D272C6">
            <w:pPr>
              <w:spacing w:before="80" w:after="0" w:line="220" w:lineRule="exact"/>
              <w:ind w:left="0"/>
              <w:contextualSpacing w:val="0"/>
              <w:rPr>
                <w:rFonts w:eastAsia="MS Mincho" w:cs="Tahoma"/>
                <w:b/>
                <w:bCs/>
                <w:color w:val="FFFFFF"/>
                <w:sz w:val="20"/>
                <w:szCs w:val="20"/>
              </w:rPr>
            </w:pPr>
            <w:r w:rsidRPr="00D272C6">
              <w:rPr>
                <w:rFonts w:eastAsia="MS Mincho" w:cs="Tahoma"/>
                <w:b/>
                <w:bCs/>
                <w:color w:val="FFFFFF"/>
                <w:sz w:val="20"/>
                <w:szCs w:val="20"/>
              </w:rPr>
              <w:t>Zodpovídá</w:t>
            </w:r>
          </w:p>
        </w:tc>
        <w:tc>
          <w:tcPr>
            <w:tcW w:w="2255" w:type="dxa"/>
            <w:shd w:val="clear" w:color="auto" w:fill="0070C0"/>
            <w:vAlign w:val="center"/>
            <w:hideMark/>
          </w:tcPr>
          <w:p w:rsidR="00D272C6" w:rsidRPr="00D272C6" w:rsidRDefault="00D272C6" w:rsidP="00D272C6">
            <w:pPr>
              <w:spacing w:before="80" w:after="0" w:line="220" w:lineRule="exact"/>
              <w:ind w:left="0"/>
              <w:contextualSpacing w:val="0"/>
              <w:rPr>
                <w:rFonts w:eastAsia="MS Mincho" w:cs="Tahoma"/>
                <w:b/>
                <w:bCs/>
                <w:color w:val="FFFFFF"/>
                <w:sz w:val="20"/>
                <w:szCs w:val="20"/>
              </w:rPr>
            </w:pPr>
            <w:r w:rsidRPr="00D272C6">
              <w:rPr>
                <w:rFonts w:eastAsia="MS Mincho" w:cs="Tahoma"/>
                <w:b/>
                <w:bCs/>
                <w:color w:val="FFFFFF"/>
                <w:sz w:val="20"/>
                <w:szCs w:val="20"/>
              </w:rPr>
              <w:t>Poznámka (účastníci)</w:t>
            </w:r>
          </w:p>
        </w:tc>
      </w:tr>
      <w:tr w:rsidR="00D272C6" w:rsidRPr="00D272C6" w:rsidTr="00EC4BAC">
        <w:trPr>
          <w:trHeight w:hRule="exact" w:val="734"/>
        </w:trPr>
        <w:tc>
          <w:tcPr>
            <w:tcW w:w="4045" w:type="dxa"/>
            <w:shd w:val="clear" w:color="auto" w:fill="auto"/>
            <w:vAlign w:val="center"/>
          </w:tcPr>
          <w:p w:rsidR="00D272C6" w:rsidRPr="00D272C6" w:rsidRDefault="00D272C6" w:rsidP="00D272C6">
            <w:pPr>
              <w:spacing w:before="40" w:after="0"/>
              <w:ind w:left="0"/>
              <w:contextualSpacing w:val="0"/>
              <w:rPr>
                <w:rFonts w:eastAsia="MS Mincho" w:cs="Tahoma"/>
                <w:bCs/>
                <w:sz w:val="20"/>
                <w:szCs w:val="20"/>
              </w:rPr>
            </w:pPr>
            <w:r w:rsidRPr="00D272C6">
              <w:rPr>
                <w:rFonts w:eastAsia="MS Mincho" w:cs="Tahoma"/>
                <w:sz w:val="20"/>
                <w:szCs w:val="20"/>
              </w:rPr>
              <w:t>Koordinační schůzka, sběr podkladů</w:t>
            </w:r>
          </w:p>
        </w:tc>
        <w:tc>
          <w:tcPr>
            <w:tcW w:w="1582" w:type="dxa"/>
            <w:shd w:val="clear" w:color="auto" w:fill="auto"/>
            <w:vAlign w:val="center"/>
          </w:tcPr>
          <w:p w:rsidR="00D272C6" w:rsidRPr="00D272C6" w:rsidRDefault="00D272C6" w:rsidP="00D272C6">
            <w:pPr>
              <w:spacing w:before="80" w:after="80" w:line="220" w:lineRule="exact"/>
              <w:ind w:left="0"/>
              <w:contextualSpacing w:val="0"/>
              <w:rPr>
                <w:rFonts w:eastAsia="MS Mincho" w:cs="Tahoma"/>
                <w:sz w:val="20"/>
                <w:szCs w:val="20"/>
              </w:rPr>
            </w:pPr>
            <w:r w:rsidRPr="00D272C6">
              <w:rPr>
                <w:rFonts w:eastAsia="MS Mincho" w:cs="Tahoma"/>
                <w:sz w:val="20"/>
                <w:szCs w:val="20"/>
              </w:rPr>
              <w:t>11.6.2020</w:t>
            </w:r>
          </w:p>
        </w:tc>
        <w:tc>
          <w:tcPr>
            <w:tcW w:w="1185" w:type="dxa"/>
            <w:shd w:val="clear" w:color="auto" w:fill="auto"/>
            <w:vAlign w:val="center"/>
          </w:tcPr>
          <w:p w:rsidR="00D272C6" w:rsidRPr="00D272C6" w:rsidRDefault="00D272C6" w:rsidP="00D272C6">
            <w:pPr>
              <w:spacing w:before="80" w:after="80" w:line="220" w:lineRule="exact"/>
              <w:ind w:left="0"/>
              <w:contextualSpacing w:val="0"/>
              <w:rPr>
                <w:rFonts w:eastAsia="MS Mincho" w:cs="Tahoma"/>
                <w:sz w:val="20"/>
                <w:szCs w:val="20"/>
              </w:rPr>
            </w:pPr>
            <w:r w:rsidRPr="00D272C6">
              <w:rPr>
                <w:rFonts w:eastAsia="MS Mincho" w:cs="Tahoma"/>
                <w:sz w:val="20"/>
                <w:szCs w:val="20"/>
              </w:rPr>
              <w:t>zákazník + ANETE</w:t>
            </w:r>
          </w:p>
        </w:tc>
        <w:tc>
          <w:tcPr>
            <w:tcW w:w="2255" w:type="dxa"/>
            <w:shd w:val="clear" w:color="auto" w:fill="auto"/>
            <w:vAlign w:val="center"/>
          </w:tcPr>
          <w:p w:rsidR="00D272C6" w:rsidRPr="00D272C6" w:rsidRDefault="00D272C6" w:rsidP="00D272C6">
            <w:pPr>
              <w:spacing w:before="80" w:after="0" w:line="220" w:lineRule="exact"/>
              <w:ind w:left="0"/>
              <w:contextualSpacing w:val="0"/>
              <w:rPr>
                <w:rFonts w:eastAsia="MS Mincho" w:cs="Tahoma"/>
                <w:color w:val="000000"/>
                <w:sz w:val="20"/>
                <w:szCs w:val="20"/>
              </w:rPr>
            </w:pPr>
          </w:p>
        </w:tc>
      </w:tr>
      <w:tr w:rsidR="00D272C6" w:rsidRPr="00D272C6" w:rsidTr="00EC4BAC">
        <w:trPr>
          <w:trHeight w:hRule="exact" w:val="964"/>
        </w:trPr>
        <w:tc>
          <w:tcPr>
            <w:tcW w:w="4045" w:type="dxa"/>
            <w:shd w:val="clear" w:color="auto" w:fill="auto"/>
            <w:vAlign w:val="center"/>
          </w:tcPr>
          <w:p w:rsidR="00D272C6" w:rsidRPr="00D272C6" w:rsidRDefault="00D272C6" w:rsidP="00D272C6">
            <w:pPr>
              <w:spacing w:before="40" w:after="0"/>
              <w:ind w:left="0"/>
              <w:contextualSpacing w:val="0"/>
              <w:rPr>
                <w:rFonts w:eastAsia="MS Mincho" w:cs="Tahoma"/>
                <w:sz w:val="20"/>
                <w:szCs w:val="20"/>
              </w:rPr>
            </w:pPr>
            <w:r w:rsidRPr="00D272C6">
              <w:rPr>
                <w:rFonts w:eastAsia="MS Mincho" w:cs="Tahoma"/>
                <w:sz w:val="20"/>
                <w:szCs w:val="20"/>
              </w:rPr>
              <w:t xml:space="preserve">Příprava a úprava stávajících dat v systému </w:t>
            </w:r>
            <w:proofErr w:type="spellStart"/>
            <w:r w:rsidRPr="00D272C6">
              <w:rPr>
                <w:rFonts w:eastAsia="MS Mincho" w:cs="Tahoma"/>
                <w:sz w:val="20"/>
                <w:szCs w:val="20"/>
              </w:rPr>
              <w:t>HiComp</w:t>
            </w:r>
            <w:proofErr w:type="spellEnd"/>
            <w:r w:rsidRPr="00D272C6">
              <w:rPr>
                <w:rFonts w:eastAsia="MS Mincho" w:cs="Tahoma"/>
                <w:sz w:val="20"/>
                <w:szCs w:val="20"/>
              </w:rPr>
              <w:t xml:space="preserve"> pro převod</w:t>
            </w:r>
          </w:p>
          <w:p w:rsidR="00D272C6" w:rsidRPr="00D272C6" w:rsidRDefault="00D272C6" w:rsidP="00D272C6">
            <w:pPr>
              <w:spacing w:before="40" w:after="0"/>
              <w:ind w:left="0"/>
              <w:contextualSpacing w:val="0"/>
              <w:rPr>
                <w:rFonts w:eastAsia="MS Mincho" w:cs="Tahoma"/>
                <w:sz w:val="20"/>
                <w:szCs w:val="20"/>
              </w:rPr>
            </w:pPr>
            <w:r w:rsidRPr="00D272C6">
              <w:rPr>
                <w:rFonts w:eastAsia="MS Mincho" w:cs="Tahoma"/>
                <w:sz w:val="20"/>
                <w:szCs w:val="20"/>
              </w:rPr>
              <w:t>(dle dodaných instrukcí)</w:t>
            </w:r>
          </w:p>
          <w:p w:rsidR="00D272C6" w:rsidRPr="00D272C6" w:rsidRDefault="00D272C6" w:rsidP="00D272C6">
            <w:pPr>
              <w:spacing w:before="40" w:after="0"/>
              <w:ind w:left="0"/>
              <w:contextualSpacing w:val="0"/>
              <w:rPr>
                <w:rFonts w:eastAsia="MS Mincho" w:cs="Tahoma"/>
                <w:sz w:val="20"/>
                <w:szCs w:val="20"/>
              </w:rPr>
            </w:pPr>
          </w:p>
        </w:tc>
        <w:tc>
          <w:tcPr>
            <w:tcW w:w="1582" w:type="dxa"/>
            <w:shd w:val="clear" w:color="auto" w:fill="auto"/>
            <w:vAlign w:val="center"/>
          </w:tcPr>
          <w:p w:rsidR="00D272C6" w:rsidRPr="00D272C6" w:rsidRDefault="00D272C6" w:rsidP="00D272C6">
            <w:pPr>
              <w:spacing w:before="80" w:after="80" w:line="220" w:lineRule="exact"/>
              <w:ind w:left="0"/>
              <w:contextualSpacing w:val="0"/>
              <w:rPr>
                <w:rFonts w:eastAsia="MS Mincho" w:cs="Tahoma"/>
                <w:sz w:val="20"/>
                <w:szCs w:val="20"/>
              </w:rPr>
            </w:pPr>
            <w:r w:rsidRPr="00D272C6">
              <w:rPr>
                <w:rFonts w:eastAsia="MS Mincho" w:cs="Tahoma"/>
                <w:sz w:val="20"/>
                <w:szCs w:val="20"/>
              </w:rPr>
              <w:t>Do 17.6.2020</w:t>
            </w:r>
          </w:p>
        </w:tc>
        <w:tc>
          <w:tcPr>
            <w:tcW w:w="1185" w:type="dxa"/>
            <w:shd w:val="clear" w:color="auto" w:fill="auto"/>
            <w:vAlign w:val="center"/>
          </w:tcPr>
          <w:p w:rsidR="00D272C6" w:rsidRPr="00D272C6" w:rsidRDefault="00D272C6" w:rsidP="00D272C6">
            <w:pPr>
              <w:spacing w:before="80" w:after="80" w:line="220" w:lineRule="exact"/>
              <w:ind w:left="0"/>
              <w:contextualSpacing w:val="0"/>
              <w:rPr>
                <w:rFonts w:eastAsia="MS Mincho" w:cs="Tahoma"/>
                <w:sz w:val="20"/>
                <w:szCs w:val="20"/>
              </w:rPr>
            </w:pPr>
            <w:r w:rsidRPr="00D272C6">
              <w:rPr>
                <w:rFonts w:eastAsia="MS Mincho" w:cs="Tahoma"/>
                <w:sz w:val="20"/>
                <w:szCs w:val="20"/>
              </w:rPr>
              <w:t>zákazník</w:t>
            </w:r>
          </w:p>
        </w:tc>
        <w:tc>
          <w:tcPr>
            <w:tcW w:w="2255" w:type="dxa"/>
            <w:shd w:val="clear" w:color="auto" w:fill="auto"/>
            <w:vAlign w:val="center"/>
          </w:tcPr>
          <w:p w:rsidR="00D272C6" w:rsidRPr="00D272C6" w:rsidRDefault="00D272C6" w:rsidP="00D272C6">
            <w:pPr>
              <w:spacing w:before="80" w:after="0" w:line="220" w:lineRule="exact"/>
              <w:ind w:left="0"/>
              <w:contextualSpacing w:val="0"/>
              <w:rPr>
                <w:rFonts w:eastAsia="MS Mincho" w:cs="Tahoma"/>
                <w:color w:val="000000"/>
                <w:sz w:val="20"/>
                <w:szCs w:val="20"/>
              </w:rPr>
            </w:pPr>
          </w:p>
        </w:tc>
      </w:tr>
      <w:tr w:rsidR="00D272C6" w:rsidRPr="00D272C6" w:rsidTr="00EC4BAC">
        <w:trPr>
          <w:trHeight w:hRule="exact" w:val="1008"/>
        </w:trPr>
        <w:tc>
          <w:tcPr>
            <w:tcW w:w="4045" w:type="dxa"/>
            <w:shd w:val="clear" w:color="auto" w:fill="auto"/>
            <w:vAlign w:val="center"/>
          </w:tcPr>
          <w:p w:rsidR="00D272C6" w:rsidRPr="00D272C6" w:rsidRDefault="00D272C6" w:rsidP="00D272C6">
            <w:pPr>
              <w:spacing w:before="40" w:after="0"/>
              <w:ind w:left="0"/>
              <w:contextualSpacing w:val="0"/>
              <w:rPr>
                <w:rFonts w:eastAsia="MS Mincho" w:cs="Tahoma"/>
                <w:sz w:val="20"/>
                <w:szCs w:val="20"/>
              </w:rPr>
            </w:pPr>
            <w:r w:rsidRPr="00D272C6">
              <w:rPr>
                <w:rFonts w:eastAsia="MS Mincho" w:cs="Tahoma"/>
                <w:sz w:val="20"/>
                <w:szCs w:val="20"/>
              </w:rPr>
              <w:t xml:space="preserve">Export připravených dat </w:t>
            </w:r>
            <w:proofErr w:type="spellStart"/>
            <w:r w:rsidRPr="00D272C6">
              <w:rPr>
                <w:rFonts w:eastAsia="MS Mincho" w:cs="Tahoma"/>
                <w:sz w:val="20"/>
                <w:szCs w:val="20"/>
              </w:rPr>
              <w:t>HiComp</w:t>
            </w:r>
            <w:proofErr w:type="spellEnd"/>
          </w:p>
        </w:tc>
        <w:tc>
          <w:tcPr>
            <w:tcW w:w="1582" w:type="dxa"/>
            <w:shd w:val="clear" w:color="auto" w:fill="auto"/>
            <w:vAlign w:val="center"/>
          </w:tcPr>
          <w:p w:rsidR="00D272C6" w:rsidRPr="00D272C6" w:rsidRDefault="00D272C6" w:rsidP="00D272C6">
            <w:pPr>
              <w:spacing w:before="80" w:after="80" w:line="220" w:lineRule="exact"/>
              <w:ind w:left="0"/>
              <w:contextualSpacing w:val="0"/>
              <w:rPr>
                <w:rFonts w:eastAsia="MS Mincho" w:cs="Tahoma"/>
                <w:sz w:val="20"/>
                <w:szCs w:val="20"/>
              </w:rPr>
            </w:pPr>
            <w:r w:rsidRPr="00D272C6">
              <w:rPr>
                <w:rFonts w:eastAsia="MS Mincho" w:cs="Tahoma"/>
                <w:sz w:val="20"/>
                <w:szCs w:val="20"/>
              </w:rPr>
              <w:t>22-26.6.2020</w:t>
            </w:r>
          </w:p>
        </w:tc>
        <w:tc>
          <w:tcPr>
            <w:tcW w:w="1185" w:type="dxa"/>
            <w:shd w:val="clear" w:color="auto" w:fill="auto"/>
            <w:vAlign w:val="center"/>
          </w:tcPr>
          <w:p w:rsidR="00D272C6" w:rsidRPr="00D272C6" w:rsidRDefault="00D272C6" w:rsidP="00D272C6">
            <w:pPr>
              <w:spacing w:before="80" w:after="80" w:line="220" w:lineRule="exact"/>
              <w:ind w:left="0"/>
              <w:contextualSpacing w:val="0"/>
              <w:rPr>
                <w:rFonts w:eastAsia="MS Mincho" w:cs="Tahoma"/>
                <w:sz w:val="20"/>
                <w:szCs w:val="20"/>
              </w:rPr>
            </w:pPr>
            <w:r w:rsidRPr="00D272C6">
              <w:rPr>
                <w:rFonts w:eastAsia="MS Mincho" w:cs="Tahoma"/>
                <w:sz w:val="20"/>
                <w:szCs w:val="20"/>
              </w:rPr>
              <w:t>ANETE</w:t>
            </w:r>
          </w:p>
        </w:tc>
        <w:tc>
          <w:tcPr>
            <w:tcW w:w="2255" w:type="dxa"/>
            <w:shd w:val="clear" w:color="auto" w:fill="auto"/>
            <w:vAlign w:val="center"/>
          </w:tcPr>
          <w:p w:rsidR="00D272C6" w:rsidRPr="00D272C6" w:rsidRDefault="00D272C6" w:rsidP="00D272C6">
            <w:pPr>
              <w:spacing w:before="80" w:after="0" w:line="220" w:lineRule="exact"/>
              <w:ind w:left="0"/>
              <w:contextualSpacing w:val="0"/>
              <w:rPr>
                <w:rFonts w:eastAsia="MS Mincho" w:cs="Tahoma"/>
                <w:color w:val="000000"/>
                <w:sz w:val="20"/>
                <w:szCs w:val="20"/>
              </w:rPr>
            </w:pPr>
            <w:r w:rsidRPr="00D272C6">
              <w:rPr>
                <w:rFonts w:eastAsia="MS Mincho" w:cs="Tahoma"/>
                <w:color w:val="000000"/>
                <w:sz w:val="20"/>
                <w:szCs w:val="20"/>
              </w:rPr>
              <w:t xml:space="preserve">Zákazník zajistí vzdálený přístup na </w:t>
            </w:r>
            <w:proofErr w:type="gramStart"/>
            <w:r w:rsidRPr="00D272C6">
              <w:rPr>
                <w:rFonts w:eastAsia="MS Mincho" w:cs="Tahoma"/>
                <w:color w:val="000000"/>
                <w:sz w:val="20"/>
                <w:szCs w:val="20"/>
              </w:rPr>
              <w:t>PC - HICOMP</w:t>
            </w:r>
            <w:proofErr w:type="gramEnd"/>
          </w:p>
        </w:tc>
      </w:tr>
      <w:tr w:rsidR="00D272C6" w:rsidRPr="00D272C6" w:rsidTr="00EC4BAC">
        <w:trPr>
          <w:trHeight w:hRule="exact" w:val="711"/>
        </w:trPr>
        <w:tc>
          <w:tcPr>
            <w:tcW w:w="4045" w:type="dxa"/>
            <w:shd w:val="clear" w:color="auto" w:fill="auto"/>
            <w:vAlign w:val="center"/>
          </w:tcPr>
          <w:p w:rsidR="00D272C6" w:rsidRPr="00D272C6" w:rsidRDefault="00D272C6" w:rsidP="00D272C6">
            <w:pPr>
              <w:spacing w:before="40" w:after="0"/>
              <w:ind w:left="0"/>
              <w:contextualSpacing w:val="0"/>
              <w:rPr>
                <w:rFonts w:eastAsia="MS Mincho" w:cs="Tahoma"/>
                <w:sz w:val="20"/>
                <w:szCs w:val="20"/>
              </w:rPr>
            </w:pPr>
            <w:r w:rsidRPr="00D272C6">
              <w:rPr>
                <w:rFonts w:eastAsia="MS Mincho" w:cs="Tahoma"/>
                <w:sz w:val="20"/>
                <w:szCs w:val="20"/>
              </w:rPr>
              <w:t>Zpracování dat, nastavení systému dle dodaných podkladů</w:t>
            </w:r>
          </w:p>
        </w:tc>
        <w:tc>
          <w:tcPr>
            <w:tcW w:w="1582" w:type="dxa"/>
            <w:shd w:val="clear" w:color="auto" w:fill="auto"/>
            <w:vAlign w:val="center"/>
          </w:tcPr>
          <w:p w:rsidR="00D272C6" w:rsidRPr="00D272C6" w:rsidRDefault="00D272C6" w:rsidP="00D272C6">
            <w:pPr>
              <w:spacing w:before="80" w:after="0" w:line="220" w:lineRule="exact"/>
              <w:ind w:left="0"/>
              <w:contextualSpacing w:val="0"/>
              <w:rPr>
                <w:rFonts w:eastAsia="MS Mincho" w:cs="Tahoma"/>
                <w:sz w:val="20"/>
                <w:szCs w:val="20"/>
              </w:rPr>
            </w:pPr>
            <w:r w:rsidRPr="00D272C6">
              <w:rPr>
                <w:rFonts w:eastAsia="MS Mincho" w:cs="Tahoma"/>
                <w:sz w:val="20"/>
                <w:szCs w:val="20"/>
              </w:rPr>
              <w:t>29.6. – 3.7.2020</w:t>
            </w:r>
          </w:p>
        </w:tc>
        <w:tc>
          <w:tcPr>
            <w:tcW w:w="1185" w:type="dxa"/>
            <w:shd w:val="clear" w:color="auto" w:fill="auto"/>
            <w:vAlign w:val="center"/>
          </w:tcPr>
          <w:p w:rsidR="00D272C6" w:rsidRPr="00D272C6" w:rsidRDefault="00D272C6" w:rsidP="00D272C6">
            <w:pPr>
              <w:spacing w:before="80" w:after="0" w:line="220" w:lineRule="exact"/>
              <w:ind w:left="0"/>
              <w:contextualSpacing w:val="0"/>
              <w:rPr>
                <w:rFonts w:eastAsia="MS Mincho" w:cs="Tahoma"/>
                <w:sz w:val="20"/>
                <w:szCs w:val="20"/>
              </w:rPr>
            </w:pPr>
            <w:r w:rsidRPr="00D272C6">
              <w:rPr>
                <w:rFonts w:eastAsia="MS Mincho" w:cs="Tahoma"/>
                <w:sz w:val="20"/>
                <w:szCs w:val="20"/>
              </w:rPr>
              <w:t>ANETE</w:t>
            </w:r>
          </w:p>
        </w:tc>
        <w:tc>
          <w:tcPr>
            <w:tcW w:w="2255" w:type="dxa"/>
            <w:shd w:val="clear" w:color="auto" w:fill="auto"/>
            <w:vAlign w:val="center"/>
          </w:tcPr>
          <w:p w:rsidR="00D272C6" w:rsidRPr="00D272C6" w:rsidRDefault="00D272C6" w:rsidP="00D272C6">
            <w:pPr>
              <w:spacing w:before="80" w:after="0" w:line="220" w:lineRule="exact"/>
              <w:ind w:left="0"/>
              <w:contextualSpacing w:val="0"/>
              <w:rPr>
                <w:rFonts w:eastAsia="MS Mincho" w:cs="Tahoma"/>
                <w:color w:val="000000"/>
                <w:sz w:val="20"/>
                <w:szCs w:val="20"/>
              </w:rPr>
            </w:pPr>
          </w:p>
        </w:tc>
      </w:tr>
      <w:tr w:rsidR="00D272C6" w:rsidRPr="00D272C6" w:rsidTr="00EC4BAC">
        <w:trPr>
          <w:trHeight w:hRule="exact" w:val="1402"/>
        </w:trPr>
        <w:tc>
          <w:tcPr>
            <w:tcW w:w="4045" w:type="dxa"/>
            <w:vAlign w:val="center"/>
          </w:tcPr>
          <w:p w:rsidR="00D272C6" w:rsidRPr="00D272C6" w:rsidRDefault="00D272C6" w:rsidP="00D272C6">
            <w:pPr>
              <w:spacing w:before="40" w:after="0"/>
              <w:ind w:left="0"/>
              <w:contextualSpacing w:val="0"/>
              <w:rPr>
                <w:rFonts w:eastAsia="MS Mincho" w:cs="Tahoma"/>
                <w:bCs/>
                <w:sz w:val="20"/>
                <w:szCs w:val="20"/>
              </w:rPr>
            </w:pPr>
            <w:r w:rsidRPr="00D272C6">
              <w:rPr>
                <w:rFonts w:eastAsia="MS Mincho" w:cs="Tahoma"/>
                <w:bCs/>
                <w:sz w:val="20"/>
                <w:szCs w:val="20"/>
              </w:rPr>
              <w:t>Školení</w:t>
            </w:r>
          </w:p>
          <w:p w:rsidR="00D272C6" w:rsidRPr="00D272C6" w:rsidRDefault="00D272C6" w:rsidP="00D272C6">
            <w:pPr>
              <w:spacing w:before="40" w:after="0"/>
              <w:ind w:left="209" w:hanging="209"/>
              <w:contextualSpacing w:val="0"/>
              <w:rPr>
                <w:rFonts w:eastAsia="MS Mincho" w:cs="Tahoma"/>
                <w:bCs/>
                <w:sz w:val="20"/>
                <w:szCs w:val="20"/>
              </w:rPr>
            </w:pPr>
            <w:r w:rsidRPr="00D272C6">
              <w:rPr>
                <w:rFonts w:eastAsia="MS Mincho" w:cs="Tahoma"/>
                <w:bCs/>
                <w:sz w:val="20"/>
                <w:szCs w:val="20"/>
              </w:rPr>
              <w:t>- Skladové hospodářství, Dietní systém</w:t>
            </w:r>
          </w:p>
          <w:p w:rsidR="00D272C6" w:rsidRPr="00D272C6" w:rsidRDefault="00D272C6" w:rsidP="00D272C6">
            <w:pPr>
              <w:spacing w:before="40" w:after="0"/>
              <w:ind w:left="209" w:hanging="209"/>
              <w:contextualSpacing w:val="0"/>
              <w:rPr>
                <w:rFonts w:eastAsia="MS Mincho" w:cs="Tahoma"/>
                <w:bCs/>
                <w:sz w:val="20"/>
                <w:szCs w:val="20"/>
              </w:rPr>
            </w:pPr>
            <w:r w:rsidRPr="00D272C6">
              <w:rPr>
                <w:rFonts w:eastAsia="MS Mincho" w:cs="Tahoma"/>
                <w:bCs/>
                <w:sz w:val="20"/>
                <w:szCs w:val="20"/>
              </w:rPr>
              <w:t>- Evidence strávníků, Správa provozovny</w:t>
            </w:r>
          </w:p>
          <w:p w:rsidR="00D272C6" w:rsidRPr="00D272C6" w:rsidRDefault="00D272C6" w:rsidP="00D272C6">
            <w:pPr>
              <w:spacing w:before="40" w:after="0"/>
              <w:ind w:left="209" w:hanging="209"/>
              <w:contextualSpacing w:val="0"/>
              <w:rPr>
                <w:rFonts w:eastAsia="MS Mincho" w:cs="Tahoma"/>
                <w:b/>
                <w:sz w:val="20"/>
                <w:szCs w:val="20"/>
              </w:rPr>
            </w:pPr>
            <w:r w:rsidRPr="00D272C6">
              <w:rPr>
                <w:rFonts w:eastAsia="MS Mincho" w:cs="Tahoma"/>
                <w:bCs/>
                <w:sz w:val="20"/>
                <w:szCs w:val="20"/>
              </w:rPr>
              <w:t>(seznámení s programy, zadání úkolů)</w:t>
            </w:r>
          </w:p>
        </w:tc>
        <w:tc>
          <w:tcPr>
            <w:tcW w:w="1582" w:type="dxa"/>
            <w:vAlign w:val="center"/>
          </w:tcPr>
          <w:p w:rsidR="00D272C6" w:rsidRPr="00D272C6" w:rsidRDefault="00D272C6" w:rsidP="00D272C6">
            <w:pPr>
              <w:spacing w:before="80" w:after="0" w:line="220" w:lineRule="exact"/>
              <w:ind w:left="0"/>
              <w:contextualSpacing w:val="0"/>
              <w:rPr>
                <w:rFonts w:eastAsia="MS Mincho" w:cs="Tahoma"/>
                <w:sz w:val="20"/>
                <w:szCs w:val="20"/>
              </w:rPr>
            </w:pPr>
            <w:r w:rsidRPr="00D272C6">
              <w:rPr>
                <w:rFonts w:eastAsia="MS Mincho" w:cs="Tahoma"/>
                <w:sz w:val="20"/>
                <w:szCs w:val="20"/>
              </w:rPr>
              <w:t>8.7.2020</w:t>
            </w:r>
          </w:p>
        </w:tc>
        <w:tc>
          <w:tcPr>
            <w:tcW w:w="1185" w:type="dxa"/>
            <w:vAlign w:val="center"/>
          </w:tcPr>
          <w:p w:rsidR="00D272C6" w:rsidRPr="00D272C6" w:rsidRDefault="00D272C6" w:rsidP="00D272C6">
            <w:pPr>
              <w:spacing w:before="80" w:after="0" w:line="220" w:lineRule="exact"/>
              <w:ind w:left="0"/>
              <w:contextualSpacing w:val="0"/>
              <w:rPr>
                <w:rFonts w:eastAsia="MS Mincho" w:cs="Tahoma"/>
                <w:color w:val="000000"/>
                <w:sz w:val="20"/>
                <w:szCs w:val="20"/>
              </w:rPr>
            </w:pPr>
            <w:r w:rsidRPr="00D272C6">
              <w:rPr>
                <w:rFonts w:eastAsia="MS Mincho" w:cs="Tahoma"/>
                <w:sz w:val="20"/>
                <w:szCs w:val="20"/>
              </w:rPr>
              <w:t>ANETE + zákazník</w:t>
            </w:r>
          </w:p>
        </w:tc>
        <w:tc>
          <w:tcPr>
            <w:tcW w:w="2255" w:type="dxa"/>
            <w:vAlign w:val="center"/>
          </w:tcPr>
          <w:p w:rsidR="00D272C6" w:rsidRPr="00D272C6" w:rsidRDefault="00D272C6" w:rsidP="00D272C6">
            <w:pPr>
              <w:spacing w:before="80" w:after="0" w:line="220" w:lineRule="exact"/>
              <w:ind w:left="0"/>
              <w:contextualSpacing w:val="0"/>
              <w:rPr>
                <w:rFonts w:eastAsia="MS Mincho" w:cs="Tahoma"/>
                <w:color w:val="000000"/>
                <w:sz w:val="20"/>
                <w:szCs w:val="20"/>
              </w:rPr>
            </w:pPr>
          </w:p>
        </w:tc>
      </w:tr>
      <w:tr w:rsidR="00D272C6" w:rsidRPr="00D272C6" w:rsidTr="00EC4BAC">
        <w:trPr>
          <w:trHeight w:hRule="exact" w:val="726"/>
        </w:trPr>
        <w:tc>
          <w:tcPr>
            <w:tcW w:w="4045" w:type="dxa"/>
            <w:vAlign w:val="center"/>
          </w:tcPr>
          <w:p w:rsidR="00D272C6" w:rsidRPr="00D272C6" w:rsidRDefault="00D272C6" w:rsidP="00D272C6">
            <w:pPr>
              <w:spacing w:before="40" w:after="0"/>
              <w:ind w:left="0"/>
              <w:contextualSpacing w:val="0"/>
              <w:rPr>
                <w:rFonts w:eastAsia="MS Mincho" w:cs="Tahoma"/>
                <w:bCs/>
                <w:sz w:val="20"/>
                <w:szCs w:val="20"/>
              </w:rPr>
            </w:pPr>
            <w:r w:rsidRPr="00D272C6">
              <w:rPr>
                <w:rFonts w:eastAsia="MS Mincho" w:cs="Tahoma"/>
                <w:bCs/>
                <w:sz w:val="20"/>
                <w:szCs w:val="20"/>
              </w:rPr>
              <w:t>Nácvik práce</w:t>
            </w:r>
          </w:p>
          <w:p w:rsidR="00D272C6" w:rsidRPr="00D272C6" w:rsidRDefault="00D272C6" w:rsidP="00D272C6">
            <w:pPr>
              <w:spacing w:before="40" w:after="0"/>
              <w:ind w:left="0"/>
              <w:contextualSpacing w:val="0"/>
              <w:rPr>
                <w:rFonts w:eastAsia="MS Mincho" w:cs="Tahoma"/>
                <w:bCs/>
                <w:sz w:val="20"/>
                <w:szCs w:val="20"/>
              </w:rPr>
            </w:pPr>
            <w:r w:rsidRPr="00D272C6">
              <w:rPr>
                <w:rFonts w:eastAsia="MS Mincho" w:cs="Tahoma"/>
                <w:bCs/>
                <w:sz w:val="20"/>
                <w:szCs w:val="20"/>
              </w:rPr>
              <w:t>Průběžná kontrola a asistence</w:t>
            </w:r>
          </w:p>
        </w:tc>
        <w:tc>
          <w:tcPr>
            <w:tcW w:w="1582" w:type="dxa"/>
            <w:vAlign w:val="center"/>
          </w:tcPr>
          <w:p w:rsidR="00D272C6" w:rsidRPr="00D272C6" w:rsidRDefault="00D272C6" w:rsidP="00D272C6">
            <w:pPr>
              <w:spacing w:before="80" w:after="0" w:line="220" w:lineRule="exact"/>
              <w:ind w:left="0"/>
              <w:contextualSpacing w:val="0"/>
              <w:rPr>
                <w:rFonts w:eastAsia="MS Mincho" w:cs="Tahoma"/>
                <w:sz w:val="20"/>
                <w:szCs w:val="20"/>
              </w:rPr>
            </w:pPr>
          </w:p>
        </w:tc>
        <w:tc>
          <w:tcPr>
            <w:tcW w:w="1185" w:type="dxa"/>
            <w:vAlign w:val="center"/>
          </w:tcPr>
          <w:p w:rsidR="00D272C6" w:rsidRPr="00D272C6" w:rsidRDefault="00D272C6" w:rsidP="00D272C6">
            <w:pPr>
              <w:spacing w:before="80" w:after="0" w:line="220" w:lineRule="exact"/>
              <w:ind w:left="0"/>
              <w:contextualSpacing w:val="0"/>
              <w:rPr>
                <w:rFonts w:eastAsia="MS Mincho" w:cs="Tahoma"/>
                <w:sz w:val="20"/>
                <w:szCs w:val="20"/>
              </w:rPr>
            </w:pPr>
          </w:p>
        </w:tc>
        <w:tc>
          <w:tcPr>
            <w:tcW w:w="2255" w:type="dxa"/>
            <w:vAlign w:val="center"/>
          </w:tcPr>
          <w:p w:rsidR="00D272C6" w:rsidRPr="00D272C6" w:rsidRDefault="00D272C6" w:rsidP="00D272C6">
            <w:pPr>
              <w:spacing w:before="80" w:after="0" w:line="220" w:lineRule="exact"/>
              <w:ind w:left="0"/>
              <w:contextualSpacing w:val="0"/>
              <w:rPr>
                <w:rFonts w:eastAsia="MS Mincho" w:cs="Tahoma"/>
                <w:color w:val="000000"/>
                <w:sz w:val="20"/>
                <w:szCs w:val="20"/>
              </w:rPr>
            </w:pPr>
          </w:p>
        </w:tc>
      </w:tr>
      <w:tr w:rsidR="00D272C6" w:rsidRPr="00D272C6" w:rsidTr="00EC4BAC">
        <w:trPr>
          <w:trHeight w:hRule="exact" w:val="547"/>
        </w:trPr>
        <w:tc>
          <w:tcPr>
            <w:tcW w:w="4045" w:type="dxa"/>
            <w:shd w:val="clear" w:color="auto" w:fill="auto"/>
            <w:vAlign w:val="center"/>
          </w:tcPr>
          <w:p w:rsidR="00D272C6" w:rsidRPr="00D272C6" w:rsidRDefault="00D272C6" w:rsidP="00D272C6">
            <w:pPr>
              <w:spacing w:before="40" w:after="0"/>
              <w:ind w:left="0"/>
              <w:contextualSpacing w:val="0"/>
              <w:rPr>
                <w:rFonts w:eastAsia="MS Mincho" w:cs="Tahoma"/>
                <w:bCs/>
                <w:sz w:val="20"/>
                <w:szCs w:val="20"/>
              </w:rPr>
            </w:pPr>
            <w:r w:rsidRPr="00D272C6">
              <w:rPr>
                <w:rFonts w:eastAsia="MS Mincho" w:cs="Tahoma"/>
                <w:bCs/>
                <w:sz w:val="20"/>
                <w:szCs w:val="20"/>
              </w:rPr>
              <w:t>„Vyčištění dat“ zkušebního provozu</w:t>
            </w:r>
          </w:p>
        </w:tc>
        <w:tc>
          <w:tcPr>
            <w:tcW w:w="1582" w:type="dxa"/>
            <w:shd w:val="clear" w:color="auto" w:fill="auto"/>
            <w:vAlign w:val="center"/>
          </w:tcPr>
          <w:p w:rsidR="00D272C6" w:rsidRPr="00D272C6" w:rsidRDefault="00D272C6" w:rsidP="00D272C6">
            <w:pPr>
              <w:spacing w:before="80" w:after="0" w:line="220" w:lineRule="exact"/>
              <w:ind w:left="0"/>
              <w:contextualSpacing w:val="0"/>
              <w:rPr>
                <w:rFonts w:eastAsia="MS Mincho" w:cs="Tahoma"/>
                <w:sz w:val="20"/>
                <w:szCs w:val="20"/>
              </w:rPr>
            </w:pPr>
            <w:r w:rsidRPr="00D272C6">
              <w:rPr>
                <w:rFonts w:eastAsia="MS Mincho" w:cs="Tahoma"/>
                <w:sz w:val="20"/>
                <w:szCs w:val="20"/>
              </w:rPr>
              <w:t>31.7.2020</w:t>
            </w:r>
          </w:p>
        </w:tc>
        <w:tc>
          <w:tcPr>
            <w:tcW w:w="1185" w:type="dxa"/>
            <w:shd w:val="clear" w:color="auto" w:fill="auto"/>
            <w:vAlign w:val="center"/>
          </w:tcPr>
          <w:p w:rsidR="00D272C6" w:rsidRPr="00D272C6" w:rsidRDefault="00D272C6" w:rsidP="00D272C6">
            <w:pPr>
              <w:spacing w:before="80" w:after="0" w:line="220" w:lineRule="exact"/>
              <w:ind w:left="0"/>
              <w:contextualSpacing w:val="0"/>
              <w:rPr>
                <w:rFonts w:eastAsia="MS Mincho" w:cs="Tahoma"/>
                <w:sz w:val="20"/>
                <w:szCs w:val="20"/>
              </w:rPr>
            </w:pPr>
            <w:r w:rsidRPr="00D272C6">
              <w:rPr>
                <w:rFonts w:eastAsia="MS Mincho" w:cs="Tahoma"/>
                <w:sz w:val="20"/>
                <w:szCs w:val="20"/>
              </w:rPr>
              <w:t>ANETE</w:t>
            </w:r>
          </w:p>
        </w:tc>
        <w:tc>
          <w:tcPr>
            <w:tcW w:w="2255" w:type="dxa"/>
            <w:shd w:val="clear" w:color="auto" w:fill="auto"/>
            <w:vAlign w:val="center"/>
          </w:tcPr>
          <w:p w:rsidR="00D272C6" w:rsidRPr="00D272C6" w:rsidRDefault="00D272C6" w:rsidP="00D272C6">
            <w:pPr>
              <w:spacing w:before="80" w:after="0" w:line="220" w:lineRule="exact"/>
              <w:ind w:left="0"/>
              <w:contextualSpacing w:val="0"/>
              <w:rPr>
                <w:rFonts w:eastAsia="MS Mincho" w:cs="Tahoma"/>
                <w:sz w:val="20"/>
                <w:szCs w:val="20"/>
              </w:rPr>
            </w:pPr>
          </w:p>
        </w:tc>
      </w:tr>
      <w:tr w:rsidR="00D272C6" w:rsidRPr="00D272C6" w:rsidTr="00EC4BAC">
        <w:trPr>
          <w:trHeight w:hRule="exact" w:val="872"/>
        </w:trPr>
        <w:tc>
          <w:tcPr>
            <w:tcW w:w="4045" w:type="dxa"/>
            <w:shd w:val="clear" w:color="auto" w:fill="auto"/>
            <w:vAlign w:val="center"/>
          </w:tcPr>
          <w:p w:rsidR="00D272C6" w:rsidRPr="00D272C6" w:rsidRDefault="00D272C6" w:rsidP="00D272C6">
            <w:pPr>
              <w:spacing w:before="40" w:after="0"/>
              <w:ind w:left="0"/>
              <w:contextualSpacing w:val="0"/>
              <w:rPr>
                <w:rFonts w:eastAsia="MS Mincho" w:cs="Tahoma"/>
                <w:bCs/>
                <w:sz w:val="20"/>
                <w:szCs w:val="20"/>
              </w:rPr>
            </w:pPr>
            <w:r w:rsidRPr="00D272C6">
              <w:rPr>
                <w:rFonts w:eastAsia="MS Mincho" w:cs="Tahoma"/>
                <w:color w:val="000000"/>
                <w:sz w:val="20"/>
                <w:szCs w:val="20"/>
              </w:rPr>
              <w:t>Pořízení počátečních stavů skladů, normování na první dny následujícího měsíce</w:t>
            </w:r>
          </w:p>
        </w:tc>
        <w:tc>
          <w:tcPr>
            <w:tcW w:w="1582" w:type="dxa"/>
            <w:shd w:val="clear" w:color="auto" w:fill="auto"/>
            <w:vAlign w:val="center"/>
          </w:tcPr>
          <w:p w:rsidR="00D272C6" w:rsidRPr="00D272C6" w:rsidRDefault="00D272C6" w:rsidP="00D272C6">
            <w:pPr>
              <w:spacing w:before="80" w:after="0" w:line="220" w:lineRule="exact"/>
              <w:ind w:left="0"/>
              <w:contextualSpacing w:val="0"/>
              <w:rPr>
                <w:rFonts w:eastAsia="MS Mincho" w:cs="Tahoma"/>
                <w:sz w:val="20"/>
                <w:szCs w:val="20"/>
              </w:rPr>
            </w:pPr>
            <w:r w:rsidRPr="00D272C6">
              <w:rPr>
                <w:rFonts w:eastAsia="MS Mincho" w:cs="Tahoma"/>
                <w:sz w:val="20"/>
                <w:szCs w:val="20"/>
              </w:rPr>
              <w:t>31.7.2020</w:t>
            </w:r>
          </w:p>
        </w:tc>
        <w:tc>
          <w:tcPr>
            <w:tcW w:w="1185" w:type="dxa"/>
            <w:shd w:val="clear" w:color="auto" w:fill="auto"/>
            <w:vAlign w:val="center"/>
          </w:tcPr>
          <w:p w:rsidR="00D272C6" w:rsidRPr="00D272C6" w:rsidRDefault="00D272C6" w:rsidP="00D272C6">
            <w:pPr>
              <w:spacing w:before="80" w:after="0" w:line="220" w:lineRule="exact"/>
              <w:ind w:left="0"/>
              <w:contextualSpacing w:val="0"/>
              <w:rPr>
                <w:rFonts w:eastAsia="MS Mincho" w:cs="Tahoma"/>
                <w:sz w:val="20"/>
                <w:szCs w:val="20"/>
              </w:rPr>
            </w:pPr>
            <w:r w:rsidRPr="00D272C6">
              <w:rPr>
                <w:rFonts w:eastAsia="MS Mincho" w:cs="Tahoma"/>
                <w:sz w:val="20"/>
                <w:szCs w:val="20"/>
              </w:rPr>
              <w:t>zákazník</w:t>
            </w:r>
          </w:p>
        </w:tc>
        <w:tc>
          <w:tcPr>
            <w:tcW w:w="2255" w:type="dxa"/>
            <w:shd w:val="clear" w:color="auto" w:fill="auto"/>
            <w:vAlign w:val="center"/>
          </w:tcPr>
          <w:p w:rsidR="00D272C6" w:rsidRPr="00D272C6" w:rsidRDefault="00D272C6" w:rsidP="00D272C6">
            <w:pPr>
              <w:spacing w:before="80" w:after="0" w:line="220" w:lineRule="exact"/>
              <w:ind w:left="0"/>
              <w:contextualSpacing w:val="0"/>
              <w:rPr>
                <w:rFonts w:eastAsia="MS Mincho" w:cs="Tahoma"/>
                <w:sz w:val="20"/>
                <w:szCs w:val="20"/>
              </w:rPr>
            </w:pPr>
          </w:p>
        </w:tc>
      </w:tr>
      <w:tr w:rsidR="00D272C6" w:rsidRPr="00D272C6" w:rsidTr="00EC4BAC">
        <w:trPr>
          <w:trHeight w:hRule="exact" w:val="702"/>
        </w:trPr>
        <w:tc>
          <w:tcPr>
            <w:tcW w:w="4045" w:type="dxa"/>
            <w:shd w:val="clear" w:color="auto" w:fill="auto"/>
            <w:vAlign w:val="center"/>
          </w:tcPr>
          <w:p w:rsidR="00D272C6" w:rsidRPr="00D272C6" w:rsidRDefault="00D272C6" w:rsidP="00D272C6">
            <w:pPr>
              <w:spacing w:before="40" w:after="0"/>
              <w:ind w:left="0"/>
              <w:contextualSpacing w:val="0"/>
              <w:rPr>
                <w:rFonts w:eastAsia="MS Mincho" w:cs="Tahoma"/>
                <w:color w:val="000000"/>
                <w:sz w:val="20"/>
                <w:szCs w:val="20"/>
              </w:rPr>
            </w:pPr>
            <w:r w:rsidRPr="00D272C6">
              <w:rPr>
                <w:rFonts w:eastAsia="MS Mincho" w:cs="Tahoma"/>
                <w:color w:val="000000"/>
                <w:sz w:val="20"/>
                <w:szCs w:val="20"/>
              </w:rPr>
              <w:t>Zahájení provozu systému, odevzdání díla</w:t>
            </w:r>
          </w:p>
        </w:tc>
        <w:tc>
          <w:tcPr>
            <w:tcW w:w="1582" w:type="dxa"/>
            <w:shd w:val="clear" w:color="auto" w:fill="auto"/>
            <w:vAlign w:val="center"/>
          </w:tcPr>
          <w:p w:rsidR="00D272C6" w:rsidRPr="00D272C6" w:rsidRDefault="00D272C6" w:rsidP="00D272C6">
            <w:pPr>
              <w:spacing w:before="80" w:after="0" w:line="220" w:lineRule="exact"/>
              <w:ind w:left="0"/>
              <w:contextualSpacing w:val="0"/>
              <w:rPr>
                <w:rFonts w:eastAsia="MS Mincho" w:cs="Tahoma"/>
                <w:color w:val="000000"/>
                <w:sz w:val="20"/>
                <w:szCs w:val="20"/>
              </w:rPr>
            </w:pPr>
            <w:r w:rsidRPr="00D272C6">
              <w:rPr>
                <w:rFonts w:eastAsia="MS Mincho" w:cs="Tahoma"/>
                <w:color w:val="000000"/>
                <w:sz w:val="20"/>
                <w:szCs w:val="20"/>
              </w:rPr>
              <w:t>1.8.2020</w:t>
            </w:r>
          </w:p>
        </w:tc>
        <w:tc>
          <w:tcPr>
            <w:tcW w:w="1185" w:type="dxa"/>
            <w:shd w:val="clear" w:color="auto" w:fill="auto"/>
            <w:vAlign w:val="center"/>
          </w:tcPr>
          <w:p w:rsidR="00D272C6" w:rsidRPr="00D272C6" w:rsidRDefault="00D272C6" w:rsidP="00D272C6">
            <w:pPr>
              <w:spacing w:before="80" w:after="0" w:line="220" w:lineRule="exact"/>
              <w:ind w:left="0"/>
              <w:contextualSpacing w:val="0"/>
              <w:rPr>
                <w:rFonts w:eastAsia="MS Mincho" w:cs="Tahoma"/>
                <w:sz w:val="20"/>
                <w:szCs w:val="20"/>
              </w:rPr>
            </w:pPr>
            <w:r w:rsidRPr="00D272C6">
              <w:rPr>
                <w:rFonts w:eastAsia="MS Mincho" w:cs="Tahoma"/>
                <w:sz w:val="20"/>
                <w:szCs w:val="20"/>
              </w:rPr>
              <w:t>ANETE + zákazník</w:t>
            </w:r>
          </w:p>
        </w:tc>
        <w:tc>
          <w:tcPr>
            <w:tcW w:w="2255" w:type="dxa"/>
            <w:shd w:val="clear" w:color="auto" w:fill="auto"/>
            <w:vAlign w:val="center"/>
          </w:tcPr>
          <w:p w:rsidR="00D272C6" w:rsidRPr="00D272C6" w:rsidRDefault="00D272C6" w:rsidP="00D272C6">
            <w:pPr>
              <w:spacing w:before="80" w:after="0" w:line="220" w:lineRule="exact"/>
              <w:ind w:left="0"/>
              <w:contextualSpacing w:val="0"/>
              <w:rPr>
                <w:rFonts w:eastAsia="MS Mincho" w:cs="Tahoma"/>
                <w:color w:val="00B050"/>
                <w:sz w:val="20"/>
                <w:szCs w:val="20"/>
              </w:rPr>
            </w:pPr>
          </w:p>
        </w:tc>
      </w:tr>
      <w:tr w:rsidR="00D272C6" w:rsidRPr="00D272C6" w:rsidTr="00EC4BAC">
        <w:trPr>
          <w:trHeight w:hRule="exact" w:val="702"/>
        </w:trPr>
        <w:tc>
          <w:tcPr>
            <w:tcW w:w="4045" w:type="dxa"/>
            <w:shd w:val="clear" w:color="auto" w:fill="auto"/>
            <w:vAlign w:val="center"/>
          </w:tcPr>
          <w:p w:rsidR="00D272C6" w:rsidRPr="00D272C6" w:rsidRDefault="00D272C6" w:rsidP="00D272C6">
            <w:pPr>
              <w:spacing w:before="40" w:after="0"/>
              <w:ind w:left="0"/>
              <w:contextualSpacing w:val="0"/>
              <w:rPr>
                <w:rFonts w:eastAsia="MS Mincho" w:cs="Tahoma"/>
                <w:color w:val="000000"/>
                <w:sz w:val="20"/>
                <w:szCs w:val="20"/>
              </w:rPr>
            </w:pPr>
            <w:r w:rsidRPr="00D272C6">
              <w:rPr>
                <w:rFonts w:eastAsia="MS Mincho" w:cs="Tahoma"/>
                <w:color w:val="000000"/>
                <w:sz w:val="20"/>
                <w:szCs w:val="20"/>
              </w:rPr>
              <w:t>Doškolení dle potřeb a předchozí konzultace se zákazníkem</w:t>
            </w:r>
          </w:p>
        </w:tc>
        <w:tc>
          <w:tcPr>
            <w:tcW w:w="1582" w:type="dxa"/>
            <w:shd w:val="clear" w:color="auto" w:fill="auto"/>
            <w:vAlign w:val="center"/>
          </w:tcPr>
          <w:p w:rsidR="00D272C6" w:rsidRPr="00D272C6" w:rsidRDefault="00D272C6" w:rsidP="00D272C6">
            <w:pPr>
              <w:spacing w:before="80" w:after="0" w:line="220" w:lineRule="exact"/>
              <w:ind w:left="0"/>
              <w:contextualSpacing w:val="0"/>
              <w:rPr>
                <w:rFonts w:eastAsia="MS Mincho" w:cs="Tahoma"/>
                <w:color w:val="000000"/>
                <w:sz w:val="20"/>
                <w:szCs w:val="20"/>
              </w:rPr>
            </w:pPr>
            <w:r w:rsidRPr="00D272C6">
              <w:rPr>
                <w:rFonts w:eastAsia="MS Mincho" w:cs="Tahoma"/>
                <w:color w:val="000000"/>
                <w:sz w:val="20"/>
                <w:szCs w:val="20"/>
              </w:rPr>
              <w:t>Srpen 2020</w:t>
            </w:r>
          </w:p>
        </w:tc>
        <w:tc>
          <w:tcPr>
            <w:tcW w:w="1185" w:type="dxa"/>
            <w:shd w:val="clear" w:color="auto" w:fill="auto"/>
            <w:vAlign w:val="center"/>
          </w:tcPr>
          <w:p w:rsidR="00D272C6" w:rsidRPr="00D272C6" w:rsidRDefault="00D272C6" w:rsidP="00D272C6">
            <w:pPr>
              <w:spacing w:before="80" w:after="0" w:line="220" w:lineRule="exact"/>
              <w:ind w:left="0"/>
              <w:contextualSpacing w:val="0"/>
              <w:rPr>
                <w:rFonts w:eastAsia="MS Mincho" w:cs="Tahoma"/>
                <w:sz w:val="20"/>
                <w:szCs w:val="20"/>
              </w:rPr>
            </w:pPr>
          </w:p>
        </w:tc>
        <w:tc>
          <w:tcPr>
            <w:tcW w:w="2255" w:type="dxa"/>
            <w:shd w:val="clear" w:color="auto" w:fill="auto"/>
            <w:vAlign w:val="center"/>
          </w:tcPr>
          <w:p w:rsidR="00D272C6" w:rsidRPr="00D272C6" w:rsidRDefault="00D272C6" w:rsidP="00D272C6">
            <w:pPr>
              <w:spacing w:before="80" w:after="0" w:line="220" w:lineRule="exact"/>
              <w:ind w:left="0"/>
              <w:contextualSpacing w:val="0"/>
              <w:rPr>
                <w:rFonts w:eastAsia="MS Mincho" w:cs="Tahoma"/>
                <w:color w:val="00B050"/>
                <w:sz w:val="20"/>
                <w:szCs w:val="20"/>
              </w:rPr>
            </w:pPr>
          </w:p>
        </w:tc>
      </w:tr>
    </w:tbl>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7100D5" w:rsidRDefault="007100D5" w:rsidP="0055442D">
      <w:pPr>
        <w:pStyle w:val="NORML10"/>
        <w:jc w:val="both"/>
        <w:rPr>
          <w:highlight w:val="green"/>
        </w:rPr>
      </w:pPr>
    </w:p>
    <w:p w:rsidR="00FA359B" w:rsidRPr="005F4D06" w:rsidRDefault="00FA359B" w:rsidP="002B5447">
      <w:pPr>
        <w:pStyle w:val="Zhlav"/>
        <w:spacing w:after="240"/>
        <w:ind w:left="0"/>
        <w:rPr>
          <w:rFonts w:cs="Tahoma"/>
          <w:b/>
          <w:bCs/>
        </w:rPr>
      </w:pPr>
      <w:r w:rsidRPr="005F4D06">
        <w:rPr>
          <w:rFonts w:cs="Tahoma"/>
          <w:b/>
          <w:bCs/>
        </w:rPr>
        <w:lastRenderedPageBreak/>
        <w:t>P</w:t>
      </w:r>
      <w:r w:rsidR="0092627A">
        <w:rPr>
          <w:rFonts w:cs="Tahoma"/>
          <w:b/>
          <w:bCs/>
        </w:rPr>
        <w:t xml:space="preserve">říloha </w:t>
      </w:r>
      <w:r w:rsidR="00AD5311" w:rsidRPr="005F4D06">
        <w:rPr>
          <w:rFonts w:cs="Tahoma"/>
          <w:b/>
          <w:bCs/>
        </w:rPr>
        <w:t xml:space="preserve">č. </w:t>
      </w:r>
      <w:r w:rsidR="00096EF4" w:rsidRPr="005F4D06">
        <w:rPr>
          <w:rFonts w:cs="Tahoma"/>
          <w:b/>
          <w:bCs/>
        </w:rPr>
        <w:t>3</w:t>
      </w:r>
      <w:r w:rsidRPr="005F4D06">
        <w:rPr>
          <w:rFonts w:cs="Tahoma"/>
          <w:b/>
          <w:bCs/>
        </w:rPr>
        <w:t xml:space="preserve"> </w:t>
      </w:r>
      <w:r w:rsidR="00AD5311" w:rsidRPr="005F4D06">
        <w:rPr>
          <w:rFonts w:cs="Tahoma"/>
          <w:b/>
          <w:bCs/>
        </w:rPr>
        <w:t>S</w:t>
      </w:r>
      <w:r w:rsidR="0092627A">
        <w:rPr>
          <w:rFonts w:cs="Tahoma"/>
          <w:b/>
          <w:bCs/>
        </w:rPr>
        <w:t>eznam oprávněných osob</w:t>
      </w:r>
    </w:p>
    <w:p w:rsidR="00FA359B" w:rsidRPr="0091462D" w:rsidRDefault="00FA359B" w:rsidP="00FA359B">
      <w:pPr>
        <w:spacing w:before="360" w:after="360"/>
        <w:ind w:left="357"/>
        <w:rPr>
          <w:b/>
        </w:rPr>
      </w:pPr>
    </w:p>
    <w:p w:rsidR="002E4185" w:rsidRDefault="002E4185" w:rsidP="002E4185">
      <w:pPr>
        <w:widowControl w:val="0"/>
        <w:autoSpaceDE w:val="0"/>
        <w:autoSpaceDN w:val="0"/>
        <w:spacing w:after="120"/>
        <w:ind w:left="0"/>
        <w:rPr>
          <w:rFonts w:cs="Tahoma"/>
          <w:b/>
          <w:sz w:val="20"/>
          <w:szCs w:val="20"/>
        </w:rPr>
      </w:pPr>
      <w:r w:rsidRPr="002E4185">
        <w:rPr>
          <w:rFonts w:cs="Tahoma"/>
          <w:b/>
          <w:sz w:val="20"/>
          <w:szCs w:val="20"/>
        </w:rPr>
        <w:t xml:space="preserve">Oprávněné osoby zhotovitele </w:t>
      </w:r>
    </w:p>
    <w:p w:rsidR="002E4185" w:rsidRPr="002E4185" w:rsidRDefault="002E4185" w:rsidP="002E4185">
      <w:pPr>
        <w:pStyle w:val="NORMLTAHOMA100"/>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3260"/>
        <w:gridCol w:w="2410"/>
        <w:gridCol w:w="2551"/>
      </w:tblGrid>
      <w:tr w:rsidR="002E4185" w:rsidRPr="009C783C" w:rsidTr="00CB6D89">
        <w:trPr>
          <w:trHeight w:val="542"/>
        </w:trPr>
        <w:tc>
          <w:tcPr>
            <w:tcW w:w="2127" w:type="dxa"/>
            <w:tcBorders>
              <w:top w:val="single" w:sz="4" w:space="0" w:color="auto"/>
              <w:left w:val="single" w:sz="4" w:space="0" w:color="auto"/>
              <w:bottom w:val="single" w:sz="4" w:space="0" w:color="auto"/>
              <w:right w:val="single" w:sz="4" w:space="0" w:color="auto"/>
            </w:tcBorders>
            <w:shd w:val="clear" w:color="auto" w:fill="0070C0"/>
            <w:vAlign w:val="center"/>
          </w:tcPr>
          <w:p w:rsidR="002E4185" w:rsidRPr="009C783C" w:rsidRDefault="002E4185" w:rsidP="002E4185">
            <w:pPr>
              <w:widowControl w:val="0"/>
              <w:ind w:left="0"/>
              <w:rPr>
                <w:rFonts w:cs="Tahoma"/>
                <w:b/>
                <w:bCs/>
                <w:color w:val="FFFFFF" w:themeColor="background1"/>
              </w:rPr>
            </w:pPr>
            <w:r w:rsidRPr="009C783C">
              <w:rPr>
                <w:rFonts w:cs="Tahoma"/>
                <w:b/>
                <w:bCs/>
                <w:color w:val="FFFFFF" w:themeColor="background1"/>
              </w:rPr>
              <w:t>Funkce</w:t>
            </w:r>
          </w:p>
        </w:tc>
        <w:tc>
          <w:tcPr>
            <w:tcW w:w="3260" w:type="dxa"/>
            <w:tcBorders>
              <w:top w:val="single" w:sz="4" w:space="0" w:color="auto"/>
              <w:left w:val="single" w:sz="4" w:space="0" w:color="auto"/>
              <w:bottom w:val="single" w:sz="4" w:space="0" w:color="auto"/>
              <w:right w:val="single" w:sz="4" w:space="0" w:color="auto"/>
            </w:tcBorders>
            <w:shd w:val="clear" w:color="auto" w:fill="0070C0"/>
            <w:vAlign w:val="center"/>
          </w:tcPr>
          <w:p w:rsidR="002E4185" w:rsidRPr="009C783C" w:rsidRDefault="002E4185" w:rsidP="00EC4BAC">
            <w:pPr>
              <w:widowControl w:val="0"/>
              <w:ind w:left="0"/>
              <w:rPr>
                <w:rFonts w:cs="Tahoma"/>
                <w:b/>
                <w:bCs/>
                <w:color w:val="FFFFFF" w:themeColor="background1"/>
              </w:rPr>
            </w:pPr>
            <w:r w:rsidRPr="009C783C">
              <w:rPr>
                <w:rFonts w:cs="Tahoma"/>
                <w:b/>
                <w:bCs/>
                <w:color w:val="FFFFFF" w:themeColor="background1"/>
              </w:rPr>
              <w:t>Oprávnění</w:t>
            </w:r>
          </w:p>
        </w:tc>
        <w:tc>
          <w:tcPr>
            <w:tcW w:w="2410" w:type="dxa"/>
            <w:tcBorders>
              <w:top w:val="single" w:sz="4" w:space="0" w:color="auto"/>
              <w:left w:val="single" w:sz="4" w:space="0" w:color="auto"/>
              <w:bottom w:val="single" w:sz="4" w:space="0" w:color="auto"/>
              <w:right w:val="single" w:sz="4" w:space="0" w:color="auto"/>
            </w:tcBorders>
            <w:shd w:val="clear" w:color="auto" w:fill="0070C0"/>
            <w:vAlign w:val="center"/>
          </w:tcPr>
          <w:p w:rsidR="002E4185" w:rsidRPr="009C783C" w:rsidRDefault="002E4185" w:rsidP="002E4185">
            <w:pPr>
              <w:widowControl w:val="0"/>
              <w:ind w:left="0"/>
              <w:rPr>
                <w:rFonts w:cs="Tahoma"/>
                <w:b/>
                <w:bCs/>
                <w:color w:val="FFFFFF" w:themeColor="background1"/>
              </w:rPr>
            </w:pPr>
            <w:r>
              <w:rPr>
                <w:rFonts w:cs="Tahoma"/>
                <w:b/>
                <w:bCs/>
                <w:color w:val="FFFFFF" w:themeColor="background1"/>
              </w:rPr>
              <w:t>Jméno</w:t>
            </w:r>
          </w:p>
        </w:tc>
        <w:tc>
          <w:tcPr>
            <w:tcW w:w="2551" w:type="dxa"/>
            <w:tcBorders>
              <w:top w:val="single" w:sz="4" w:space="0" w:color="auto"/>
              <w:left w:val="single" w:sz="4" w:space="0" w:color="auto"/>
              <w:bottom w:val="single" w:sz="4" w:space="0" w:color="auto"/>
              <w:right w:val="single" w:sz="4" w:space="0" w:color="auto"/>
            </w:tcBorders>
            <w:shd w:val="clear" w:color="auto" w:fill="0070C0"/>
            <w:vAlign w:val="center"/>
          </w:tcPr>
          <w:p w:rsidR="002E4185" w:rsidRPr="009C783C" w:rsidRDefault="002E4185" w:rsidP="002E4185">
            <w:pPr>
              <w:widowControl w:val="0"/>
              <w:ind w:left="0"/>
              <w:rPr>
                <w:rFonts w:cs="Tahoma"/>
                <w:b/>
                <w:bCs/>
                <w:color w:val="FFFFFF" w:themeColor="background1"/>
              </w:rPr>
            </w:pPr>
            <w:r w:rsidRPr="009C783C">
              <w:rPr>
                <w:rFonts w:cs="Tahoma"/>
                <w:b/>
                <w:bCs/>
                <w:color w:val="FFFFFF" w:themeColor="background1"/>
              </w:rPr>
              <w:t>Telefon, e-mail</w:t>
            </w:r>
          </w:p>
        </w:tc>
      </w:tr>
      <w:tr w:rsidR="00783B58" w:rsidRPr="005A0A0D" w:rsidTr="00CB6D89">
        <w:tc>
          <w:tcPr>
            <w:tcW w:w="2127" w:type="dxa"/>
            <w:tcBorders>
              <w:top w:val="single" w:sz="4" w:space="0" w:color="auto"/>
              <w:left w:val="single" w:sz="4" w:space="0" w:color="auto"/>
              <w:bottom w:val="single" w:sz="4" w:space="0" w:color="auto"/>
              <w:right w:val="single" w:sz="4" w:space="0" w:color="auto"/>
            </w:tcBorders>
            <w:vAlign w:val="center"/>
          </w:tcPr>
          <w:p w:rsidR="00783B58" w:rsidRPr="002E4185" w:rsidRDefault="00783B58" w:rsidP="002E4185">
            <w:pPr>
              <w:widowControl w:val="0"/>
              <w:spacing w:before="60" w:after="60"/>
              <w:ind w:left="0"/>
              <w:rPr>
                <w:rFonts w:cs="Tahoma"/>
                <w:b/>
                <w:sz w:val="20"/>
                <w:szCs w:val="20"/>
              </w:rPr>
            </w:pPr>
            <w:r w:rsidRPr="002E4185">
              <w:rPr>
                <w:rFonts w:cs="Tahoma"/>
                <w:b/>
                <w:sz w:val="20"/>
                <w:szCs w:val="20"/>
              </w:rPr>
              <w:t>Vedoucí projektu</w:t>
            </w:r>
          </w:p>
        </w:tc>
        <w:tc>
          <w:tcPr>
            <w:tcW w:w="3260" w:type="dxa"/>
            <w:tcBorders>
              <w:top w:val="single" w:sz="4" w:space="0" w:color="auto"/>
              <w:left w:val="single" w:sz="4" w:space="0" w:color="auto"/>
              <w:bottom w:val="single" w:sz="4" w:space="0" w:color="auto"/>
              <w:right w:val="single" w:sz="4" w:space="0" w:color="auto"/>
            </w:tcBorders>
            <w:vAlign w:val="center"/>
          </w:tcPr>
          <w:p w:rsidR="00783B58" w:rsidRPr="002E4185" w:rsidRDefault="00783B58" w:rsidP="00EC4BAC">
            <w:pPr>
              <w:widowControl w:val="0"/>
              <w:ind w:left="0"/>
              <w:rPr>
                <w:rFonts w:cs="Tahoma"/>
                <w:sz w:val="20"/>
                <w:szCs w:val="20"/>
              </w:rPr>
            </w:pPr>
            <w:r w:rsidRPr="002E4185">
              <w:rPr>
                <w:rFonts w:cs="Tahoma"/>
                <w:sz w:val="20"/>
                <w:szCs w:val="20"/>
              </w:rPr>
              <w:t>Jednání ve věci smlouvy</w:t>
            </w:r>
          </w:p>
          <w:p w:rsidR="00783B58" w:rsidRPr="002E4185" w:rsidRDefault="00783B58" w:rsidP="00EC4BAC">
            <w:pPr>
              <w:widowControl w:val="0"/>
              <w:ind w:left="0"/>
              <w:rPr>
                <w:rFonts w:cs="Tahoma"/>
                <w:sz w:val="20"/>
                <w:szCs w:val="20"/>
              </w:rPr>
            </w:pPr>
            <w:r w:rsidRPr="002E4185">
              <w:rPr>
                <w:rFonts w:cs="Tahoma"/>
                <w:sz w:val="20"/>
                <w:szCs w:val="20"/>
              </w:rPr>
              <w:t>Předání díla</w:t>
            </w:r>
          </w:p>
          <w:p w:rsidR="00783B58" w:rsidRPr="002E4185" w:rsidRDefault="00783B58" w:rsidP="00EC4BAC">
            <w:pPr>
              <w:widowControl w:val="0"/>
              <w:ind w:left="0"/>
              <w:rPr>
                <w:rFonts w:cs="Tahoma"/>
                <w:sz w:val="20"/>
                <w:szCs w:val="20"/>
              </w:rPr>
            </w:pPr>
            <w:r w:rsidRPr="002E4185">
              <w:rPr>
                <w:rFonts w:cs="Tahoma"/>
                <w:sz w:val="20"/>
                <w:szCs w:val="20"/>
              </w:rPr>
              <w:t>Věcná jednání</w:t>
            </w:r>
          </w:p>
        </w:tc>
        <w:tc>
          <w:tcPr>
            <w:tcW w:w="2410" w:type="dxa"/>
            <w:tcBorders>
              <w:top w:val="single" w:sz="4" w:space="0" w:color="auto"/>
              <w:left w:val="single" w:sz="4" w:space="0" w:color="auto"/>
              <w:bottom w:val="single" w:sz="4" w:space="0" w:color="auto"/>
              <w:right w:val="single" w:sz="4" w:space="0" w:color="auto"/>
            </w:tcBorders>
            <w:vAlign w:val="center"/>
          </w:tcPr>
          <w:p w:rsidR="00783B58" w:rsidRPr="002E4185" w:rsidRDefault="001007FD" w:rsidP="00EC4BAC">
            <w:pPr>
              <w:widowControl w:val="0"/>
              <w:spacing w:before="60" w:after="60"/>
              <w:rPr>
                <w:rFonts w:cs="Tahoma"/>
                <w:sz w:val="20"/>
                <w:szCs w:val="20"/>
              </w:rPr>
            </w:pPr>
            <w:r>
              <w:rPr>
                <w:rFonts w:cs="Tahoma"/>
                <w:b/>
                <w:bCs/>
                <w:noProof/>
              </w:rPr>
              <mc:AlternateContent>
                <mc:Choice Requires="wps">
                  <w:drawing>
                    <wp:anchor distT="0" distB="0" distL="114300" distR="114300" simplePos="0" relativeHeight="251671552" behindDoc="0" locked="0" layoutInCell="1" allowOverlap="1" wp14:anchorId="6623293C" wp14:editId="6DF1D8BB">
                      <wp:simplePos x="0" y="0"/>
                      <wp:positionH relativeFrom="column">
                        <wp:posOffset>168275</wp:posOffset>
                      </wp:positionH>
                      <wp:positionV relativeFrom="paragraph">
                        <wp:posOffset>102870</wp:posOffset>
                      </wp:positionV>
                      <wp:extent cx="1057275" cy="200025"/>
                      <wp:effectExtent l="0" t="0" r="28575" b="28575"/>
                      <wp:wrapNone/>
                      <wp:docPr id="9" name="Textové pole 9"/>
                      <wp:cNvGraphicFramePr/>
                      <a:graphic xmlns:a="http://schemas.openxmlformats.org/drawingml/2006/main">
                        <a:graphicData uri="http://schemas.microsoft.com/office/word/2010/wordprocessingShape">
                          <wps:wsp>
                            <wps:cNvSpPr txBox="1"/>
                            <wps:spPr>
                              <a:xfrm>
                                <a:off x="0" y="0"/>
                                <a:ext cx="1057275" cy="200025"/>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3293C" id="Textové pole 9" o:spid="_x0000_s1031" type="#_x0000_t202" style="position:absolute;left:0;text-align:left;margin-left:13.25pt;margin-top:8.1pt;width:83.2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" fillcolor="black [3213]" strokeweight=".5pt">
                      <v:textbox>
                        <w:txbxContent>
                          <w:p w:rsidR="001007FD" w:rsidRDefault="001007FD" w:rsidP="001007FD">
                            <w:pPr>
                              <w:ind w:left="0"/>
                            </w:pPr>
                          </w:p>
                        </w:txbxContent>
                      </v:textbox>
                    </v:shape>
                  </w:pict>
                </mc:Fallback>
              </mc:AlternateContent>
            </w:r>
          </w:p>
        </w:tc>
        <w:tc>
          <w:tcPr>
            <w:tcW w:w="2551" w:type="dxa"/>
            <w:tcBorders>
              <w:top w:val="single" w:sz="4" w:space="0" w:color="auto"/>
              <w:left w:val="single" w:sz="4" w:space="0" w:color="auto"/>
              <w:bottom w:val="single" w:sz="4" w:space="0" w:color="auto"/>
              <w:right w:val="single" w:sz="4" w:space="0" w:color="auto"/>
            </w:tcBorders>
            <w:vAlign w:val="center"/>
          </w:tcPr>
          <w:p w:rsidR="00783B58" w:rsidRPr="002E4185" w:rsidRDefault="001007FD" w:rsidP="00EC4BAC">
            <w:pPr>
              <w:widowControl w:val="0"/>
              <w:spacing w:before="60" w:after="60"/>
              <w:ind w:left="0"/>
              <w:jc w:val="center"/>
              <w:rPr>
                <w:rFonts w:cs="Tahoma"/>
                <w:sz w:val="20"/>
                <w:szCs w:val="20"/>
              </w:rPr>
            </w:pPr>
            <w:r>
              <w:rPr>
                <w:rFonts w:cs="Tahoma"/>
                <w:b/>
                <w:bCs/>
                <w:noProof/>
              </w:rPr>
              <mc:AlternateContent>
                <mc:Choice Requires="wps">
                  <w:drawing>
                    <wp:anchor distT="0" distB="0" distL="114300" distR="114300" simplePos="0" relativeHeight="251675648" behindDoc="0" locked="0" layoutInCell="1" allowOverlap="1" wp14:anchorId="6FE6E935" wp14:editId="088D80CE">
                      <wp:simplePos x="0" y="0"/>
                      <wp:positionH relativeFrom="column">
                        <wp:posOffset>120650</wp:posOffset>
                      </wp:positionH>
                      <wp:positionV relativeFrom="paragraph">
                        <wp:posOffset>49530</wp:posOffset>
                      </wp:positionV>
                      <wp:extent cx="1057275" cy="200025"/>
                      <wp:effectExtent l="0" t="0" r="28575" b="28575"/>
                      <wp:wrapNone/>
                      <wp:docPr id="11" name="Textové pole 11"/>
                      <wp:cNvGraphicFramePr/>
                      <a:graphic xmlns:a="http://schemas.openxmlformats.org/drawingml/2006/main">
                        <a:graphicData uri="http://schemas.microsoft.com/office/word/2010/wordprocessingShape">
                          <wps:wsp>
                            <wps:cNvSpPr txBox="1"/>
                            <wps:spPr>
                              <a:xfrm>
                                <a:off x="0" y="0"/>
                                <a:ext cx="1057275" cy="200025"/>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6E935" id="Textové pole 11" o:spid="_x0000_s1032" type="#_x0000_t202" style="position:absolute;left:0;text-align:left;margin-left:9.5pt;margin-top:3.9pt;width:83.2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" fillcolor="black [3213]" strokeweight=".5pt">
                      <v:textbox>
                        <w:txbxContent>
                          <w:p w:rsidR="001007FD" w:rsidRDefault="001007FD" w:rsidP="001007FD">
                            <w:pPr>
                              <w:ind w:left="0"/>
                            </w:pPr>
                          </w:p>
                        </w:txbxContent>
                      </v:textbox>
                    </v:shape>
                  </w:pict>
                </mc:Fallback>
              </mc:AlternateContent>
            </w:r>
          </w:p>
        </w:tc>
      </w:tr>
      <w:tr w:rsidR="00783B58" w:rsidRPr="005A0A0D" w:rsidTr="00CB6D89">
        <w:tc>
          <w:tcPr>
            <w:tcW w:w="2127" w:type="dxa"/>
            <w:tcBorders>
              <w:top w:val="single" w:sz="4" w:space="0" w:color="auto"/>
              <w:left w:val="single" w:sz="4" w:space="0" w:color="auto"/>
              <w:bottom w:val="single" w:sz="4" w:space="0" w:color="auto"/>
              <w:right w:val="single" w:sz="4" w:space="0" w:color="auto"/>
            </w:tcBorders>
            <w:vAlign w:val="center"/>
          </w:tcPr>
          <w:p w:rsidR="00783B58" w:rsidRPr="002E4185" w:rsidRDefault="00783B58" w:rsidP="002E4185">
            <w:pPr>
              <w:widowControl w:val="0"/>
              <w:spacing w:before="60" w:after="60"/>
              <w:ind w:left="0"/>
              <w:rPr>
                <w:rFonts w:cs="Tahoma"/>
                <w:b/>
                <w:sz w:val="20"/>
                <w:szCs w:val="20"/>
              </w:rPr>
            </w:pPr>
            <w:r w:rsidRPr="002E4185">
              <w:rPr>
                <w:rFonts w:cs="Tahoma"/>
                <w:b/>
                <w:sz w:val="20"/>
                <w:szCs w:val="20"/>
              </w:rPr>
              <w:t>Hlavní řešitel (Projekt manager)</w:t>
            </w:r>
          </w:p>
        </w:tc>
        <w:tc>
          <w:tcPr>
            <w:tcW w:w="3260" w:type="dxa"/>
            <w:tcBorders>
              <w:top w:val="single" w:sz="4" w:space="0" w:color="auto"/>
              <w:left w:val="single" w:sz="4" w:space="0" w:color="auto"/>
              <w:bottom w:val="single" w:sz="4" w:space="0" w:color="auto"/>
              <w:right w:val="single" w:sz="4" w:space="0" w:color="auto"/>
            </w:tcBorders>
            <w:vAlign w:val="center"/>
          </w:tcPr>
          <w:p w:rsidR="00783B58" w:rsidRPr="002E4185" w:rsidRDefault="00783B58" w:rsidP="00EC4BAC">
            <w:pPr>
              <w:widowControl w:val="0"/>
              <w:ind w:left="0"/>
              <w:rPr>
                <w:rFonts w:cs="Tahoma"/>
                <w:sz w:val="20"/>
                <w:szCs w:val="20"/>
              </w:rPr>
            </w:pPr>
            <w:r w:rsidRPr="002E4185">
              <w:rPr>
                <w:rFonts w:cs="Tahoma"/>
                <w:sz w:val="20"/>
                <w:szCs w:val="20"/>
              </w:rPr>
              <w:t>Předání dílčího plnění</w:t>
            </w:r>
          </w:p>
          <w:p w:rsidR="00783B58" w:rsidRPr="002E4185" w:rsidRDefault="00783B58" w:rsidP="00EC4BAC">
            <w:pPr>
              <w:widowControl w:val="0"/>
              <w:ind w:left="0"/>
              <w:rPr>
                <w:rFonts w:cs="Tahoma"/>
                <w:sz w:val="20"/>
                <w:szCs w:val="20"/>
              </w:rPr>
            </w:pPr>
            <w:r w:rsidRPr="002E4185">
              <w:rPr>
                <w:rFonts w:cs="Tahoma"/>
                <w:sz w:val="20"/>
                <w:szCs w:val="20"/>
              </w:rPr>
              <w:t>Věcná jednání</w:t>
            </w:r>
          </w:p>
        </w:tc>
        <w:tc>
          <w:tcPr>
            <w:tcW w:w="2410" w:type="dxa"/>
            <w:tcBorders>
              <w:top w:val="single" w:sz="4" w:space="0" w:color="auto"/>
              <w:left w:val="single" w:sz="4" w:space="0" w:color="auto"/>
              <w:bottom w:val="single" w:sz="4" w:space="0" w:color="auto"/>
              <w:right w:val="single" w:sz="4" w:space="0" w:color="auto"/>
            </w:tcBorders>
            <w:vAlign w:val="center"/>
          </w:tcPr>
          <w:p w:rsidR="00783B58" w:rsidRPr="002E4185" w:rsidRDefault="001007FD" w:rsidP="00EC4BAC">
            <w:pPr>
              <w:widowControl w:val="0"/>
              <w:spacing w:before="60" w:after="60"/>
              <w:rPr>
                <w:rFonts w:cs="Tahoma"/>
                <w:sz w:val="20"/>
                <w:szCs w:val="20"/>
              </w:rPr>
            </w:pPr>
            <w:r>
              <w:rPr>
                <w:rFonts w:cs="Tahoma"/>
                <w:b/>
                <w:bCs/>
                <w:noProof/>
              </w:rPr>
              <mc:AlternateContent>
                <mc:Choice Requires="wps">
                  <w:drawing>
                    <wp:anchor distT="0" distB="0" distL="114300" distR="114300" simplePos="0" relativeHeight="251669504" behindDoc="0" locked="0" layoutInCell="1" allowOverlap="1" wp14:anchorId="6623293C" wp14:editId="6DF1D8BB">
                      <wp:simplePos x="0" y="0"/>
                      <wp:positionH relativeFrom="column">
                        <wp:posOffset>187325</wp:posOffset>
                      </wp:positionH>
                      <wp:positionV relativeFrom="paragraph">
                        <wp:posOffset>50165</wp:posOffset>
                      </wp:positionV>
                      <wp:extent cx="1057275" cy="200025"/>
                      <wp:effectExtent l="0" t="0" r="28575" b="28575"/>
                      <wp:wrapNone/>
                      <wp:docPr id="8" name="Textové pole 8"/>
                      <wp:cNvGraphicFramePr/>
                      <a:graphic xmlns:a="http://schemas.openxmlformats.org/drawingml/2006/main">
                        <a:graphicData uri="http://schemas.microsoft.com/office/word/2010/wordprocessingShape">
                          <wps:wsp>
                            <wps:cNvSpPr txBox="1"/>
                            <wps:spPr>
                              <a:xfrm>
                                <a:off x="0" y="0"/>
                                <a:ext cx="1057275" cy="200025"/>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3293C" id="Textové pole 8" o:spid="_x0000_s1033" type="#_x0000_t202" style="position:absolute;left:0;text-align:left;margin-left:14.75pt;margin-top:3.95pt;width:83.2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" fillcolor="black [3213]" strokeweight=".5pt">
                      <v:textbox>
                        <w:txbxContent>
                          <w:p w:rsidR="001007FD" w:rsidRDefault="001007FD" w:rsidP="001007FD">
                            <w:pPr>
                              <w:ind w:left="0"/>
                            </w:pPr>
                          </w:p>
                        </w:txbxContent>
                      </v:textbox>
                    </v:shape>
                  </w:pict>
                </mc:Fallback>
              </mc:AlternateContent>
            </w:r>
          </w:p>
        </w:tc>
        <w:tc>
          <w:tcPr>
            <w:tcW w:w="2551" w:type="dxa"/>
            <w:tcBorders>
              <w:top w:val="single" w:sz="4" w:space="0" w:color="auto"/>
              <w:left w:val="single" w:sz="4" w:space="0" w:color="auto"/>
              <w:bottom w:val="single" w:sz="4" w:space="0" w:color="auto"/>
              <w:right w:val="single" w:sz="4" w:space="0" w:color="auto"/>
            </w:tcBorders>
            <w:vAlign w:val="center"/>
          </w:tcPr>
          <w:p w:rsidR="00783B58" w:rsidRPr="002E4185" w:rsidRDefault="001007FD" w:rsidP="00EC4BAC">
            <w:pPr>
              <w:widowControl w:val="0"/>
              <w:spacing w:before="60" w:after="60"/>
              <w:ind w:left="0"/>
              <w:jc w:val="center"/>
              <w:rPr>
                <w:rFonts w:cs="Tahoma"/>
                <w:sz w:val="20"/>
                <w:szCs w:val="20"/>
              </w:rPr>
            </w:pPr>
            <w:r>
              <w:rPr>
                <w:rFonts w:cs="Tahoma"/>
                <w:b/>
                <w:bCs/>
                <w:noProof/>
              </w:rPr>
              <mc:AlternateContent>
                <mc:Choice Requires="wps">
                  <w:drawing>
                    <wp:anchor distT="0" distB="0" distL="114300" distR="114300" simplePos="0" relativeHeight="251677696" behindDoc="0" locked="0" layoutInCell="1" allowOverlap="1" wp14:anchorId="7F23390C" wp14:editId="05507055">
                      <wp:simplePos x="0" y="0"/>
                      <wp:positionH relativeFrom="column">
                        <wp:posOffset>171450</wp:posOffset>
                      </wp:positionH>
                      <wp:positionV relativeFrom="paragraph">
                        <wp:posOffset>21590</wp:posOffset>
                      </wp:positionV>
                      <wp:extent cx="1057275" cy="200025"/>
                      <wp:effectExtent l="0" t="0" r="28575" b="28575"/>
                      <wp:wrapNone/>
                      <wp:docPr id="12" name="Textové pole 12"/>
                      <wp:cNvGraphicFramePr/>
                      <a:graphic xmlns:a="http://schemas.openxmlformats.org/drawingml/2006/main">
                        <a:graphicData uri="http://schemas.microsoft.com/office/word/2010/wordprocessingShape">
                          <wps:wsp>
                            <wps:cNvSpPr txBox="1"/>
                            <wps:spPr>
                              <a:xfrm>
                                <a:off x="0" y="0"/>
                                <a:ext cx="1057275" cy="200025"/>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3390C" id="Textové pole 12" o:spid="_x0000_s1034" type="#_x0000_t202" style="position:absolute;left:0;text-align:left;margin-left:13.5pt;margin-top:1.7pt;width:83.2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" fillcolor="black [3213]" strokeweight=".5pt">
                      <v:textbox>
                        <w:txbxContent>
                          <w:p w:rsidR="001007FD" w:rsidRDefault="001007FD" w:rsidP="001007FD">
                            <w:pPr>
                              <w:ind w:left="0"/>
                            </w:pPr>
                          </w:p>
                        </w:txbxContent>
                      </v:textbox>
                    </v:shape>
                  </w:pict>
                </mc:Fallback>
              </mc:AlternateContent>
            </w:r>
          </w:p>
        </w:tc>
      </w:tr>
      <w:tr w:rsidR="00783B58" w:rsidRPr="005A0A0D" w:rsidTr="00CB6D89">
        <w:tc>
          <w:tcPr>
            <w:tcW w:w="2127" w:type="dxa"/>
            <w:tcBorders>
              <w:top w:val="single" w:sz="4" w:space="0" w:color="auto"/>
              <w:left w:val="single" w:sz="4" w:space="0" w:color="auto"/>
              <w:bottom w:val="single" w:sz="4" w:space="0" w:color="auto"/>
              <w:right w:val="single" w:sz="4" w:space="0" w:color="auto"/>
            </w:tcBorders>
            <w:vAlign w:val="center"/>
          </w:tcPr>
          <w:p w:rsidR="00783B58" w:rsidRPr="002E4185" w:rsidRDefault="00783B58" w:rsidP="002E4185">
            <w:pPr>
              <w:widowControl w:val="0"/>
              <w:spacing w:before="60" w:after="60"/>
              <w:ind w:left="0"/>
              <w:rPr>
                <w:rFonts w:cs="Tahoma"/>
                <w:b/>
                <w:sz w:val="20"/>
                <w:szCs w:val="20"/>
              </w:rPr>
            </w:pPr>
            <w:r w:rsidRPr="002E4185">
              <w:rPr>
                <w:rFonts w:cs="Tahoma"/>
                <w:b/>
                <w:sz w:val="20"/>
                <w:szCs w:val="20"/>
              </w:rPr>
              <w:t>Konzultanti</w:t>
            </w:r>
          </w:p>
        </w:tc>
        <w:tc>
          <w:tcPr>
            <w:tcW w:w="3260" w:type="dxa"/>
            <w:tcBorders>
              <w:top w:val="single" w:sz="4" w:space="0" w:color="auto"/>
              <w:left w:val="single" w:sz="4" w:space="0" w:color="auto"/>
              <w:bottom w:val="single" w:sz="4" w:space="0" w:color="auto"/>
              <w:right w:val="single" w:sz="4" w:space="0" w:color="auto"/>
            </w:tcBorders>
            <w:vAlign w:val="center"/>
          </w:tcPr>
          <w:p w:rsidR="00783B58" w:rsidRPr="002E4185" w:rsidRDefault="00783B58" w:rsidP="00EC4BAC">
            <w:pPr>
              <w:widowControl w:val="0"/>
              <w:spacing w:before="60" w:after="60"/>
              <w:ind w:left="0"/>
              <w:rPr>
                <w:rFonts w:cs="Tahoma"/>
                <w:sz w:val="20"/>
                <w:szCs w:val="20"/>
              </w:rPr>
            </w:pPr>
            <w:r w:rsidRPr="002E4185">
              <w:rPr>
                <w:rFonts w:cs="Tahoma"/>
                <w:sz w:val="20"/>
                <w:szCs w:val="20"/>
              </w:rPr>
              <w:t>Věcná jednání</w:t>
            </w:r>
          </w:p>
        </w:tc>
        <w:tc>
          <w:tcPr>
            <w:tcW w:w="2410" w:type="dxa"/>
            <w:tcBorders>
              <w:top w:val="single" w:sz="4" w:space="0" w:color="auto"/>
              <w:left w:val="single" w:sz="4" w:space="0" w:color="auto"/>
              <w:bottom w:val="single" w:sz="4" w:space="0" w:color="auto"/>
              <w:right w:val="single" w:sz="4" w:space="0" w:color="auto"/>
            </w:tcBorders>
            <w:vAlign w:val="center"/>
          </w:tcPr>
          <w:p w:rsidR="00783B58" w:rsidRPr="002E4185" w:rsidRDefault="001007FD" w:rsidP="00EC4BAC">
            <w:pPr>
              <w:widowControl w:val="0"/>
              <w:spacing w:before="60" w:after="60"/>
              <w:rPr>
                <w:rFonts w:cs="Tahoma"/>
                <w:sz w:val="20"/>
                <w:szCs w:val="20"/>
              </w:rPr>
            </w:pPr>
            <w:r>
              <w:rPr>
                <w:rFonts w:cs="Tahoma"/>
                <w:b/>
                <w:bCs/>
                <w:noProof/>
              </w:rPr>
              <mc:AlternateContent>
                <mc:Choice Requires="wps">
                  <w:drawing>
                    <wp:anchor distT="0" distB="0" distL="114300" distR="114300" simplePos="0" relativeHeight="251673600" behindDoc="0" locked="0" layoutInCell="1" allowOverlap="1" wp14:anchorId="6623293C" wp14:editId="6DF1D8BB">
                      <wp:simplePos x="0" y="0"/>
                      <wp:positionH relativeFrom="margin">
                        <wp:posOffset>191770</wp:posOffset>
                      </wp:positionH>
                      <wp:positionV relativeFrom="paragraph">
                        <wp:posOffset>-12700</wp:posOffset>
                      </wp:positionV>
                      <wp:extent cx="1038225" cy="142875"/>
                      <wp:effectExtent l="0" t="0" r="28575" b="28575"/>
                      <wp:wrapNone/>
                      <wp:docPr id="10" name="Textové pole 10"/>
                      <wp:cNvGraphicFramePr/>
                      <a:graphic xmlns:a="http://schemas.openxmlformats.org/drawingml/2006/main">
                        <a:graphicData uri="http://schemas.microsoft.com/office/word/2010/wordprocessingShape">
                          <wps:wsp>
                            <wps:cNvSpPr txBox="1"/>
                            <wps:spPr>
                              <a:xfrm>
                                <a:off x="0" y="0"/>
                                <a:ext cx="1038225" cy="142875"/>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3293C" id="Textové pole 10" o:spid="_x0000_s1035" type="#_x0000_t202" style="position:absolute;left:0;text-align:left;margin-left:15.1pt;margin-top:-1pt;width:81.75pt;height:1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" fillcolor="black [3213]" strokeweight=".5pt">
                      <v:textbox>
                        <w:txbxContent>
                          <w:p w:rsidR="001007FD" w:rsidRDefault="001007FD" w:rsidP="001007FD">
                            <w:pPr>
                              <w:ind w:left="0"/>
                            </w:pPr>
                          </w:p>
                        </w:txbxContent>
                      </v:textbox>
                      <w10:wrap anchorx="margin"/>
                    </v:shape>
                  </w:pict>
                </mc:Fallback>
              </mc:AlternateContent>
            </w:r>
          </w:p>
        </w:tc>
        <w:tc>
          <w:tcPr>
            <w:tcW w:w="2551" w:type="dxa"/>
            <w:tcBorders>
              <w:top w:val="single" w:sz="4" w:space="0" w:color="auto"/>
              <w:left w:val="single" w:sz="4" w:space="0" w:color="auto"/>
              <w:bottom w:val="single" w:sz="4" w:space="0" w:color="auto"/>
              <w:right w:val="single" w:sz="4" w:space="0" w:color="auto"/>
            </w:tcBorders>
            <w:vAlign w:val="center"/>
          </w:tcPr>
          <w:p w:rsidR="00783B58" w:rsidRDefault="001007FD" w:rsidP="00EC4BAC">
            <w:pPr>
              <w:widowControl w:val="0"/>
              <w:spacing w:before="60" w:after="60"/>
              <w:ind w:left="0"/>
              <w:jc w:val="center"/>
              <w:rPr>
                <w:rFonts w:cs="Tahoma"/>
                <w:sz w:val="20"/>
                <w:szCs w:val="20"/>
              </w:rPr>
            </w:pPr>
            <w:r>
              <w:rPr>
                <w:rFonts w:cs="Tahoma"/>
                <w:b/>
                <w:bCs/>
                <w:noProof/>
              </w:rPr>
              <mc:AlternateContent>
                <mc:Choice Requires="wps">
                  <w:drawing>
                    <wp:anchor distT="0" distB="0" distL="114300" distR="114300" simplePos="0" relativeHeight="251679744" behindDoc="0" locked="0" layoutInCell="1" allowOverlap="1" wp14:anchorId="7F23390C" wp14:editId="05507055">
                      <wp:simplePos x="0" y="0"/>
                      <wp:positionH relativeFrom="column">
                        <wp:posOffset>188595</wp:posOffset>
                      </wp:positionH>
                      <wp:positionV relativeFrom="paragraph">
                        <wp:posOffset>96520</wp:posOffset>
                      </wp:positionV>
                      <wp:extent cx="1057275" cy="200025"/>
                      <wp:effectExtent l="0" t="0" r="28575" b="28575"/>
                      <wp:wrapNone/>
                      <wp:docPr id="13" name="Textové pole 13"/>
                      <wp:cNvGraphicFramePr/>
                      <a:graphic xmlns:a="http://schemas.openxmlformats.org/drawingml/2006/main">
                        <a:graphicData uri="http://schemas.microsoft.com/office/word/2010/wordprocessingShape">
                          <wps:wsp>
                            <wps:cNvSpPr txBox="1"/>
                            <wps:spPr>
                              <a:xfrm>
                                <a:off x="0" y="0"/>
                                <a:ext cx="1057275" cy="200025"/>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3390C" id="Textové pole 13" o:spid="_x0000_s1036" type="#_x0000_t202" style="position:absolute;left:0;text-align:left;margin-left:14.85pt;margin-top:7.6pt;width:83.2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" fillcolor="black [3213]" strokeweight=".5pt">
                      <v:textbox>
                        <w:txbxContent>
                          <w:p w:rsidR="001007FD" w:rsidRDefault="001007FD" w:rsidP="001007FD">
                            <w:pPr>
                              <w:ind w:left="0"/>
                            </w:pPr>
                          </w:p>
                        </w:txbxContent>
                      </v:textbox>
                    </v:shape>
                  </w:pict>
                </mc:Fallback>
              </mc:AlternateContent>
            </w:r>
          </w:p>
          <w:p w:rsidR="001007FD" w:rsidRPr="001007FD" w:rsidRDefault="001007FD" w:rsidP="001007FD">
            <w:pPr>
              <w:pStyle w:val="NORMLTAHOMA100"/>
            </w:pPr>
          </w:p>
        </w:tc>
      </w:tr>
      <w:tr w:rsidR="00783B58" w:rsidRPr="005A0A0D" w:rsidTr="00CB6D89">
        <w:tc>
          <w:tcPr>
            <w:tcW w:w="2127" w:type="dxa"/>
            <w:tcBorders>
              <w:top w:val="single" w:sz="4" w:space="0" w:color="auto"/>
              <w:left w:val="single" w:sz="4" w:space="0" w:color="auto"/>
              <w:bottom w:val="single" w:sz="4" w:space="0" w:color="auto"/>
              <w:right w:val="single" w:sz="4" w:space="0" w:color="auto"/>
            </w:tcBorders>
            <w:vAlign w:val="center"/>
          </w:tcPr>
          <w:p w:rsidR="00783B58" w:rsidRPr="002E4185" w:rsidRDefault="00783B58" w:rsidP="002E4185">
            <w:pPr>
              <w:widowControl w:val="0"/>
              <w:spacing w:before="60" w:after="60"/>
              <w:ind w:left="0"/>
              <w:rPr>
                <w:rFonts w:cs="Tahoma"/>
                <w:b/>
                <w:sz w:val="20"/>
                <w:szCs w:val="20"/>
              </w:rPr>
            </w:pPr>
            <w:proofErr w:type="spellStart"/>
            <w:r w:rsidRPr="002E4185">
              <w:rPr>
                <w:rFonts w:cs="Tahoma"/>
                <w:b/>
                <w:sz w:val="20"/>
                <w:szCs w:val="20"/>
              </w:rPr>
              <w:t>Account</w:t>
            </w:r>
            <w:proofErr w:type="spellEnd"/>
            <w:r w:rsidRPr="002E4185">
              <w:rPr>
                <w:rFonts w:cs="Tahoma"/>
                <w:b/>
                <w:sz w:val="20"/>
                <w:szCs w:val="20"/>
              </w:rPr>
              <w:t xml:space="preserve"> manager</w:t>
            </w:r>
          </w:p>
        </w:tc>
        <w:tc>
          <w:tcPr>
            <w:tcW w:w="3260" w:type="dxa"/>
            <w:tcBorders>
              <w:top w:val="single" w:sz="4" w:space="0" w:color="auto"/>
              <w:left w:val="single" w:sz="4" w:space="0" w:color="auto"/>
              <w:bottom w:val="single" w:sz="4" w:space="0" w:color="auto"/>
              <w:right w:val="single" w:sz="4" w:space="0" w:color="auto"/>
            </w:tcBorders>
            <w:vAlign w:val="center"/>
          </w:tcPr>
          <w:p w:rsidR="00783B58" w:rsidRPr="002E4185" w:rsidRDefault="00783B58" w:rsidP="00EC4BAC">
            <w:pPr>
              <w:widowControl w:val="0"/>
              <w:ind w:left="0"/>
              <w:rPr>
                <w:rFonts w:cs="Tahoma"/>
                <w:sz w:val="20"/>
                <w:szCs w:val="20"/>
              </w:rPr>
            </w:pPr>
            <w:r w:rsidRPr="002E4185">
              <w:rPr>
                <w:rFonts w:cs="Tahoma"/>
                <w:sz w:val="20"/>
                <w:szCs w:val="20"/>
              </w:rPr>
              <w:t>Jednání ve věci smlouvy</w:t>
            </w:r>
          </w:p>
          <w:p w:rsidR="00783B58" w:rsidRPr="002E4185" w:rsidRDefault="00783B58" w:rsidP="00EC4BAC">
            <w:pPr>
              <w:widowControl w:val="0"/>
              <w:ind w:left="0"/>
              <w:rPr>
                <w:rFonts w:cs="Tahoma"/>
                <w:sz w:val="20"/>
                <w:szCs w:val="20"/>
              </w:rPr>
            </w:pPr>
            <w:r w:rsidRPr="002E4185">
              <w:rPr>
                <w:rFonts w:cs="Tahoma"/>
                <w:sz w:val="20"/>
                <w:szCs w:val="20"/>
              </w:rPr>
              <w:t>Věcná jednání</w:t>
            </w:r>
          </w:p>
        </w:tc>
        <w:tc>
          <w:tcPr>
            <w:tcW w:w="2410" w:type="dxa"/>
            <w:tcBorders>
              <w:top w:val="single" w:sz="4" w:space="0" w:color="auto"/>
              <w:left w:val="single" w:sz="4" w:space="0" w:color="auto"/>
              <w:bottom w:val="single" w:sz="4" w:space="0" w:color="auto"/>
              <w:right w:val="single" w:sz="4" w:space="0" w:color="auto"/>
            </w:tcBorders>
            <w:vAlign w:val="center"/>
          </w:tcPr>
          <w:p w:rsidR="00783B58" w:rsidRPr="002E4185" w:rsidRDefault="001007FD" w:rsidP="00EC4BAC">
            <w:pPr>
              <w:widowControl w:val="0"/>
              <w:spacing w:before="60" w:after="60"/>
              <w:rPr>
                <w:rFonts w:cs="Tahoma"/>
                <w:sz w:val="20"/>
                <w:szCs w:val="20"/>
              </w:rPr>
            </w:pPr>
            <w:r>
              <w:rPr>
                <w:rFonts w:cs="Tahoma"/>
                <w:b/>
                <w:bCs/>
                <w:noProof/>
              </w:rPr>
              <mc:AlternateContent>
                <mc:Choice Requires="wps">
                  <w:drawing>
                    <wp:anchor distT="0" distB="0" distL="114300" distR="114300" simplePos="0" relativeHeight="251667456" behindDoc="0" locked="0" layoutInCell="1" allowOverlap="1">
                      <wp:simplePos x="0" y="0"/>
                      <wp:positionH relativeFrom="column">
                        <wp:posOffset>215900</wp:posOffset>
                      </wp:positionH>
                      <wp:positionV relativeFrom="paragraph">
                        <wp:posOffset>-17780</wp:posOffset>
                      </wp:positionV>
                      <wp:extent cx="1057275" cy="200025"/>
                      <wp:effectExtent l="0" t="0" r="28575" b="28575"/>
                      <wp:wrapNone/>
                      <wp:docPr id="7" name="Textové pole 7"/>
                      <wp:cNvGraphicFramePr/>
                      <a:graphic xmlns:a="http://schemas.openxmlformats.org/drawingml/2006/main">
                        <a:graphicData uri="http://schemas.microsoft.com/office/word/2010/wordprocessingShape">
                          <wps:wsp>
                            <wps:cNvSpPr txBox="1"/>
                            <wps:spPr>
                              <a:xfrm>
                                <a:off x="0" y="0"/>
                                <a:ext cx="1057275" cy="200025"/>
                              </a:xfrm>
                              <a:prstGeom prst="rect">
                                <a:avLst/>
                              </a:prstGeom>
                              <a:solidFill>
                                <a:schemeClr val="tx1"/>
                              </a:solidFill>
                              <a:ln w="6350">
                                <a:solidFill>
                                  <a:prstClr val="black"/>
                                </a:solidFill>
                              </a:ln>
                            </wps:spPr>
                            <wps:txbx>
                              <w:txbxContent>
                                <w:p w:rsidR="001007FD" w:rsidRDefault="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7" o:spid="_x0000_s1037" type="#_x0000_t202" style="position:absolute;left:0;text-align:left;margin-left:17pt;margin-top:-1.4pt;width:83.2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" fillcolor="black [3213]" strokeweight=".5pt">
                      <v:textbox>
                        <w:txbxContent>
                          <w:p w:rsidR="001007FD" w:rsidRDefault="001007FD">
                            <w:pPr>
                              <w:ind w:left="0"/>
                            </w:pPr>
                          </w:p>
                        </w:txbxContent>
                      </v:textbox>
                    </v:shape>
                  </w:pict>
                </mc:Fallback>
              </mc:AlternateContent>
            </w:r>
          </w:p>
        </w:tc>
        <w:tc>
          <w:tcPr>
            <w:tcW w:w="2551" w:type="dxa"/>
            <w:tcBorders>
              <w:top w:val="single" w:sz="4" w:space="0" w:color="auto"/>
              <w:left w:val="single" w:sz="4" w:space="0" w:color="auto"/>
              <w:bottom w:val="single" w:sz="4" w:space="0" w:color="auto"/>
              <w:right w:val="single" w:sz="4" w:space="0" w:color="auto"/>
            </w:tcBorders>
            <w:vAlign w:val="center"/>
          </w:tcPr>
          <w:p w:rsidR="00783B58" w:rsidRPr="002E4185" w:rsidRDefault="001007FD" w:rsidP="00EC4BAC">
            <w:pPr>
              <w:widowControl w:val="0"/>
              <w:spacing w:before="60" w:after="60"/>
              <w:ind w:left="0"/>
              <w:jc w:val="center"/>
              <w:rPr>
                <w:rFonts w:cs="Tahoma"/>
                <w:sz w:val="20"/>
                <w:szCs w:val="20"/>
              </w:rPr>
            </w:pPr>
            <w:r>
              <w:rPr>
                <w:rFonts w:cs="Tahoma"/>
                <w:b/>
                <w:bCs/>
                <w:noProof/>
              </w:rPr>
              <mc:AlternateContent>
                <mc:Choice Requires="wps">
                  <w:drawing>
                    <wp:anchor distT="0" distB="0" distL="114300" distR="114300" simplePos="0" relativeHeight="251681792" behindDoc="0" locked="0" layoutInCell="1" allowOverlap="1" wp14:anchorId="7F23390C" wp14:editId="05507055">
                      <wp:simplePos x="0" y="0"/>
                      <wp:positionH relativeFrom="column">
                        <wp:posOffset>196850</wp:posOffset>
                      </wp:positionH>
                      <wp:positionV relativeFrom="paragraph">
                        <wp:posOffset>22860</wp:posOffset>
                      </wp:positionV>
                      <wp:extent cx="1057275" cy="200025"/>
                      <wp:effectExtent l="0" t="0" r="28575" b="28575"/>
                      <wp:wrapNone/>
                      <wp:docPr id="14" name="Textové pole 14"/>
                      <wp:cNvGraphicFramePr/>
                      <a:graphic xmlns:a="http://schemas.openxmlformats.org/drawingml/2006/main">
                        <a:graphicData uri="http://schemas.microsoft.com/office/word/2010/wordprocessingShape">
                          <wps:wsp>
                            <wps:cNvSpPr txBox="1"/>
                            <wps:spPr>
                              <a:xfrm>
                                <a:off x="0" y="0"/>
                                <a:ext cx="1057275" cy="200025"/>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3390C" id="Textové pole 14" o:spid="_x0000_s1038" type="#_x0000_t202" style="position:absolute;left:0;text-align:left;margin-left:15.5pt;margin-top:1.8pt;width:83.2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" fillcolor="black [3213]" strokeweight=".5pt">
                      <v:textbox>
                        <w:txbxContent>
                          <w:p w:rsidR="001007FD" w:rsidRDefault="001007FD" w:rsidP="001007FD">
                            <w:pPr>
                              <w:ind w:left="0"/>
                            </w:pPr>
                          </w:p>
                        </w:txbxContent>
                      </v:textbox>
                    </v:shape>
                  </w:pict>
                </mc:Fallback>
              </mc:AlternateContent>
            </w:r>
          </w:p>
        </w:tc>
      </w:tr>
    </w:tbl>
    <w:p w:rsidR="002E4185" w:rsidRPr="002E795B" w:rsidRDefault="002E4185" w:rsidP="002E4185">
      <w:pPr>
        <w:rPr>
          <w:rFonts w:cs="Tahoma"/>
          <w:sz w:val="16"/>
          <w:szCs w:val="16"/>
        </w:rPr>
      </w:pPr>
    </w:p>
    <w:p w:rsidR="009F0372" w:rsidRDefault="009F0372" w:rsidP="009F0372">
      <w:pPr>
        <w:widowControl w:val="0"/>
        <w:autoSpaceDE w:val="0"/>
        <w:autoSpaceDN w:val="0"/>
        <w:spacing w:after="120"/>
        <w:ind w:left="0"/>
        <w:rPr>
          <w:rFonts w:cs="Tahoma"/>
          <w:b/>
          <w:sz w:val="20"/>
          <w:szCs w:val="20"/>
        </w:rPr>
      </w:pPr>
    </w:p>
    <w:p w:rsidR="009F0372" w:rsidRDefault="009F0372" w:rsidP="009F0372">
      <w:pPr>
        <w:widowControl w:val="0"/>
        <w:autoSpaceDE w:val="0"/>
        <w:autoSpaceDN w:val="0"/>
        <w:spacing w:after="120"/>
        <w:ind w:left="0"/>
        <w:rPr>
          <w:rFonts w:cs="Tahoma"/>
          <w:b/>
          <w:sz w:val="20"/>
          <w:szCs w:val="20"/>
        </w:rPr>
      </w:pPr>
    </w:p>
    <w:p w:rsidR="002E4185" w:rsidRDefault="002E4185" w:rsidP="009F0372">
      <w:pPr>
        <w:widowControl w:val="0"/>
        <w:autoSpaceDE w:val="0"/>
        <w:autoSpaceDN w:val="0"/>
        <w:spacing w:after="120"/>
        <w:ind w:left="0"/>
        <w:rPr>
          <w:rFonts w:cs="Tahoma"/>
          <w:b/>
          <w:sz w:val="20"/>
          <w:szCs w:val="20"/>
        </w:rPr>
      </w:pPr>
      <w:r w:rsidRPr="009F0372">
        <w:rPr>
          <w:rFonts w:cs="Tahoma"/>
          <w:b/>
          <w:sz w:val="20"/>
          <w:szCs w:val="20"/>
        </w:rPr>
        <w:t>Oprávněné osoby objednatele</w:t>
      </w:r>
    </w:p>
    <w:p w:rsidR="009F0372" w:rsidRPr="009F0372" w:rsidRDefault="009F0372" w:rsidP="009F0372">
      <w:pPr>
        <w:pStyle w:val="NORMLTAHOMA100"/>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3260"/>
        <w:gridCol w:w="2410"/>
        <w:gridCol w:w="2551"/>
      </w:tblGrid>
      <w:tr w:rsidR="009F0372" w:rsidRPr="009C783C" w:rsidTr="00783B58">
        <w:trPr>
          <w:trHeight w:val="539"/>
        </w:trPr>
        <w:tc>
          <w:tcPr>
            <w:tcW w:w="2127" w:type="dxa"/>
            <w:tcBorders>
              <w:top w:val="single" w:sz="4" w:space="0" w:color="auto"/>
              <w:left w:val="single" w:sz="4" w:space="0" w:color="auto"/>
              <w:bottom w:val="single" w:sz="4" w:space="0" w:color="auto"/>
              <w:right w:val="single" w:sz="4" w:space="0" w:color="auto"/>
            </w:tcBorders>
            <w:shd w:val="clear" w:color="auto" w:fill="0070C0"/>
            <w:vAlign w:val="center"/>
          </w:tcPr>
          <w:p w:rsidR="009F0372" w:rsidRPr="009C783C" w:rsidRDefault="009F0372" w:rsidP="009F0372">
            <w:pPr>
              <w:widowControl w:val="0"/>
              <w:ind w:left="0"/>
              <w:rPr>
                <w:rFonts w:cs="Tahoma"/>
                <w:b/>
                <w:bCs/>
                <w:color w:val="FFFFFF" w:themeColor="background1"/>
              </w:rPr>
            </w:pPr>
            <w:r w:rsidRPr="009C783C">
              <w:rPr>
                <w:rFonts w:cs="Tahoma"/>
                <w:b/>
                <w:bCs/>
                <w:color w:val="FFFFFF" w:themeColor="background1"/>
              </w:rPr>
              <w:t>Funkce</w:t>
            </w:r>
          </w:p>
        </w:tc>
        <w:tc>
          <w:tcPr>
            <w:tcW w:w="3260" w:type="dxa"/>
            <w:tcBorders>
              <w:top w:val="single" w:sz="4" w:space="0" w:color="auto"/>
              <w:left w:val="single" w:sz="4" w:space="0" w:color="auto"/>
              <w:bottom w:val="single" w:sz="4" w:space="0" w:color="auto"/>
              <w:right w:val="single" w:sz="4" w:space="0" w:color="auto"/>
            </w:tcBorders>
            <w:shd w:val="clear" w:color="auto" w:fill="0070C0"/>
            <w:vAlign w:val="center"/>
          </w:tcPr>
          <w:p w:rsidR="009F0372" w:rsidRPr="009C783C" w:rsidRDefault="009F0372" w:rsidP="00EC4BAC">
            <w:pPr>
              <w:widowControl w:val="0"/>
              <w:ind w:left="0"/>
              <w:rPr>
                <w:rFonts w:cs="Tahoma"/>
                <w:b/>
                <w:bCs/>
                <w:color w:val="FFFFFF" w:themeColor="background1"/>
              </w:rPr>
            </w:pPr>
            <w:r w:rsidRPr="009C783C">
              <w:rPr>
                <w:rFonts w:cs="Tahoma"/>
                <w:b/>
                <w:bCs/>
                <w:color w:val="FFFFFF" w:themeColor="background1"/>
              </w:rPr>
              <w:t>Oprávnění</w:t>
            </w:r>
          </w:p>
        </w:tc>
        <w:tc>
          <w:tcPr>
            <w:tcW w:w="2410" w:type="dxa"/>
            <w:tcBorders>
              <w:top w:val="single" w:sz="4" w:space="0" w:color="auto"/>
              <w:left w:val="single" w:sz="4" w:space="0" w:color="auto"/>
              <w:bottom w:val="single" w:sz="4" w:space="0" w:color="auto"/>
              <w:right w:val="single" w:sz="4" w:space="0" w:color="auto"/>
            </w:tcBorders>
            <w:shd w:val="clear" w:color="auto" w:fill="0070C0"/>
            <w:vAlign w:val="center"/>
          </w:tcPr>
          <w:p w:rsidR="009F0372" w:rsidRPr="009C783C" w:rsidRDefault="009F0372" w:rsidP="009F0372">
            <w:pPr>
              <w:widowControl w:val="0"/>
              <w:ind w:left="0"/>
              <w:rPr>
                <w:rFonts w:cs="Tahoma"/>
                <w:b/>
                <w:bCs/>
                <w:color w:val="FFFFFF" w:themeColor="background1"/>
              </w:rPr>
            </w:pPr>
            <w:r>
              <w:rPr>
                <w:rFonts w:cs="Tahoma"/>
                <w:b/>
                <w:bCs/>
                <w:color w:val="FFFFFF" w:themeColor="background1"/>
              </w:rPr>
              <w:t>Jméno</w:t>
            </w:r>
          </w:p>
        </w:tc>
        <w:tc>
          <w:tcPr>
            <w:tcW w:w="2551" w:type="dxa"/>
            <w:tcBorders>
              <w:top w:val="single" w:sz="4" w:space="0" w:color="auto"/>
              <w:left w:val="single" w:sz="4" w:space="0" w:color="auto"/>
              <w:bottom w:val="single" w:sz="4" w:space="0" w:color="auto"/>
              <w:right w:val="single" w:sz="4" w:space="0" w:color="auto"/>
            </w:tcBorders>
            <w:shd w:val="clear" w:color="auto" w:fill="0070C0"/>
            <w:vAlign w:val="center"/>
          </w:tcPr>
          <w:p w:rsidR="009F0372" w:rsidRPr="009C783C" w:rsidRDefault="009F0372" w:rsidP="009F0372">
            <w:pPr>
              <w:widowControl w:val="0"/>
              <w:ind w:left="0"/>
              <w:rPr>
                <w:rFonts w:cs="Tahoma"/>
                <w:b/>
                <w:bCs/>
                <w:color w:val="FFFFFF" w:themeColor="background1"/>
              </w:rPr>
            </w:pPr>
            <w:r w:rsidRPr="009C783C">
              <w:rPr>
                <w:rFonts w:cs="Tahoma"/>
                <w:b/>
                <w:bCs/>
                <w:color w:val="FFFFFF" w:themeColor="background1"/>
              </w:rPr>
              <w:t>Telefon, e-mail</w:t>
            </w:r>
          </w:p>
        </w:tc>
      </w:tr>
      <w:tr w:rsidR="009F0372" w:rsidRPr="005A0A0D" w:rsidTr="00783B58">
        <w:tc>
          <w:tcPr>
            <w:tcW w:w="2127"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9F0372">
            <w:pPr>
              <w:widowControl w:val="0"/>
              <w:spacing w:before="60" w:after="60"/>
              <w:ind w:left="0"/>
              <w:rPr>
                <w:rFonts w:cs="Tahoma"/>
                <w:b/>
                <w:sz w:val="20"/>
                <w:szCs w:val="20"/>
              </w:rPr>
            </w:pPr>
            <w:r w:rsidRPr="009F0372">
              <w:rPr>
                <w:rFonts w:cs="Tahoma"/>
                <w:b/>
                <w:sz w:val="20"/>
                <w:szCs w:val="20"/>
              </w:rPr>
              <w:t>Vedoucí projektu</w:t>
            </w:r>
          </w:p>
        </w:tc>
        <w:tc>
          <w:tcPr>
            <w:tcW w:w="3260"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9F0372">
            <w:pPr>
              <w:widowControl w:val="0"/>
              <w:ind w:left="0"/>
              <w:rPr>
                <w:rFonts w:cs="Tahoma"/>
                <w:sz w:val="20"/>
                <w:szCs w:val="20"/>
              </w:rPr>
            </w:pPr>
            <w:r w:rsidRPr="009F0372">
              <w:rPr>
                <w:rFonts w:cs="Tahoma"/>
                <w:sz w:val="20"/>
                <w:szCs w:val="20"/>
              </w:rPr>
              <w:t>Jednání ve věci smlouvy</w:t>
            </w:r>
          </w:p>
          <w:p w:rsidR="009F0372" w:rsidRPr="009F0372" w:rsidRDefault="009F0372" w:rsidP="009F0372">
            <w:pPr>
              <w:widowControl w:val="0"/>
              <w:ind w:left="0"/>
              <w:rPr>
                <w:rFonts w:cs="Tahoma"/>
                <w:sz w:val="20"/>
                <w:szCs w:val="20"/>
              </w:rPr>
            </w:pPr>
            <w:r w:rsidRPr="009F0372">
              <w:rPr>
                <w:rFonts w:cs="Tahoma"/>
                <w:sz w:val="20"/>
                <w:szCs w:val="20"/>
              </w:rPr>
              <w:t>Předání díla</w:t>
            </w:r>
          </w:p>
          <w:p w:rsidR="009F0372" w:rsidRDefault="009F0372" w:rsidP="002E5C0B">
            <w:pPr>
              <w:widowControl w:val="0"/>
              <w:spacing w:after="0"/>
              <w:ind w:left="0"/>
              <w:rPr>
                <w:rFonts w:cs="Tahoma"/>
                <w:sz w:val="20"/>
                <w:szCs w:val="20"/>
              </w:rPr>
            </w:pPr>
            <w:r w:rsidRPr="009F0372">
              <w:rPr>
                <w:rFonts w:cs="Tahoma"/>
                <w:sz w:val="20"/>
                <w:szCs w:val="20"/>
              </w:rPr>
              <w:t>Věcná jednání</w:t>
            </w:r>
          </w:p>
          <w:p w:rsidR="002E5C0B" w:rsidRPr="002E5C0B" w:rsidRDefault="002E5C0B" w:rsidP="002E5C0B">
            <w:pPr>
              <w:pStyle w:val="NORMLTAHOMA100"/>
              <w:spacing w:before="0"/>
              <w:rPr>
                <w:b w:val="0"/>
              </w:rPr>
            </w:pPr>
            <w:r w:rsidRPr="002E5C0B">
              <w:rPr>
                <w:b w:val="0"/>
              </w:rPr>
              <w:t>Hlá</w:t>
            </w:r>
            <w:r>
              <w:rPr>
                <w:b w:val="0"/>
              </w:rPr>
              <w:t>šení incidentů a požadavků</w:t>
            </w:r>
          </w:p>
        </w:tc>
        <w:tc>
          <w:tcPr>
            <w:tcW w:w="2410" w:type="dxa"/>
            <w:tcBorders>
              <w:top w:val="single" w:sz="4" w:space="0" w:color="auto"/>
              <w:left w:val="single" w:sz="4" w:space="0" w:color="auto"/>
              <w:bottom w:val="single" w:sz="4" w:space="0" w:color="auto"/>
              <w:right w:val="single" w:sz="4" w:space="0" w:color="auto"/>
            </w:tcBorders>
            <w:vAlign w:val="center"/>
          </w:tcPr>
          <w:p w:rsidR="009F0372" w:rsidRPr="00783B58" w:rsidRDefault="001007FD" w:rsidP="00EC4BAC">
            <w:pPr>
              <w:widowControl w:val="0"/>
              <w:spacing w:before="60" w:after="60"/>
              <w:rPr>
                <w:rFonts w:cs="Tahoma"/>
                <w:sz w:val="18"/>
                <w:szCs w:val="18"/>
              </w:rPr>
            </w:pPr>
            <w:r>
              <w:rPr>
                <w:rFonts w:cs="Tahoma"/>
                <w:b/>
                <w:bCs/>
                <w:noProof/>
              </w:rPr>
              <mc:AlternateContent>
                <mc:Choice Requires="wps">
                  <w:drawing>
                    <wp:anchor distT="0" distB="0" distL="114300" distR="114300" simplePos="0" relativeHeight="251692032" behindDoc="0" locked="0" layoutInCell="1" allowOverlap="1" wp14:anchorId="7D8B67ED" wp14:editId="681EDAC4">
                      <wp:simplePos x="0" y="0"/>
                      <wp:positionH relativeFrom="column">
                        <wp:posOffset>172720</wp:posOffset>
                      </wp:positionH>
                      <wp:positionV relativeFrom="paragraph">
                        <wp:posOffset>72390</wp:posOffset>
                      </wp:positionV>
                      <wp:extent cx="1057275" cy="200025"/>
                      <wp:effectExtent l="0" t="0" r="28575" b="28575"/>
                      <wp:wrapNone/>
                      <wp:docPr id="19" name="Textové pole 19"/>
                      <wp:cNvGraphicFramePr/>
                      <a:graphic xmlns:a="http://schemas.openxmlformats.org/drawingml/2006/main">
                        <a:graphicData uri="http://schemas.microsoft.com/office/word/2010/wordprocessingShape">
                          <wps:wsp>
                            <wps:cNvSpPr txBox="1"/>
                            <wps:spPr>
                              <a:xfrm>
                                <a:off x="0" y="0"/>
                                <a:ext cx="1057275" cy="200025"/>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67ED" id="Textové pole 19" o:spid="_x0000_s1039" type="#_x0000_t202" style="position:absolute;left:0;text-align:left;margin-left:13.6pt;margin-top:5.7pt;width:83.2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" fillcolor="black [3213]" strokeweight=".5pt">
                      <v:textbox>
                        <w:txbxContent>
                          <w:p w:rsidR="001007FD" w:rsidRDefault="001007FD" w:rsidP="001007FD">
                            <w:pPr>
                              <w:ind w:left="0"/>
                            </w:pPr>
                          </w:p>
                        </w:txbxContent>
                      </v:textbox>
                    </v:shape>
                  </w:pict>
                </mc:Fallback>
              </mc:AlternateContent>
            </w:r>
          </w:p>
        </w:tc>
        <w:tc>
          <w:tcPr>
            <w:tcW w:w="2551" w:type="dxa"/>
            <w:tcBorders>
              <w:top w:val="single" w:sz="4" w:space="0" w:color="auto"/>
              <w:left w:val="single" w:sz="4" w:space="0" w:color="auto"/>
              <w:bottom w:val="single" w:sz="4" w:space="0" w:color="auto"/>
              <w:right w:val="single" w:sz="4" w:space="0" w:color="auto"/>
            </w:tcBorders>
            <w:vAlign w:val="center"/>
          </w:tcPr>
          <w:p w:rsidR="009F0372" w:rsidRPr="00783B58" w:rsidRDefault="001007FD" w:rsidP="00783B58">
            <w:pPr>
              <w:widowControl w:val="0"/>
              <w:spacing w:before="60" w:after="60"/>
              <w:ind w:left="0"/>
              <w:jc w:val="center"/>
              <w:rPr>
                <w:rFonts w:cs="Tahoma"/>
                <w:sz w:val="16"/>
                <w:szCs w:val="16"/>
              </w:rPr>
            </w:pPr>
            <w:r>
              <w:rPr>
                <w:rFonts w:cs="Tahoma"/>
                <w:b/>
                <w:bCs/>
                <w:noProof/>
              </w:rPr>
              <mc:AlternateContent>
                <mc:Choice Requires="wps">
                  <w:drawing>
                    <wp:anchor distT="0" distB="0" distL="114300" distR="114300" simplePos="0" relativeHeight="251698176" behindDoc="0" locked="0" layoutInCell="1" allowOverlap="1" wp14:anchorId="7D8B67ED" wp14:editId="681EDAC4">
                      <wp:simplePos x="0" y="0"/>
                      <wp:positionH relativeFrom="column">
                        <wp:posOffset>225425</wp:posOffset>
                      </wp:positionH>
                      <wp:positionV relativeFrom="paragraph">
                        <wp:posOffset>1270</wp:posOffset>
                      </wp:positionV>
                      <wp:extent cx="1057275" cy="200025"/>
                      <wp:effectExtent l="0" t="0" r="28575" b="28575"/>
                      <wp:wrapNone/>
                      <wp:docPr id="22" name="Textové pole 22"/>
                      <wp:cNvGraphicFramePr/>
                      <a:graphic xmlns:a="http://schemas.openxmlformats.org/drawingml/2006/main">
                        <a:graphicData uri="http://schemas.microsoft.com/office/word/2010/wordprocessingShape">
                          <wps:wsp>
                            <wps:cNvSpPr txBox="1"/>
                            <wps:spPr>
                              <a:xfrm>
                                <a:off x="0" y="0"/>
                                <a:ext cx="1057275" cy="200025"/>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67ED" id="Textové pole 22" o:spid="_x0000_s1040" type="#_x0000_t202" style="position:absolute;left:0;text-align:left;margin-left:17.75pt;margin-top:.1pt;width:83.25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" fillcolor="black [3213]" strokeweight=".5pt">
                      <v:textbox>
                        <w:txbxContent>
                          <w:p w:rsidR="001007FD" w:rsidRDefault="001007FD" w:rsidP="001007FD">
                            <w:pPr>
                              <w:ind w:left="0"/>
                            </w:pPr>
                          </w:p>
                        </w:txbxContent>
                      </v:textbox>
                    </v:shape>
                  </w:pict>
                </mc:Fallback>
              </mc:AlternateContent>
            </w:r>
          </w:p>
        </w:tc>
      </w:tr>
      <w:tr w:rsidR="009F0372" w:rsidRPr="005A0A0D" w:rsidTr="00783B58">
        <w:tc>
          <w:tcPr>
            <w:tcW w:w="2127"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9F0372">
            <w:pPr>
              <w:widowControl w:val="0"/>
              <w:spacing w:before="60" w:after="60"/>
              <w:ind w:left="0"/>
              <w:rPr>
                <w:rFonts w:cs="Tahoma"/>
                <w:b/>
                <w:sz w:val="20"/>
                <w:szCs w:val="20"/>
              </w:rPr>
            </w:pPr>
            <w:r w:rsidRPr="009F0372">
              <w:rPr>
                <w:rFonts w:cs="Tahoma"/>
                <w:b/>
                <w:sz w:val="20"/>
                <w:szCs w:val="20"/>
              </w:rPr>
              <w:t>Hlavní řešitel (Projekt manager)</w:t>
            </w:r>
          </w:p>
        </w:tc>
        <w:tc>
          <w:tcPr>
            <w:tcW w:w="3260"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9F0372">
            <w:pPr>
              <w:widowControl w:val="0"/>
              <w:ind w:left="0"/>
              <w:rPr>
                <w:rFonts w:cs="Tahoma"/>
                <w:sz w:val="20"/>
                <w:szCs w:val="20"/>
              </w:rPr>
            </w:pPr>
            <w:r w:rsidRPr="009F0372">
              <w:rPr>
                <w:rFonts w:cs="Tahoma"/>
                <w:sz w:val="20"/>
                <w:szCs w:val="20"/>
              </w:rPr>
              <w:t>Předání dílčího plnění</w:t>
            </w:r>
          </w:p>
          <w:p w:rsidR="002E5C0B" w:rsidRDefault="009F0372" w:rsidP="009F0372">
            <w:pPr>
              <w:widowControl w:val="0"/>
              <w:ind w:left="0"/>
              <w:rPr>
                <w:rFonts w:cs="Tahoma"/>
                <w:sz w:val="20"/>
                <w:szCs w:val="20"/>
              </w:rPr>
            </w:pPr>
            <w:r w:rsidRPr="009F0372">
              <w:rPr>
                <w:rFonts w:cs="Tahoma"/>
                <w:sz w:val="20"/>
                <w:szCs w:val="20"/>
              </w:rPr>
              <w:t>Věcná jednání</w:t>
            </w:r>
            <w:r w:rsidR="002E5C0B">
              <w:rPr>
                <w:rFonts w:cs="Tahoma"/>
                <w:sz w:val="20"/>
                <w:szCs w:val="20"/>
              </w:rPr>
              <w:t xml:space="preserve"> </w:t>
            </w:r>
          </w:p>
          <w:p w:rsidR="009F0372" w:rsidRPr="009F0372" w:rsidRDefault="002E5C0B" w:rsidP="009F0372">
            <w:pPr>
              <w:widowControl w:val="0"/>
              <w:ind w:left="0"/>
              <w:rPr>
                <w:rFonts w:cs="Tahoma"/>
                <w:sz w:val="20"/>
                <w:szCs w:val="20"/>
              </w:rPr>
            </w:pPr>
            <w:r w:rsidRPr="002E5C0B">
              <w:rPr>
                <w:sz w:val="20"/>
              </w:rPr>
              <w:t>Hlášení incidentů a požadavků</w:t>
            </w:r>
          </w:p>
        </w:tc>
        <w:tc>
          <w:tcPr>
            <w:tcW w:w="2410" w:type="dxa"/>
            <w:tcBorders>
              <w:top w:val="single" w:sz="4" w:space="0" w:color="auto"/>
              <w:left w:val="single" w:sz="4" w:space="0" w:color="auto"/>
              <w:bottom w:val="single" w:sz="4" w:space="0" w:color="auto"/>
              <w:right w:val="single" w:sz="4" w:space="0" w:color="auto"/>
            </w:tcBorders>
            <w:vAlign w:val="center"/>
          </w:tcPr>
          <w:p w:rsidR="009F0372" w:rsidRPr="00783B58" w:rsidRDefault="001007FD" w:rsidP="00EC4BAC">
            <w:pPr>
              <w:widowControl w:val="0"/>
              <w:spacing w:before="60" w:after="60"/>
              <w:rPr>
                <w:rFonts w:cs="Tahoma"/>
                <w:sz w:val="18"/>
                <w:szCs w:val="18"/>
              </w:rPr>
            </w:pPr>
            <w:r>
              <w:rPr>
                <w:rFonts w:cs="Tahoma"/>
                <w:b/>
                <w:bCs/>
                <w:noProof/>
              </w:rPr>
              <mc:AlternateContent>
                <mc:Choice Requires="wps">
                  <w:drawing>
                    <wp:anchor distT="0" distB="0" distL="114300" distR="114300" simplePos="0" relativeHeight="251685888" behindDoc="0" locked="0" layoutInCell="1" allowOverlap="1" wp14:anchorId="7D8B67ED" wp14:editId="681EDAC4">
                      <wp:simplePos x="0" y="0"/>
                      <wp:positionH relativeFrom="column">
                        <wp:posOffset>167640</wp:posOffset>
                      </wp:positionH>
                      <wp:positionV relativeFrom="paragraph">
                        <wp:posOffset>31115</wp:posOffset>
                      </wp:positionV>
                      <wp:extent cx="1057275" cy="200025"/>
                      <wp:effectExtent l="0" t="0" r="28575" b="28575"/>
                      <wp:wrapNone/>
                      <wp:docPr id="16" name="Textové pole 16"/>
                      <wp:cNvGraphicFramePr/>
                      <a:graphic xmlns:a="http://schemas.openxmlformats.org/drawingml/2006/main">
                        <a:graphicData uri="http://schemas.microsoft.com/office/word/2010/wordprocessingShape">
                          <wps:wsp>
                            <wps:cNvSpPr txBox="1"/>
                            <wps:spPr>
                              <a:xfrm>
                                <a:off x="0" y="0"/>
                                <a:ext cx="1057275" cy="200025"/>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67ED" id="Textové pole 16" o:spid="_x0000_s1041" type="#_x0000_t202" style="position:absolute;left:0;text-align:left;margin-left:13.2pt;margin-top:2.45pt;width:83.2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" fillcolor="black [3213]" strokeweight=".5pt">
                      <v:textbox>
                        <w:txbxContent>
                          <w:p w:rsidR="001007FD" w:rsidRDefault="001007FD" w:rsidP="001007FD">
                            <w:pPr>
                              <w:ind w:left="0"/>
                            </w:pPr>
                          </w:p>
                        </w:txbxContent>
                      </v:textbox>
                    </v:shape>
                  </w:pict>
                </mc:Fallback>
              </mc:AlternateContent>
            </w:r>
          </w:p>
        </w:tc>
        <w:tc>
          <w:tcPr>
            <w:tcW w:w="2551" w:type="dxa"/>
            <w:tcBorders>
              <w:top w:val="single" w:sz="4" w:space="0" w:color="auto"/>
              <w:left w:val="single" w:sz="4" w:space="0" w:color="auto"/>
              <w:bottom w:val="single" w:sz="4" w:space="0" w:color="auto"/>
              <w:right w:val="single" w:sz="4" w:space="0" w:color="auto"/>
            </w:tcBorders>
            <w:vAlign w:val="center"/>
          </w:tcPr>
          <w:p w:rsidR="009F0372" w:rsidRPr="00783B58" w:rsidRDefault="001007FD" w:rsidP="00783B58">
            <w:pPr>
              <w:spacing w:after="0"/>
              <w:ind w:left="0"/>
              <w:contextualSpacing w:val="0"/>
              <w:jc w:val="center"/>
              <w:rPr>
                <w:rFonts w:cs="Tahoma"/>
                <w:sz w:val="16"/>
                <w:szCs w:val="16"/>
              </w:rPr>
            </w:pPr>
            <w:r>
              <w:rPr>
                <w:rFonts w:cs="Tahoma"/>
                <w:b/>
                <w:bCs/>
                <w:noProof/>
              </w:rPr>
              <mc:AlternateContent>
                <mc:Choice Requires="wps">
                  <w:drawing>
                    <wp:anchor distT="0" distB="0" distL="114300" distR="114300" simplePos="0" relativeHeight="251696128" behindDoc="0" locked="0" layoutInCell="1" allowOverlap="1" wp14:anchorId="7D8B67ED" wp14:editId="681EDAC4">
                      <wp:simplePos x="0" y="0"/>
                      <wp:positionH relativeFrom="column">
                        <wp:posOffset>234950</wp:posOffset>
                      </wp:positionH>
                      <wp:positionV relativeFrom="paragraph">
                        <wp:posOffset>5715</wp:posOffset>
                      </wp:positionV>
                      <wp:extent cx="1057275" cy="200025"/>
                      <wp:effectExtent l="0" t="0" r="28575" b="28575"/>
                      <wp:wrapNone/>
                      <wp:docPr id="21" name="Textové pole 21"/>
                      <wp:cNvGraphicFramePr/>
                      <a:graphic xmlns:a="http://schemas.openxmlformats.org/drawingml/2006/main">
                        <a:graphicData uri="http://schemas.microsoft.com/office/word/2010/wordprocessingShape">
                          <wps:wsp>
                            <wps:cNvSpPr txBox="1"/>
                            <wps:spPr>
                              <a:xfrm>
                                <a:off x="0" y="0"/>
                                <a:ext cx="1057275" cy="200025"/>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67ED" id="Textové pole 21" o:spid="_x0000_s1042" type="#_x0000_t202" style="position:absolute;left:0;text-align:left;margin-left:18.5pt;margin-top:.45pt;width:83.25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" fillcolor="black [3213]" strokeweight=".5pt">
                      <v:textbox>
                        <w:txbxContent>
                          <w:p w:rsidR="001007FD" w:rsidRDefault="001007FD" w:rsidP="001007FD">
                            <w:pPr>
                              <w:ind w:left="0"/>
                            </w:pPr>
                          </w:p>
                        </w:txbxContent>
                      </v:textbox>
                    </v:shape>
                  </w:pict>
                </mc:Fallback>
              </mc:AlternateContent>
            </w:r>
          </w:p>
        </w:tc>
      </w:tr>
      <w:tr w:rsidR="009F0372" w:rsidRPr="005A0A0D" w:rsidTr="00783B58">
        <w:tc>
          <w:tcPr>
            <w:tcW w:w="2127"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9F0372">
            <w:pPr>
              <w:widowControl w:val="0"/>
              <w:spacing w:before="60" w:after="60"/>
              <w:ind w:left="0"/>
              <w:rPr>
                <w:rFonts w:cs="Tahoma"/>
                <w:b/>
                <w:sz w:val="20"/>
                <w:szCs w:val="20"/>
              </w:rPr>
            </w:pPr>
            <w:r w:rsidRPr="009F0372">
              <w:rPr>
                <w:rFonts w:eastAsia="Arial Unicode MS" w:cs="Tahoma"/>
                <w:b/>
                <w:bCs/>
                <w:sz w:val="20"/>
                <w:szCs w:val="20"/>
              </w:rPr>
              <w:t>Technický specialista</w:t>
            </w:r>
          </w:p>
        </w:tc>
        <w:tc>
          <w:tcPr>
            <w:tcW w:w="3260" w:type="dxa"/>
            <w:tcBorders>
              <w:top w:val="single" w:sz="4" w:space="0" w:color="auto"/>
              <w:left w:val="single" w:sz="4" w:space="0" w:color="auto"/>
              <w:bottom w:val="single" w:sz="4" w:space="0" w:color="auto"/>
              <w:right w:val="single" w:sz="4" w:space="0" w:color="auto"/>
            </w:tcBorders>
            <w:vAlign w:val="center"/>
          </w:tcPr>
          <w:p w:rsidR="009F0372" w:rsidRPr="002E5C0B" w:rsidRDefault="009F0372" w:rsidP="002E5C0B">
            <w:pPr>
              <w:widowControl w:val="0"/>
              <w:spacing w:after="0"/>
              <w:ind w:left="0"/>
              <w:rPr>
                <w:sz w:val="20"/>
              </w:rPr>
            </w:pPr>
            <w:r w:rsidRPr="002E5C0B">
              <w:rPr>
                <w:sz w:val="20"/>
              </w:rPr>
              <w:t>Věcná jednání</w:t>
            </w:r>
          </w:p>
          <w:p w:rsidR="002E5C0B" w:rsidRPr="002E5C0B" w:rsidRDefault="002E5C0B" w:rsidP="002E5C0B">
            <w:pPr>
              <w:pStyle w:val="NORMLTAHOMA100"/>
              <w:spacing w:before="0"/>
              <w:rPr>
                <w:b w:val="0"/>
              </w:rPr>
            </w:pPr>
            <w:r w:rsidRPr="002E5C0B">
              <w:rPr>
                <w:b w:val="0"/>
              </w:rPr>
              <w:t>Hlá</w:t>
            </w:r>
            <w:r>
              <w:rPr>
                <w:b w:val="0"/>
              </w:rPr>
              <w:t>šení incidentů a požadavků</w:t>
            </w:r>
          </w:p>
        </w:tc>
        <w:tc>
          <w:tcPr>
            <w:tcW w:w="2410" w:type="dxa"/>
            <w:tcBorders>
              <w:top w:val="single" w:sz="4" w:space="0" w:color="auto"/>
              <w:left w:val="single" w:sz="4" w:space="0" w:color="auto"/>
              <w:bottom w:val="single" w:sz="4" w:space="0" w:color="auto"/>
              <w:right w:val="single" w:sz="4" w:space="0" w:color="auto"/>
            </w:tcBorders>
            <w:vAlign w:val="center"/>
          </w:tcPr>
          <w:p w:rsidR="009F0372" w:rsidRPr="00783B58" w:rsidRDefault="001007FD" w:rsidP="00EC4BAC">
            <w:pPr>
              <w:widowControl w:val="0"/>
              <w:spacing w:before="60" w:after="60"/>
              <w:rPr>
                <w:rFonts w:cs="Tahoma"/>
                <w:sz w:val="18"/>
                <w:szCs w:val="18"/>
              </w:rPr>
            </w:pPr>
            <w:r>
              <w:rPr>
                <w:rFonts w:cs="Tahoma"/>
                <w:b/>
                <w:bCs/>
                <w:noProof/>
              </w:rPr>
              <mc:AlternateContent>
                <mc:Choice Requires="wps">
                  <w:drawing>
                    <wp:anchor distT="0" distB="0" distL="114300" distR="114300" simplePos="0" relativeHeight="251683840" behindDoc="0" locked="0" layoutInCell="1" allowOverlap="1" wp14:anchorId="7D8B67ED" wp14:editId="681EDAC4">
                      <wp:simplePos x="0" y="0"/>
                      <wp:positionH relativeFrom="column">
                        <wp:posOffset>168275</wp:posOffset>
                      </wp:positionH>
                      <wp:positionV relativeFrom="paragraph">
                        <wp:posOffset>46355</wp:posOffset>
                      </wp:positionV>
                      <wp:extent cx="1057275" cy="200025"/>
                      <wp:effectExtent l="0" t="0" r="28575" b="28575"/>
                      <wp:wrapNone/>
                      <wp:docPr id="15" name="Textové pole 15"/>
                      <wp:cNvGraphicFramePr/>
                      <a:graphic xmlns:a="http://schemas.openxmlformats.org/drawingml/2006/main">
                        <a:graphicData uri="http://schemas.microsoft.com/office/word/2010/wordprocessingShape">
                          <wps:wsp>
                            <wps:cNvSpPr txBox="1"/>
                            <wps:spPr>
                              <a:xfrm>
                                <a:off x="0" y="0"/>
                                <a:ext cx="1057275" cy="200025"/>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67ED" id="Textové pole 15" o:spid="_x0000_s1043" type="#_x0000_t202" style="position:absolute;left:0;text-align:left;margin-left:13.25pt;margin-top:3.65pt;width:83.2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" fillcolor="black [3213]" strokeweight=".5pt">
                      <v:textbox>
                        <w:txbxContent>
                          <w:p w:rsidR="001007FD" w:rsidRDefault="001007FD" w:rsidP="001007FD">
                            <w:pPr>
                              <w:ind w:left="0"/>
                            </w:pPr>
                          </w:p>
                        </w:txbxContent>
                      </v:textbox>
                    </v:shape>
                  </w:pict>
                </mc:Fallback>
              </mc:AlternateContent>
            </w:r>
          </w:p>
        </w:tc>
        <w:tc>
          <w:tcPr>
            <w:tcW w:w="2551" w:type="dxa"/>
            <w:tcBorders>
              <w:top w:val="single" w:sz="4" w:space="0" w:color="auto"/>
              <w:left w:val="single" w:sz="4" w:space="0" w:color="auto"/>
              <w:bottom w:val="single" w:sz="4" w:space="0" w:color="auto"/>
              <w:right w:val="single" w:sz="4" w:space="0" w:color="auto"/>
            </w:tcBorders>
            <w:vAlign w:val="center"/>
          </w:tcPr>
          <w:p w:rsidR="009F0372" w:rsidRPr="00783B58" w:rsidRDefault="001007FD" w:rsidP="00783B58">
            <w:pPr>
              <w:widowControl w:val="0"/>
              <w:spacing w:before="60" w:after="60"/>
              <w:ind w:left="0"/>
              <w:jc w:val="center"/>
              <w:rPr>
                <w:rFonts w:cs="Tahoma"/>
                <w:sz w:val="18"/>
                <w:szCs w:val="18"/>
              </w:rPr>
            </w:pPr>
            <w:r>
              <w:rPr>
                <w:rFonts w:cs="Tahoma"/>
                <w:b/>
                <w:bCs/>
                <w:noProof/>
              </w:rPr>
              <mc:AlternateContent>
                <mc:Choice Requires="wps">
                  <w:drawing>
                    <wp:anchor distT="0" distB="0" distL="114300" distR="114300" simplePos="0" relativeHeight="251694080" behindDoc="0" locked="0" layoutInCell="1" allowOverlap="1" wp14:anchorId="7D8B67ED" wp14:editId="681EDAC4">
                      <wp:simplePos x="0" y="0"/>
                      <wp:positionH relativeFrom="column">
                        <wp:posOffset>234950</wp:posOffset>
                      </wp:positionH>
                      <wp:positionV relativeFrom="paragraph">
                        <wp:posOffset>5715</wp:posOffset>
                      </wp:positionV>
                      <wp:extent cx="1057275" cy="200025"/>
                      <wp:effectExtent l="0" t="0" r="28575" b="28575"/>
                      <wp:wrapNone/>
                      <wp:docPr id="20" name="Textové pole 20"/>
                      <wp:cNvGraphicFramePr/>
                      <a:graphic xmlns:a="http://schemas.openxmlformats.org/drawingml/2006/main">
                        <a:graphicData uri="http://schemas.microsoft.com/office/word/2010/wordprocessingShape">
                          <wps:wsp>
                            <wps:cNvSpPr txBox="1"/>
                            <wps:spPr>
                              <a:xfrm>
                                <a:off x="0" y="0"/>
                                <a:ext cx="1057275" cy="200025"/>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67ED" id="Textové pole 20" o:spid="_x0000_s1044" type="#_x0000_t202" style="position:absolute;left:0;text-align:left;margin-left:18.5pt;margin-top:.45pt;width:83.25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" fillcolor="black [3213]" strokeweight=".5pt">
                      <v:textbox>
                        <w:txbxContent>
                          <w:p w:rsidR="001007FD" w:rsidRDefault="001007FD" w:rsidP="001007FD">
                            <w:pPr>
                              <w:ind w:left="0"/>
                            </w:pPr>
                          </w:p>
                        </w:txbxContent>
                      </v:textbox>
                    </v:shape>
                  </w:pict>
                </mc:Fallback>
              </mc:AlternateContent>
            </w:r>
          </w:p>
        </w:tc>
      </w:tr>
      <w:tr w:rsidR="009F0372" w:rsidRPr="005A0A0D" w:rsidTr="00783B58">
        <w:tc>
          <w:tcPr>
            <w:tcW w:w="2127"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9F0372">
            <w:pPr>
              <w:widowControl w:val="0"/>
              <w:spacing w:before="60" w:after="60"/>
              <w:ind w:left="0"/>
              <w:rPr>
                <w:rFonts w:cs="Tahoma"/>
                <w:b/>
                <w:sz w:val="20"/>
                <w:szCs w:val="20"/>
              </w:rPr>
            </w:pPr>
            <w:proofErr w:type="spellStart"/>
            <w:r w:rsidRPr="009F0372">
              <w:rPr>
                <w:rFonts w:cs="Tahoma"/>
                <w:b/>
                <w:sz w:val="20"/>
                <w:szCs w:val="20"/>
              </w:rPr>
              <w:t>Account</w:t>
            </w:r>
            <w:proofErr w:type="spellEnd"/>
            <w:r w:rsidRPr="009F0372">
              <w:rPr>
                <w:rFonts w:cs="Tahoma"/>
                <w:b/>
                <w:sz w:val="20"/>
                <w:szCs w:val="20"/>
              </w:rPr>
              <w:t xml:space="preserve"> manager</w:t>
            </w:r>
          </w:p>
        </w:tc>
        <w:tc>
          <w:tcPr>
            <w:tcW w:w="3260" w:type="dxa"/>
            <w:tcBorders>
              <w:top w:val="single" w:sz="4" w:space="0" w:color="auto"/>
              <w:left w:val="single" w:sz="4" w:space="0" w:color="auto"/>
              <w:bottom w:val="single" w:sz="4" w:space="0" w:color="auto"/>
              <w:right w:val="single" w:sz="4" w:space="0" w:color="auto"/>
            </w:tcBorders>
            <w:vAlign w:val="center"/>
          </w:tcPr>
          <w:p w:rsidR="009F0372" w:rsidRPr="009F0372" w:rsidRDefault="009F0372" w:rsidP="009F0372">
            <w:pPr>
              <w:widowControl w:val="0"/>
              <w:ind w:left="0"/>
              <w:rPr>
                <w:rFonts w:cs="Tahoma"/>
                <w:sz w:val="20"/>
                <w:szCs w:val="20"/>
              </w:rPr>
            </w:pPr>
            <w:r w:rsidRPr="009F0372">
              <w:rPr>
                <w:rFonts w:cs="Tahoma"/>
                <w:sz w:val="20"/>
                <w:szCs w:val="20"/>
              </w:rPr>
              <w:t>Jednání ve věci smlouvy</w:t>
            </w:r>
          </w:p>
          <w:p w:rsidR="009F0372" w:rsidRDefault="009F0372" w:rsidP="002E5C0B">
            <w:pPr>
              <w:widowControl w:val="0"/>
              <w:spacing w:after="0"/>
              <w:ind w:left="0"/>
              <w:rPr>
                <w:rFonts w:cs="Tahoma"/>
                <w:sz w:val="20"/>
                <w:szCs w:val="20"/>
              </w:rPr>
            </w:pPr>
            <w:r w:rsidRPr="009F0372">
              <w:rPr>
                <w:rFonts w:cs="Tahoma"/>
                <w:sz w:val="20"/>
                <w:szCs w:val="20"/>
              </w:rPr>
              <w:t>Věcná jednání</w:t>
            </w:r>
          </w:p>
          <w:p w:rsidR="002E5C0B" w:rsidRPr="002E5C0B" w:rsidRDefault="002E5C0B" w:rsidP="002E5C0B">
            <w:pPr>
              <w:pStyle w:val="NORMLTAHOMA100"/>
              <w:spacing w:before="0"/>
            </w:pPr>
            <w:r w:rsidRPr="002E5C0B">
              <w:rPr>
                <w:b w:val="0"/>
              </w:rPr>
              <w:t>Hlá</w:t>
            </w:r>
            <w:r>
              <w:rPr>
                <w:b w:val="0"/>
              </w:rPr>
              <w:t>šení incidentů a požadavků</w:t>
            </w:r>
          </w:p>
        </w:tc>
        <w:tc>
          <w:tcPr>
            <w:tcW w:w="2410" w:type="dxa"/>
            <w:tcBorders>
              <w:top w:val="single" w:sz="4" w:space="0" w:color="auto"/>
              <w:left w:val="single" w:sz="4" w:space="0" w:color="auto"/>
              <w:bottom w:val="single" w:sz="4" w:space="0" w:color="auto"/>
              <w:right w:val="single" w:sz="4" w:space="0" w:color="auto"/>
            </w:tcBorders>
            <w:vAlign w:val="center"/>
          </w:tcPr>
          <w:p w:rsidR="009F0372" w:rsidRPr="00783B58" w:rsidRDefault="001007FD" w:rsidP="00EC4BAC">
            <w:pPr>
              <w:widowControl w:val="0"/>
              <w:spacing w:before="60" w:after="60"/>
              <w:rPr>
                <w:rFonts w:cs="Tahoma"/>
                <w:sz w:val="18"/>
                <w:szCs w:val="18"/>
              </w:rPr>
            </w:pPr>
            <w:r>
              <w:rPr>
                <w:rFonts w:cs="Tahoma"/>
                <w:b/>
                <w:bCs/>
                <w:noProof/>
              </w:rPr>
              <mc:AlternateContent>
                <mc:Choice Requires="wps">
                  <w:drawing>
                    <wp:anchor distT="0" distB="0" distL="114300" distR="114300" simplePos="0" relativeHeight="251687936" behindDoc="0" locked="0" layoutInCell="1" allowOverlap="1" wp14:anchorId="7D8B67ED" wp14:editId="681EDAC4">
                      <wp:simplePos x="0" y="0"/>
                      <wp:positionH relativeFrom="column">
                        <wp:posOffset>182245</wp:posOffset>
                      </wp:positionH>
                      <wp:positionV relativeFrom="paragraph">
                        <wp:posOffset>45085</wp:posOffset>
                      </wp:positionV>
                      <wp:extent cx="1057275" cy="200025"/>
                      <wp:effectExtent l="0" t="0" r="28575" b="28575"/>
                      <wp:wrapNone/>
                      <wp:docPr id="17" name="Textové pole 17"/>
                      <wp:cNvGraphicFramePr/>
                      <a:graphic xmlns:a="http://schemas.openxmlformats.org/drawingml/2006/main">
                        <a:graphicData uri="http://schemas.microsoft.com/office/word/2010/wordprocessingShape">
                          <wps:wsp>
                            <wps:cNvSpPr txBox="1"/>
                            <wps:spPr>
                              <a:xfrm>
                                <a:off x="0" y="0"/>
                                <a:ext cx="1057275" cy="200025"/>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67ED" id="Textové pole 17" o:spid="_x0000_s1045" type="#_x0000_t202" style="position:absolute;left:0;text-align:left;margin-left:14.35pt;margin-top:3.55pt;width:83.2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" fillcolor="black [3213]" strokeweight=".5pt">
                      <v:textbox>
                        <w:txbxContent>
                          <w:p w:rsidR="001007FD" w:rsidRDefault="001007FD" w:rsidP="001007FD">
                            <w:pPr>
                              <w:ind w:left="0"/>
                            </w:pPr>
                          </w:p>
                        </w:txbxContent>
                      </v:textbox>
                    </v:shape>
                  </w:pict>
                </mc:Fallback>
              </mc:AlternateContent>
            </w:r>
          </w:p>
        </w:tc>
        <w:tc>
          <w:tcPr>
            <w:tcW w:w="2551" w:type="dxa"/>
            <w:tcBorders>
              <w:top w:val="single" w:sz="4" w:space="0" w:color="auto"/>
              <w:left w:val="single" w:sz="4" w:space="0" w:color="auto"/>
              <w:bottom w:val="single" w:sz="4" w:space="0" w:color="auto"/>
              <w:right w:val="single" w:sz="4" w:space="0" w:color="auto"/>
            </w:tcBorders>
            <w:vAlign w:val="center"/>
          </w:tcPr>
          <w:p w:rsidR="009F0372" w:rsidRPr="00783B58" w:rsidRDefault="001007FD" w:rsidP="00783B58">
            <w:pPr>
              <w:widowControl w:val="0"/>
              <w:spacing w:before="60" w:after="60"/>
              <w:ind w:left="0"/>
              <w:jc w:val="center"/>
              <w:rPr>
                <w:rFonts w:cs="Tahoma"/>
                <w:sz w:val="18"/>
                <w:szCs w:val="18"/>
              </w:rPr>
            </w:pPr>
            <w:r>
              <w:rPr>
                <w:rFonts w:cs="Tahoma"/>
                <w:b/>
                <w:bCs/>
                <w:noProof/>
              </w:rPr>
              <mc:AlternateContent>
                <mc:Choice Requires="wps">
                  <w:drawing>
                    <wp:anchor distT="0" distB="0" distL="114300" distR="114300" simplePos="0" relativeHeight="251689984" behindDoc="0" locked="0" layoutInCell="1" allowOverlap="1" wp14:anchorId="7D8B67ED" wp14:editId="681EDAC4">
                      <wp:simplePos x="0" y="0"/>
                      <wp:positionH relativeFrom="column">
                        <wp:posOffset>244475</wp:posOffset>
                      </wp:positionH>
                      <wp:positionV relativeFrom="paragraph">
                        <wp:posOffset>31750</wp:posOffset>
                      </wp:positionV>
                      <wp:extent cx="1057275" cy="200025"/>
                      <wp:effectExtent l="0" t="0" r="28575" b="28575"/>
                      <wp:wrapNone/>
                      <wp:docPr id="18" name="Textové pole 18"/>
                      <wp:cNvGraphicFramePr/>
                      <a:graphic xmlns:a="http://schemas.openxmlformats.org/drawingml/2006/main">
                        <a:graphicData uri="http://schemas.microsoft.com/office/word/2010/wordprocessingShape">
                          <wps:wsp>
                            <wps:cNvSpPr txBox="1"/>
                            <wps:spPr>
                              <a:xfrm>
                                <a:off x="0" y="0"/>
                                <a:ext cx="1057275" cy="200025"/>
                              </a:xfrm>
                              <a:prstGeom prst="rect">
                                <a:avLst/>
                              </a:prstGeom>
                              <a:solidFill>
                                <a:schemeClr val="tx1"/>
                              </a:solidFill>
                              <a:ln w="6350">
                                <a:solidFill>
                                  <a:prstClr val="black"/>
                                </a:solidFill>
                              </a:ln>
                            </wps:spPr>
                            <wps:txbx>
                              <w:txbxContent>
                                <w:p w:rsidR="001007FD" w:rsidRDefault="001007FD" w:rsidP="001007F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67ED" id="Textové pole 18" o:spid="_x0000_s1046" type="#_x0000_t202" style="position:absolute;left:0;text-align:left;margin-left:19.25pt;margin-top:2.5pt;width:83.2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" fillcolor="black [3213]" strokeweight=".5pt">
                      <v:textbox>
                        <w:txbxContent>
                          <w:p w:rsidR="001007FD" w:rsidRDefault="001007FD" w:rsidP="001007FD">
                            <w:pPr>
                              <w:ind w:left="0"/>
                            </w:pPr>
                          </w:p>
                        </w:txbxContent>
                      </v:textbox>
                    </v:shape>
                  </w:pict>
                </mc:Fallback>
              </mc:AlternateContent>
            </w:r>
          </w:p>
        </w:tc>
      </w:tr>
    </w:tbl>
    <w:p w:rsidR="00FA359B" w:rsidRDefault="00FA359B" w:rsidP="00783B58">
      <w:pPr>
        <w:widowControl w:val="0"/>
        <w:spacing w:before="60" w:after="60"/>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8D7723" w:rsidRDefault="008D7723"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FA359B" w:rsidRDefault="00FA359B" w:rsidP="0055442D">
      <w:pPr>
        <w:pStyle w:val="NORML10"/>
        <w:jc w:val="both"/>
        <w:rPr>
          <w:highlight w:val="green"/>
        </w:rPr>
      </w:pPr>
    </w:p>
    <w:p w:rsidR="001C0532" w:rsidRDefault="001C0532">
      <w:pPr>
        <w:spacing w:after="0"/>
        <w:ind w:left="0"/>
        <w:contextualSpacing w:val="0"/>
        <w:rPr>
          <w:rFonts w:cs="Tahoma"/>
          <w:b/>
          <w:bCs/>
          <w:sz w:val="28"/>
        </w:rPr>
      </w:pPr>
      <w:r>
        <w:rPr>
          <w:rFonts w:cs="Tahoma"/>
          <w:b/>
          <w:bCs/>
          <w:sz w:val="28"/>
        </w:rPr>
        <w:br w:type="page"/>
      </w:r>
    </w:p>
    <w:p w:rsidR="00B752DD" w:rsidRPr="0092627A" w:rsidRDefault="00FF4AF5" w:rsidP="002B5447">
      <w:pPr>
        <w:pStyle w:val="Zhlav"/>
        <w:spacing w:after="240"/>
        <w:ind w:left="0"/>
        <w:rPr>
          <w:rFonts w:cs="Tahoma"/>
          <w:b/>
          <w:bCs/>
        </w:rPr>
      </w:pPr>
      <w:r>
        <w:rPr>
          <w:rFonts w:cs="Tahoma"/>
          <w:b/>
          <w:bCs/>
        </w:rPr>
        <w:lastRenderedPageBreak/>
        <w:t>Příloha č. 4 Cenová</w:t>
      </w:r>
      <w:r w:rsidR="0092627A" w:rsidRPr="0092627A">
        <w:rPr>
          <w:rFonts w:cs="Tahoma"/>
          <w:b/>
          <w:bCs/>
        </w:rPr>
        <w:t xml:space="preserve"> nabídka</w:t>
      </w:r>
    </w:p>
    <w:p w:rsidR="00B752DD" w:rsidRDefault="00B752DD" w:rsidP="0055442D">
      <w:pPr>
        <w:pStyle w:val="NORML10"/>
        <w:jc w:val="both"/>
        <w:rPr>
          <w:highlight w:val="green"/>
        </w:rPr>
      </w:pPr>
    </w:p>
    <w:p w:rsidR="00B752DD" w:rsidRDefault="00616B95" w:rsidP="00616B95">
      <w:pPr>
        <w:pStyle w:val="NORML10"/>
        <w:jc w:val="center"/>
        <w:rPr>
          <w:highlight w:val="green"/>
        </w:rPr>
      </w:pPr>
      <w:r>
        <w:rPr>
          <w:noProof/>
        </w:rPr>
        <w:drawing>
          <wp:inline distT="0" distB="0" distL="0" distR="0" wp14:anchorId="26C81382" wp14:editId="17A71411">
            <wp:extent cx="5883215" cy="6836664"/>
            <wp:effectExtent l="0" t="0" r="381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80929" cy="6834008"/>
                    </a:xfrm>
                    <a:prstGeom prst="rect">
                      <a:avLst/>
                    </a:prstGeom>
                  </pic:spPr>
                </pic:pic>
              </a:graphicData>
            </a:graphic>
          </wp:inline>
        </w:drawing>
      </w:r>
    </w:p>
    <w:p w:rsidR="00B752DD" w:rsidRDefault="00B752DD" w:rsidP="0055442D">
      <w:pPr>
        <w:pStyle w:val="NORML10"/>
        <w:jc w:val="both"/>
        <w:rPr>
          <w:highlight w:val="green"/>
        </w:rPr>
      </w:pPr>
    </w:p>
    <w:p w:rsidR="00B752DD" w:rsidRDefault="00B752DD" w:rsidP="00616B95">
      <w:pPr>
        <w:pStyle w:val="NORML10"/>
        <w:jc w:val="center"/>
        <w:rPr>
          <w:highlight w:val="green"/>
        </w:rPr>
      </w:pPr>
    </w:p>
    <w:p w:rsidR="00616B95" w:rsidRDefault="00616B95" w:rsidP="00616B95">
      <w:pPr>
        <w:pStyle w:val="NORML10"/>
        <w:jc w:val="center"/>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B752DD" w:rsidRDefault="00B752DD" w:rsidP="0055442D">
      <w:pPr>
        <w:pStyle w:val="NORML10"/>
        <w:jc w:val="both"/>
        <w:rPr>
          <w:highlight w:val="green"/>
        </w:rPr>
      </w:pPr>
    </w:p>
    <w:p w:rsidR="00EF18FA" w:rsidRDefault="00EF18FA" w:rsidP="0055442D">
      <w:pPr>
        <w:pStyle w:val="NORML10"/>
        <w:jc w:val="both"/>
        <w:rPr>
          <w:highlight w:val="green"/>
        </w:rPr>
      </w:pPr>
    </w:p>
    <w:p w:rsidR="002B5447" w:rsidRDefault="002B5447">
      <w:pPr>
        <w:spacing w:after="0"/>
        <w:ind w:left="0"/>
        <w:contextualSpacing w:val="0"/>
        <w:rPr>
          <w:rFonts w:cs="Tahoma"/>
          <w:b/>
          <w:bCs/>
        </w:rPr>
      </w:pPr>
      <w:r>
        <w:rPr>
          <w:rFonts w:cs="Tahoma"/>
          <w:b/>
          <w:bCs/>
        </w:rPr>
        <w:br w:type="page"/>
      </w:r>
    </w:p>
    <w:p w:rsidR="00EF18FA" w:rsidRPr="002B5447" w:rsidRDefault="001C0532" w:rsidP="002B5447">
      <w:pPr>
        <w:pStyle w:val="Zhlav"/>
        <w:spacing w:after="240"/>
        <w:ind w:left="0"/>
        <w:rPr>
          <w:rFonts w:cs="Tahoma"/>
          <w:b/>
          <w:bCs/>
        </w:rPr>
      </w:pPr>
      <w:r w:rsidRPr="002B5447">
        <w:rPr>
          <w:rFonts w:cs="Tahoma"/>
          <w:b/>
          <w:bCs/>
        </w:rPr>
        <w:lastRenderedPageBreak/>
        <w:t>P</w:t>
      </w:r>
      <w:r w:rsidR="0092627A" w:rsidRPr="002B5447">
        <w:rPr>
          <w:rFonts w:cs="Tahoma"/>
          <w:b/>
          <w:bCs/>
        </w:rPr>
        <w:t xml:space="preserve">říloha </w:t>
      </w:r>
      <w:r w:rsidR="00A05569" w:rsidRPr="002B5447">
        <w:rPr>
          <w:rFonts w:cs="Tahoma"/>
          <w:b/>
          <w:bCs/>
        </w:rPr>
        <w:t xml:space="preserve">č. 5 </w:t>
      </w:r>
      <w:r w:rsidR="000D7CA2">
        <w:rPr>
          <w:rFonts w:cs="Tahoma"/>
          <w:b/>
          <w:bCs/>
        </w:rPr>
        <w:t>H</w:t>
      </w:r>
      <w:r w:rsidR="0092627A" w:rsidRPr="002B5447">
        <w:rPr>
          <w:rFonts w:cs="Tahoma"/>
          <w:b/>
          <w:bCs/>
        </w:rPr>
        <w:t>lášení závad</w:t>
      </w:r>
    </w:p>
    <w:p w:rsidR="00766C43" w:rsidRDefault="00766C43" w:rsidP="00766C43">
      <w:pPr>
        <w:rPr>
          <w:rFonts w:cs="Tahoma"/>
          <w:sz w:val="18"/>
        </w:rPr>
      </w:pPr>
    </w:p>
    <w:p w:rsidR="000D7CA2" w:rsidRDefault="000D7CA2" w:rsidP="000D7CA2">
      <w:pPr>
        <w:spacing w:after="0"/>
        <w:rPr>
          <w:rFonts w:cs="Tahoma"/>
          <w:szCs w:val="22"/>
        </w:rPr>
      </w:pPr>
      <w:r w:rsidRPr="005015A7">
        <w:rPr>
          <w:rFonts w:cs="Tahoma"/>
          <w:szCs w:val="22"/>
        </w:rPr>
        <w:t>Primárním</w:t>
      </w:r>
      <w:r>
        <w:rPr>
          <w:rFonts w:cs="Tahoma"/>
          <w:szCs w:val="22"/>
        </w:rPr>
        <w:t xml:space="preserve"> a preferovaným</w:t>
      </w:r>
      <w:r w:rsidRPr="005015A7">
        <w:rPr>
          <w:rFonts w:cs="Tahoma"/>
          <w:szCs w:val="22"/>
        </w:rPr>
        <w:t xml:space="preserve"> </w:t>
      </w:r>
      <w:r>
        <w:rPr>
          <w:rFonts w:cs="Tahoma"/>
          <w:szCs w:val="22"/>
        </w:rPr>
        <w:t xml:space="preserve">kontaktním místem, kde je možné nepřetržitě a transparentně písemnou formou hlásit všechny incidenty a požadavky, </w:t>
      </w:r>
      <w:r w:rsidRPr="005015A7">
        <w:rPr>
          <w:rFonts w:cs="Tahoma"/>
          <w:szCs w:val="22"/>
        </w:rPr>
        <w:t xml:space="preserve">je </w:t>
      </w:r>
      <w:r>
        <w:rPr>
          <w:rFonts w:cs="Tahoma"/>
          <w:szCs w:val="22"/>
        </w:rPr>
        <w:t xml:space="preserve">systém </w:t>
      </w:r>
      <w:r w:rsidRPr="005015A7">
        <w:rPr>
          <w:rFonts w:cs="Tahoma"/>
          <w:b/>
          <w:szCs w:val="22"/>
        </w:rPr>
        <w:t>ANETE Help</w:t>
      </w:r>
      <w:r>
        <w:rPr>
          <w:rFonts w:cs="Tahoma"/>
          <w:b/>
          <w:szCs w:val="22"/>
        </w:rPr>
        <w:t>D</w:t>
      </w:r>
      <w:r w:rsidRPr="005015A7">
        <w:rPr>
          <w:rFonts w:cs="Tahoma"/>
          <w:b/>
          <w:szCs w:val="22"/>
        </w:rPr>
        <w:t>esk</w:t>
      </w:r>
      <w:r>
        <w:rPr>
          <w:rFonts w:cs="Tahoma"/>
          <w:b/>
          <w:szCs w:val="22"/>
        </w:rPr>
        <w:t xml:space="preserve">:  </w:t>
      </w:r>
      <w:hyperlink r:id="rId14" w:history="1">
        <w:r w:rsidRPr="007B67A2">
          <w:rPr>
            <w:rStyle w:val="Hypertextovodkaz"/>
            <w:rFonts w:cs="Tahoma"/>
            <w:b/>
            <w:szCs w:val="22"/>
          </w:rPr>
          <w:t>https://helpdesk.anete.com</w:t>
        </w:r>
      </w:hyperlink>
      <w:r>
        <w:rPr>
          <w:rFonts w:cs="Tahoma"/>
          <w:szCs w:val="22"/>
        </w:rPr>
        <w:t>.</w:t>
      </w:r>
    </w:p>
    <w:p w:rsidR="000D7CA2" w:rsidRPr="000D7CA2" w:rsidRDefault="000D7CA2" w:rsidP="000D7CA2">
      <w:pPr>
        <w:pStyle w:val="NORMLTAHOMA100"/>
        <w:spacing w:before="0"/>
      </w:pPr>
    </w:p>
    <w:p w:rsidR="000D7CA2" w:rsidRDefault="000D7CA2" w:rsidP="000D7CA2">
      <w:pPr>
        <w:spacing w:after="0"/>
        <w:rPr>
          <w:rFonts w:cs="Tahoma"/>
          <w:szCs w:val="22"/>
        </w:rPr>
      </w:pPr>
      <w:r>
        <w:rPr>
          <w:rFonts w:cs="Tahoma"/>
          <w:szCs w:val="22"/>
        </w:rPr>
        <w:t xml:space="preserve">Písemné požadavky budou zpracovávány </w:t>
      </w:r>
      <w:r w:rsidRPr="005A0A0D">
        <w:rPr>
          <w:rFonts w:cs="Tahoma"/>
          <w:szCs w:val="22"/>
        </w:rPr>
        <w:t xml:space="preserve">v pracovní dny od </w:t>
      </w:r>
      <w:r>
        <w:rPr>
          <w:rFonts w:cs="Tahoma"/>
          <w:szCs w:val="22"/>
        </w:rPr>
        <w:t>7:</w:t>
      </w:r>
      <w:r w:rsidRPr="005A0A0D">
        <w:rPr>
          <w:rFonts w:cs="Tahoma"/>
          <w:szCs w:val="22"/>
        </w:rPr>
        <w:t>00 do 15</w:t>
      </w:r>
      <w:r>
        <w:rPr>
          <w:rFonts w:cs="Tahoma"/>
          <w:szCs w:val="22"/>
        </w:rPr>
        <w:t>:</w:t>
      </w:r>
      <w:r w:rsidRPr="005A0A0D">
        <w:rPr>
          <w:rFonts w:cs="Tahoma"/>
          <w:szCs w:val="22"/>
        </w:rPr>
        <w:t>30</w:t>
      </w:r>
      <w:r>
        <w:rPr>
          <w:rFonts w:cs="Tahoma"/>
          <w:szCs w:val="22"/>
        </w:rPr>
        <w:t xml:space="preserve"> hod</w:t>
      </w:r>
      <w:r w:rsidR="00EC2B77">
        <w:rPr>
          <w:rFonts w:cs="Tahoma"/>
          <w:szCs w:val="22"/>
        </w:rPr>
        <w:t>.</w:t>
      </w:r>
    </w:p>
    <w:p w:rsidR="000D7CA2" w:rsidRPr="000D7CA2" w:rsidRDefault="000D7CA2" w:rsidP="000D7CA2">
      <w:pPr>
        <w:pStyle w:val="NORMLTAHOMA100"/>
      </w:pPr>
    </w:p>
    <w:p w:rsidR="00EE0333" w:rsidRPr="00EE0333" w:rsidRDefault="003D108C" w:rsidP="00EE0333">
      <w:pPr>
        <w:spacing w:after="0"/>
        <w:jc w:val="both"/>
      </w:pPr>
      <w:r>
        <w:rPr>
          <w:rFonts w:cs="Tahoma"/>
          <w:b/>
          <w:bCs/>
          <w:noProof/>
        </w:rPr>
        <mc:AlternateContent>
          <mc:Choice Requires="wps">
            <w:drawing>
              <wp:anchor distT="0" distB="0" distL="114300" distR="114300" simplePos="0" relativeHeight="251701248" behindDoc="0" locked="0" layoutInCell="1" allowOverlap="1" wp14:anchorId="7D8B67ED" wp14:editId="681EDAC4">
                <wp:simplePos x="0" y="0"/>
                <wp:positionH relativeFrom="column">
                  <wp:posOffset>3190875</wp:posOffset>
                </wp:positionH>
                <wp:positionV relativeFrom="paragraph">
                  <wp:posOffset>403860</wp:posOffset>
                </wp:positionV>
                <wp:extent cx="1057275" cy="200025"/>
                <wp:effectExtent l="0" t="0" r="28575" b="28575"/>
                <wp:wrapNone/>
                <wp:docPr id="24" name="Textové pole 24"/>
                <wp:cNvGraphicFramePr/>
                <a:graphic xmlns:a="http://schemas.openxmlformats.org/drawingml/2006/main">
                  <a:graphicData uri="http://schemas.microsoft.com/office/word/2010/wordprocessingShape">
                    <wps:wsp>
                      <wps:cNvSpPr txBox="1"/>
                      <wps:spPr>
                        <a:xfrm>
                          <a:off x="0" y="0"/>
                          <a:ext cx="1057275" cy="200025"/>
                        </a:xfrm>
                        <a:prstGeom prst="rect">
                          <a:avLst/>
                        </a:prstGeom>
                        <a:solidFill>
                          <a:schemeClr val="tx1"/>
                        </a:solidFill>
                        <a:ln w="6350">
                          <a:solidFill>
                            <a:prstClr val="black"/>
                          </a:solidFill>
                        </a:ln>
                      </wps:spPr>
                      <wps:txbx>
                        <w:txbxContent>
                          <w:p w:rsidR="003D108C" w:rsidRDefault="003D108C" w:rsidP="003D108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67ED" id="Textové pole 24" o:spid="_x0000_s1047" type="#_x0000_t202" style="position:absolute;left:0;text-align:left;margin-left:251.25pt;margin-top:31.8pt;width:83.25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" fillcolor="black [3213]" strokeweight=".5pt">
                <v:textbox>
                  <w:txbxContent>
                    <w:p w:rsidR="003D108C" w:rsidRDefault="003D108C" w:rsidP="003D108C">
                      <w:pPr>
                        <w:ind w:left="0"/>
                      </w:pPr>
                    </w:p>
                  </w:txbxContent>
                </v:textbox>
              </v:shape>
            </w:pict>
          </mc:Fallback>
        </mc:AlternateContent>
      </w:r>
      <w:r>
        <w:rPr>
          <w:noProof/>
          <w:sz w:val="18"/>
        </w:rPr>
        <mc:AlternateContent>
          <mc:Choice Requires="wps">
            <w:drawing>
              <wp:anchor distT="0" distB="0" distL="114300" distR="114300" simplePos="0" relativeHeight="251699200" behindDoc="0" locked="0" layoutInCell="1" allowOverlap="1">
                <wp:simplePos x="0" y="0"/>
                <wp:positionH relativeFrom="column">
                  <wp:posOffset>952500</wp:posOffset>
                </wp:positionH>
                <wp:positionV relativeFrom="paragraph">
                  <wp:posOffset>397510</wp:posOffset>
                </wp:positionV>
                <wp:extent cx="1295400" cy="152400"/>
                <wp:effectExtent l="0" t="0" r="19050" b="19050"/>
                <wp:wrapNone/>
                <wp:docPr id="23" name="Textové pole 23"/>
                <wp:cNvGraphicFramePr/>
                <a:graphic xmlns:a="http://schemas.openxmlformats.org/drawingml/2006/main">
                  <a:graphicData uri="http://schemas.microsoft.com/office/word/2010/wordprocessingShape">
                    <wps:wsp>
                      <wps:cNvSpPr txBox="1"/>
                      <wps:spPr>
                        <a:xfrm>
                          <a:off x="0" y="0"/>
                          <a:ext cx="1295400" cy="152400"/>
                        </a:xfrm>
                        <a:prstGeom prst="rect">
                          <a:avLst/>
                        </a:prstGeom>
                        <a:solidFill>
                          <a:schemeClr val="tx1"/>
                        </a:solidFill>
                        <a:ln w="6350">
                          <a:solidFill>
                            <a:prstClr val="black"/>
                          </a:solidFill>
                        </a:ln>
                      </wps:spPr>
                      <wps:txbx>
                        <w:txbxContent>
                          <w:p w:rsidR="003D108C" w:rsidRDefault="003D108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3" o:spid="_x0000_s1048" type="#_x0000_t202" style="position:absolute;left:0;text-align:left;margin-left:75pt;margin-top:31.3pt;width:102pt;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" fillcolor="black [3213]" strokeweight=".5pt">
                <v:textbox>
                  <w:txbxContent>
                    <w:p w:rsidR="003D108C" w:rsidRDefault="003D108C">
                      <w:pPr>
                        <w:ind w:left="0"/>
                      </w:pPr>
                    </w:p>
                  </w:txbxContent>
                </v:textbox>
              </v:shape>
            </w:pict>
          </mc:Fallback>
        </mc:AlternateContent>
      </w:r>
      <w:r w:rsidR="000D7CA2" w:rsidRPr="00BD39F5">
        <w:rPr>
          <w:rFonts w:cs="Tahoma"/>
          <w:szCs w:val="22"/>
        </w:rPr>
        <w:t>P</w:t>
      </w:r>
      <w:r w:rsidR="00EE0333">
        <w:rPr>
          <w:rFonts w:cs="Tahoma"/>
          <w:szCs w:val="22"/>
        </w:rPr>
        <w:t>ouze p</w:t>
      </w:r>
      <w:r w:rsidR="000D7CA2" w:rsidRPr="00BD39F5">
        <w:rPr>
          <w:rFonts w:cs="Tahoma"/>
          <w:szCs w:val="22"/>
        </w:rPr>
        <w:t>ro urgentní incidenty a konzultace</w:t>
      </w:r>
      <w:r w:rsidR="00EE0333">
        <w:rPr>
          <w:rFonts w:cs="Tahoma"/>
          <w:szCs w:val="22"/>
        </w:rPr>
        <w:t xml:space="preserve"> nebo v případě nedostupnosti ANETE HelpDesk</w:t>
      </w:r>
      <w:r w:rsidR="000D7CA2" w:rsidRPr="00BD39F5">
        <w:rPr>
          <w:rFonts w:cs="Tahoma"/>
          <w:szCs w:val="22"/>
        </w:rPr>
        <w:t xml:space="preserve"> </w:t>
      </w:r>
      <w:r w:rsidR="00EC2B77">
        <w:rPr>
          <w:rFonts w:cs="Tahoma"/>
          <w:szCs w:val="22"/>
        </w:rPr>
        <w:t>je</w:t>
      </w:r>
      <w:r w:rsidR="000D7CA2" w:rsidRPr="00BD39F5">
        <w:rPr>
          <w:rFonts w:cs="Tahoma"/>
          <w:szCs w:val="22"/>
        </w:rPr>
        <w:t xml:space="preserve"> v provozu zákaznická linka a služba </w:t>
      </w:r>
      <w:proofErr w:type="spellStart"/>
      <w:r w:rsidR="000D7CA2" w:rsidRPr="00BD39F5">
        <w:rPr>
          <w:rFonts w:cs="Tahoma"/>
          <w:b/>
          <w:szCs w:val="22"/>
        </w:rPr>
        <w:t>HotLine</w:t>
      </w:r>
      <w:proofErr w:type="spellEnd"/>
      <w:r w:rsidR="000D7CA2" w:rsidRPr="00BD39F5">
        <w:rPr>
          <w:rFonts w:cs="Tahoma"/>
          <w:szCs w:val="22"/>
        </w:rPr>
        <w:t xml:space="preserve"> v pracovní dny od 7</w:t>
      </w:r>
      <w:r w:rsidR="000D7CA2">
        <w:rPr>
          <w:rFonts w:cs="Tahoma"/>
          <w:szCs w:val="22"/>
        </w:rPr>
        <w:t>:</w:t>
      </w:r>
      <w:r w:rsidR="000D7CA2" w:rsidRPr="00BD39F5">
        <w:rPr>
          <w:rFonts w:cs="Tahoma"/>
          <w:szCs w:val="22"/>
        </w:rPr>
        <w:t>00 do 15</w:t>
      </w:r>
      <w:r w:rsidR="000D7CA2">
        <w:rPr>
          <w:rFonts w:cs="Tahoma"/>
          <w:szCs w:val="22"/>
        </w:rPr>
        <w:t>:</w:t>
      </w:r>
      <w:r w:rsidR="000D7CA2" w:rsidRPr="00BD39F5">
        <w:rPr>
          <w:rFonts w:cs="Tahoma"/>
          <w:szCs w:val="22"/>
        </w:rPr>
        <w:t>30</w:t>
      </w:r>
      <w:r w:rsidR="000D7CA2">
        <w:rPr>
          <w:rFonts w:cs="Tahoma"/>
          <w:szCs w:val="22"/>
        </w:rPr>
        <w:t xml:space="preserve"> hod</w:t>
      </w:r>
      <w:r w:rsidR="000D7CA2" w:rsidRPr="00BD39F5">
        <w:rPr>
          <w:rFonts w:cs="Tahoma"/>
          <w:szCs w:val="22"/>
        </w:rPr>
        <w:t xml:space="preserve"> na telefonním </w:t>
      </w:r>
      <w:proofErr w:type="gramStart"/>
      <w:r w:rsidR="000D7CA2" w:rsidRPr="00BD39F5">
        <w:rPr>
          <w:rFonts w:cs="Tahoma"/>
          <w:szCs w:val="22"/>
        </w:rPr>
        <w:t>čísle:</w:t>
      </w:r>
      <w:r w:rsidR="000D7CA2">
        <w:rPr>
          <w:rFonts w:cs="Tahoma"/>
          <w:szCs w:val="22"/>
        </w:rPr>
        <w:t xml:space="preserve">  </w:t>
      </w:r>
      <w:r w:rsidR="000D7CA2" w:rsidRPr="005A0A0D">
        <w:rPr>
          <w:rFonts w:cs="Tahoma"/>
          <w:b/>
          <w:szCs w:val="22"/>
        </w:rPr>
        <w:t>+</w:t>
      </w:r>
      <w:proofErr w:type="gramEnd"/>
      <w:r>
        <w:rPr>
          <w:rFonts w:cs="Tahoma"/>
          <w:b/>
          <w:szCs w:val="22"/>
        </w:rPr>
        <w:t xml:space="preserve">                                </w:t>
      </w:r>
      <w:r w:rsidR="00EE0333">
        <w:rPr>
          <w:rFonts w:cs="Tahoma"/>
          <w:szCs w:val="22"/>
        </w:rPr>
        <w:t xml:space="preserve">nebo e-mail </w:t>
      </w:r>
    </w:p>
    <w:p w:rsidR="00EE0333" w:rsidRPr="00EE0333" w:rsidRDefault="00EE0333" w:rsidP="00EE0333">
      <w:pPr>
        <w:pStyle w:val="NORMLTAHOMA100"/>
        <w:ind w:left="567"/>
        <w:rPr>
          <w:b w:val="0"/>
          <w:sz w:val="24"/>
        </w:rPr>
      </w:pPr>
      <w:r w:rsidRPr="00EE0333">
        <w:rPr>
          <w:b w:val="0"/>
          <w:sz w:val="24"/>
        </w:rPr>
        <w:t>Požadavek na technickou podporu v aplikaci HelpDesk musí být zadán vždy – i v případě, že hlášení je provedeno jiným způsobem.</w:t>
      </w:r>
    </w:p>
    <w:p w:rsidR="000D7CA2" w:rsidRPr="00EE0333" w:rsidRDefault="000D7CA2" w:rsidP="000D7CA2">
      <w:pPr>
        <w:spacing w:after="0"/>
        <w:rPr>
          <w:rFonts w:cs="Tahoma"/>
          <w:sz w:val="16"/>
          <w:szCs w:val="16"/>
        </w:rPr>
      </w:pPr>
    </w:p>
    <w:p w:rsidR="008C6898" w:rsidRDefault="008C6898" w:rsidP="000D7CA2">
      <w:pPr>
        <w:spacing w:after="0"/>
        <w:rPr>
          <w:rFonts w:cs="Tahoma"/>
          <w:szCs w:val="22"/>
        </w:rPr>
      </w:pPr>
      <w:r>
        <w:rPr>
          <w:rFonts w:cs="Tahoma"/>
          <w:szCs w:val="22"/>
        </w:rPr>
        <w:t>Oprávnění k hlášení incidentů a požadavků mají osoby objednatele uvedené v Příloze č.</w:t>
      </w:r>
      <w:r w:rsidR="00942C76">
        <w:rPr>
          <w:rFonts w:cs="Tahoma"/>
          <w:szCs w:val="22"/>
        </w:rPr>
        <w:t xml:space="preserve"> </w:t>
      </w:r>
      <w:r>
        <w:rPr>
          <w:rFonts w:cs="Tahoma"/>
          <w:szCs w:val="22"/>
        </w:rPr>
        <w:t xml:space="preserve">3. </w:t>
      </w:r>
      <w:r w:rsidR="00EC2B77">
        <w:rPr>
          <w:rFonts w:cs="Tahoma"/>
          <w:szCs w:val="22"/>
        </w:rPr>
        <w:t>(Tyto osoby získají přístup do systému do systému ANETE HelpDesk.)</w:t>
      </w:r>
    </w:p>
    <w:p w:rsidR="00EC2B77" w:rsidRPr="00EC2B77" w:rsidRDefault="00EC2B77" w:rsidP="00EC2B77">
      <w:pPr>
        <w:pStyle w:val="NORMLTAHOMA100"/>
      </w:pPr>
    </w:p>
    <w:p w:rsidR="000D7CA2" w:rsidRDefault="003F2CDB" w:rsidP="000D7CA2">
      <w:pPr>
        <w:spacing w:after="0"/>
        <w:rPr>
          <w:rFonts w:cs="Tahoma"/>
          <w:szCs w:val="22"/>
        </w:rPr>
      </w:pPr>
      <w:r>
        <w:rPr>
          <w:rFonts w:cs="Tahoma"/>
          <w:szCs w:val="22"/>
        </w:rPr>
        <w:t>Údaje, které je třeba uvést, při písemném anebo telefonickém hlášení incidentu:</w:t>
      </w:r>
    </w:p>
    <w:p w:rsidR="003F2CDB" w:rsidRDefault="003F2CDB" w:rsidP="00CA35F0">
      <w:pPr>
        <w:pStyle w:val="NORMLTAHOMA100"/>
        <w:numPr>
          <w:ilvl w:val="0"/>
          <w:numId w:val="18"/>
        </w:numPr>
        <w:rPr>
          <w:b w:val="0"/>
          <w:sz w:val="24"/>
        </w:rPr>
      </w:pPr>
      <w:r w:rsidRPr="003F2CDB">
        <w:rPr>
          <w:b w:val="0"/>
          <w:sz w:val="24"/>
        </w:rPr>
        <w:t>Název organizace</w:t>
      </w:r>
    </w:p>
    <w:p w:rsidR="003F2CDB" w:rsidRDefault="003F2CDB" w:rsidP="00CA35F0">
      <w:pPr>
        <w:pStyle w:val="NORMLTAHOMA100"/>
        <w:numPr>
          <w:ilvl w:val="0"/>
          <w:numId w:val="18"/>
        </w:numPr>
        <w:rPr>
          <w:b w:val="0"/>
          <w:sz w:val="24"/>
        </w:rPr>
      </w:pPr>
      <w:r>
        <w:rPr>
          <w:b w:val="0"/>
          <w:sz w:val="24"/>
        </w:rPr>
        <w:t>Prefix</w:t>
      </w:r>
    </w:p>
    <w:p w:rsidR="003F2CDB" w:rsidRDefault="003F2CDB" w:rsidP="00CA35F0">
      <w:pPr>
        <w:pStyle w:val="NORMLTAHOMA100"/>
        <w:numPr>
          <w:ilvl w:val="0"/>
          <w:numId w:val="18"/>
        </w:numPr>
        <w:rPr>
          <w:b w:val="0"/>
          <w:sz w:val="24"/>
        </w:rPr>
      </w:pPr>
      <w:r>
        <w:rPr>
          <w:b w:val="0"/>
          <w:sz w:val="24"/>
        </w:rPr>
        <w:t>Systém (KREDIT – prodej, sklady, normování, …)</w:t>
      </w:r>
    </w:p>
    <w:p w:rsidR="003F2CDB" w:rsidRDefault="003F2CDB" w:rsidP="00CA35F0">
      <w:pPr>
        <w:pStyle w:val="NORMLTAHOMA100"/>
        <w:numPr>
          <w:ilvl w:val="0"/>
          <w:numId w:val="18"/>
        </w:numPr>
        <w:rPr>
          <w:b w:val="0"/>
          <w:sz w:val="24"/>
        </w:rPr>
      </w:pPr>
      <w:r>
        <w:rPr>
          <w:b w:val="0"/>
          <w:sz w:val="24"/>
        </w:rPr>
        <w:t>Stav systému/zařízení a podrobný popis závady</w:t>
      </w:r>
    </w:p>
    <w:p w:rsidR="003F2CDB" w:rsidRDefault="003F2CDB" w:rsidP="00CA35F0">
      <w:pPr>
        <w:pStyle w:val="NORMLTAHOMA100"/>
        <w:numPr>
          <w:ilvl w:val="0"/>
          <w:numId w:val="18"/>
        </w:numPr>
        <w:rPr>
          <w:b w:val="0"/>
          <w:sz w:val="24"/>
        </w:rPr>
      </w:pPr>
      <w:r>
        <w:rPr>
          <w:b w:val="0"/>
          <w:sz w:val="24"/>
        </w:rPr>
        <w:t>Jakou službu požadujete</w:t>
      </w:r>
    </w:p>
    <w:p w:rsidR="003F2CDB" w:rsidRDefault="003F2CDB" w:rsidP="00CA35F0">
      <w:pPr>
        <w:pStyle w:val="NORMLTAHOMA100"/>
        <w:numPr>
          <w:ilvl w:val="0"/>
          <w:numId w:val="18"/>
        </w:numPr>
        <w:rPr>
          <w:b w:val="0"/>
          <w:sz w:val="24"/>
        </w:rPr>
      </w:pPr>
      <w:r>
        <w:rPr>
          <w:b w:val="0"/>
          <w:sz w:val="24"/>
        </w:rPr>
        <w:t>Kontaktní údaje – s kým je možno požadavek řešit (e-mail, telefon)</w:t>
      </w:r>
    </w:p>
    <w:p w:rsidR="000D7CA2" w:rsidRDefault="000D7CA2" w:rsidP="000D7CA2">
      <w:pPr>
        <w:spacing w:after="0"/>
        <w:rPr>
          <w:rFonts w:cs="Tahoma"/>
        </w:rPr>
      </w:pPr>
    </w:p>
    <w:p w:rsidR="003F2CDB" w:rsidRPr="003F2CDB" w:rsidRDefault="003F2CDB" w:rsidP="003F2CDB">
      <w:pPr>
        <w:pStyle w:val="NORMLTAHOMA100"/>
        <w:ind w:left="567"/>
        <w:rPr>
          <w:sz w:val="24"/>
        </w:rPr>
      </w:pPr>
      <w:r w:rsidRPr="003F2CDB">
        <w:rPr>
          <w:sz w:val="24"/>
        </w:rPr>
        <w:t>Pok</w:t>
      </w:r>
      <w:r>
        <w:rPr>
          <w:sz w:val="24"/>
        </w:rPr>
        <w:t xml:space="preserve">ud se nejedná o </w:t>
      </w:r>
      <w:r w:rsidR="00606352">
        <w:rPr>
          <w:sz w:val="24"/>
        </w:rPr>
        <w:t xml:space="preserve">reklamaci a objednatel nemá uzavřenou dlouhodobou smlouvu o podpoře, budou práce vykonané na řešení incidentu </w:t>
      </w:r>
      <w:r w:rsidR="002E5C0B">
        <w:rPr>
          <w:sz w:val="24"/>
        </w:rPr>
        <w:t>fakturovány</w:t>
      </w:r>
      <w:r w:rsidR="00606352">
        <w:rPr>
          <w:sz w:val="24"/>
        </w:rPr>
        <w:t xml:space="preserve"> </w:t>
      </w:r>
      <w:r w:rsidR="002E5C0B">
        <w:rPr>
          <w:sz w:val="24"/>
        </w:rPr>
        <w:t xml:space="preserve">objednateli </w:t>
      </w:r>
      <w:r w:rsidR="00606352">
        <w:rPr>
          <w:sz w:val="24"/>
        </w:rPr>
        <w:t>dle aktuálního ceníku zhotovitele.</w:t>
      </w:r>
    </w:p>
    <w:p w:rsidR="000D7CA2" w:rsidRDefault="000D7CA2" w:rsidP="000D7CA2">
      <w:pPr>
        <w:spacing w:after="0"/>
        <w:rPr>
          <w:rFonts w:cs="Tahoma"/>
          <w:szCs w:val="22"/>
        </w:rPr>
      </w:pPr>
    </w:p>
    <w:p w:rsidR="00766C43" w:rsidRDefault="00766C43" w:rsidP="0092627A">
      <w:pPr>
        <w:pStyle w:val="NORMLTAHOMA100"/>
      </w:pPr>
    </w:p>
    <w:p w:rsidR="008425CB" w:rsidRDefault="008425CB"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Default="00EC4BAC" w:rsidP="00071257">
      <w:pPr>
        <w:pStyle w:val="NORML10"/>
        <w:jc w:val="both"/>
        <w:rPr>
          <w:sz w:val="18"/>
          <w:highlight w:val="green"/>
        </w:rPr>
      </w:pPr>
    </w:p>
    <w:p w:rsidR="00EC4BAC" w:rsidRPr="00CF1343" w:rsidRDefault="00EC4BAC" w:rsidP="00EC4BAC">
      <w:pPr>
        <w:framePr w:w="10823" w:h="363" w:hSpace="141" w:wrap="around" w:vAnchor="text" w:hAnchor="page" w:x="560" w:y="-251"/>
        <w:spacing w:after="0"/>
        <w:rPr>
          <w:rFonts w:cs="Tahoma"/>
          <w:b/>
          <w:sz w:val="22"/>
          <w:szCs w:val="22"/>
        </w:rPr>
      </w:pPr>
      <w:r>
        <w:rPr>
          <w:rFonts w:cs="Tahoma"/>
          <w:b/>
          <w:sz w:val="22"/>
          <w:szCs w:val="22"/>
        </w:rPr>
        <w:lastRenderedPageBreak/>
        <w:t xml:space="preserve">Příloha č. 6 </w:t>
      </w:r>
      <w:r w:rsidRPr="00CF1343">
        <w:rPr>
          <w:rFonts w:cs="Tahoma"/>
          <w:b/>
          <w:sz w:val="22"/>
          <w:szCs w:val="22"/>
        </w:rPr>
        <w:t>VŠEOBECNÉ OBCHODNÍ PODMÍNKY ANETE spol. s r.o.</w:t>
      </w:r>
    </w:p>
    <w:p w:rsidR="00EC4BAC" w:rsidRPr="00BD305C" w:rsidRDefault="00EC4BAC" w:rsidP="00EC4BAC">
      <w:pPr>
        <w:framePr w:w="10823" w:h="363" w:hSpace="141" w:wrap="around" w:vAnchor="text" w:hAnchor="page" w:x="560" w:y="-251"/>
        <w:spacing w:after="0"/>
        <w:jc w:val="center"/>
        <w:rPr>
          <w:b/>
          <w:sz w:val="2"/>
          <w:szCs w:val="2"/>
        </w:rPr>
      </w:pPr>
    </w:p>
    <w:p w:rsidR="00EC4BAC" w:rsidRPr="00DD4F17" w:rsidRDefault="00EC4BAC" w:rsidP="00CA35F0">
      <w:pPr>
        <w:pStyle w:val="nadpisVOP"/>
        <w:numPr>
          <w:ilvl w:val="0"/>
          <w:numId w:val="9"/>
        </w:numPr>
        <w:ind w:left="357" w:hanging="357"/>
      </w:pPr>
      <w:r w:rsidRPr="00DD4F17">
        <w:t>Všeobecná ustanovení</w:t>
      </w:r>
    </w:p>
    <w:p w:rsidR="00EC4BAC" w:rsidRPr="0078249B" w:rsidRDefault="00EC4BAC" w:rsidP="00EC4BAC">
      <w:pPr>
        <w:pStyle w:val="textVOP"/>
        <w:ind w:left="426" w:hanging="284"/>
      </w:pPr>
      <w:r w:rsidRPr="00C11DFB">
        <w:rPr>
          <w:szCs w:val="12"/>
        </w:rPr>
        <w:t>Tyto Všeobecné obchodní podmínky (dále jen „</w:t>
      </w:r>
      <w:r w:rsidRPr="00C11DFB">
        <w:t xml:space="preserve">Všeobecné </w:t>
      </w:r>
      <w:r w:rsidRPr="00C11DFB">
        <w:rPr>
          <w:szCs w:val="12"/>
        </w:rPr>
        <w:t xml:space="preserve">podmínky“) </w:t>
      </w:r>
      <w:r w:rsidRPr="00C11DFB">
        <w:t>upravují vztahy při dodávkách zboží a služeb firmou ANETE spol. s r.o.</w:t>
      </w:r>
      <w:r>
        <w:t>, se sídlem Brno, Okružní 834/</w:t>
      </w:r>
      <w:proofErr w:type="gramStart"/>
      <w:r>
        <w:t>29a</w:t>
      </w:r>
      <w:proofErr w:type="gramEnd"/>
      <w:r>
        <w:t xml:space="preserve">, PSČ 638 00, IČ: </w:t>
      </w:r>
      <w:r w:rsidRPr="00743524">
        <w:t>460970126</w:t>
      </w:r>
      <w:r w:rsidRPr="00C11DFB">
        <w:t xml:space="preserve"> (dále jen „</w:t>
      </w:r>
      <w:r>
        <w:t>zhotovitel</w:t>
      </w:r>
      <w:r w:rsidRPr="00C11DFB">
        <w:t xml:space="preserve">“) </w:t>
      </w:r>
      <w:r>
        <w:t>smluvním partnerům (dále jen „objednat</w:t>
      </w:r>
      <w:r w:rsidRPr="00C11DFB">
        <w:t>el</w:t>
      </w:r>
      <w:r>
        <w:t xml:space="preserve">é“) </w:t>
      </w:r>
      <w:r w:rsidRPr="00C11DFB">
        <w:t>a jsou závazné pro veškerý obchodní styk s</w:t>
      </w:r>
      <w:r>
        <w:t>e zhotovitelem</w:t>
      </w:r>
      <w:r w:rsidRPr="0078249B">
        <w:t xml:space="preserve">, </w:t>
      </w:r>
      <w:r w:rsidRPr="0078249B">
        <w:rPr>
          <w:szCs w:val="12"/>
        </w:rPr>
        <w:t xml:space="preserve">nebude-li </w:t>
      </w:r>
      <w:r>
        <w:rPr>
          <w:szCs w:val="12"/>
        </w:rPr>
        <w:t xml:space="preserve">zhotovitelem a objednatelem </w:t>
      </w:r>
      <w:r w:rsidRPr="0078249B">
        <w:rPr>
          <w:szCs w:val="12"/>
        </w:rPr>
        <w:t xml:space="preserve">v písemné formě sjednáno jinak.     </w:t>
      </w:r>
    </w:p>
    <w:p w:rsidR="00EC4BAC" w:rsidRPr="0078249B" w:rsidRDefault="00EC4BAC" w:rsidP="00EC4BAC">
      <w:pPr>
        <w:pStyle w:val="textVOP"/>
        <w:ind w:left="426" w:hanging="284"/>
      </w:pPr>
      <w:r w:rsidRPr="0078249B">
        <w:t xml:space="preserve">Ustanovení odchylná od </w:t>
      </w:r>
      <w:r>
        <w:t xml:space="preserve">Všeobecných </w:t>
      </w:r>
      <w:r w:rsidRPr="0078249B">
        <w:t>podmínek je možné sjednat v</w:t>
      </w:r>
      <w:r>
        <w:t xml:space="preserve"> písemné</w:t>
      </w:r>
      <w:r w:rsidRPr="0078249B">
        <w:t xml:space="preserve"> smlouvě. Odchylná ujednání v</w:t>
      </w:r>
      <w:r>
        <w:t xml:space="preserve"> písemné</w:t>
      </w:r>
      <w:r w:rsidRPr="0078249B">
        <w:t xml:space="preserve"> smlouvě mají přednost před ustanoveními </w:t>
      </w:r>
      <w:r>
        <w:t xml:space="preserve">Všeobecných </w:t>
      </w:r>
      <w:r w:rsidRPr="0078249B">
        <w:t>podmínek.</w:t>
      </w:r>
    </w:p>
    <w:p w:rsidR="00EC4BAC" w:rsidRPr="00C11DFB" w:rsidRDefault="00EC4BAC" w:rsidP="00EC4BAC">
      <w:pPr>
        <w:pStyle w:val="textVOP"/>
        <w:ind w:left="426" w:hanging="284"/>
      </w:pPr>
      <w:r w:rsidRPr="00C11DFB">
        <w:t xml:space="preserve">Tyto Všeobecné podmínky se vztahují i na dodávky zboží a služeb vyřizované na základě objednávky bez uzavírané specifické písemné smlouvy mezi </w:t>
      </w:r>
      <w:r>
        <w:t>objednat</w:t>
      </w:r>
      <w:r w:rsidRPr="00C11DFB">
        <w:t xml:space="preserve">elem a </w:t>
      </w:r>
      <w:r>
        <w:t>zhotovit</w:t>
      </w:r>
      <w:r w:rsidRPr="00C11DFB">
        <w:t>elem. Odběr zboží anebo převzetí provedené služby nahrazují souhlas zákazníka s těmito Všeobecnými podmínkami.</w:t>
      </w:r>
    </w:p>
    <w:p w:rsidR="00EC4BAC" w:rsidRDefault="00EC4BAC" w:rsidP="00EC4BAC">
      <w:pPr>
        <w:pStyle w:val="textVOP"/>
        <w:ind w:left="426" w:hanging="284"/>
      </w:pPr>
      <w:r w:rsidRPr="00C11DFB">
        <w:t>Veškeré změny a dodatky těchto podmínek vyžadují ke své účinnosti písemnou formu.</w:t>
      </w:r>
    </w:p>
    <w:p w:rsidR="00EC4BAC" w:rsidRPr="00E973B8" w:rsidRDefault="00EC4BAC" w:rsidP="00CA35F0">
      <w:pPr>
        <w:pStyle w:val="nadpisVOP"/>
        <w:numPr>
          <w:ilvl w:val="0"/>
          <w:numId w:val="9"/>
        </w:numPr>
        <w:ind w:left="357" w:hanging="357"/>
      </w:pPr>
      <w:r w:rsidRPr="00E973B8">
        <w:t xml:space="preserve">Cena </w:t>
      </w:r>
    </w:p>
    <w:p w:rsidR="00EC4BAC" w:rsidRDefault="00EC4BAC" w:rsidP="00CA35F0">
      <w:pPr>
        <w:pStyle w:val="textVOP"/>
        <w:numPr>
          <w:ilvl w:val="1"/>
          <w:numId w:val="9"/>
        </w:numPr>
        <w:rPr>
          <w:color w:val="000000"/>
        </w:rPr>
      </w:pPr>
      <w:r>
        <w:rPr>
          <w:color w:val="000000"/>
        </w:rPr>
        <w:t>Ceny zboží i služeb jsou standardně uváděny bez DPH.</w:t>
      </w:r>
    </w:p>
    <w:p w:rsidR="00EC4BAC" w:rsidRDefault="00EC4BAC" w:rsidP="00CA35F0">
      <w:pPr>
        <w:pStyle w:val="textVOP"/>
        <w:numPr>
          <w:ilvl w:val="1"/>
          <w:numId w:val="9"/>
        </w:numPr>
        <w:rPr>
          <w:color w:val="000000"/>
        </w:rPr>
      </w:pPr>
      <w:r>
        <w:rPr>
          <w:color w:val="000000"/>
        </w:rPr>
        <w:t>Cenové nabídky mají platnost 30 dní, není-li uvedeno jinak.</w:t>
      </w:r>
    </w:p>
    <w:p w:rsidR="00EC4BAC" w:rsidRPr="00DD4F17" w:rsidRDefault="00EC4BAC" w:rsidP="00CA35F0">
      <w:pPr>
        <w:pStyle w:val="textVOP"/>
        <w:numPr>
          <w:ilvl w:val="1"/>
          <w:numId w:val="9"/>
        </w:numPr>
        <w:rPr>
          <w:color w:val="000000"/>
        </w:rPr>
      </w:pPr>
      <w:r>
        <w:rPr>
          <w:color w:val="000000"/>
        </w:rPr>
        <w:t>Ceny služeb se řídí dle platného ceníku. Objednatel může mít jako součást dlouhodobé smlouvy (Smlouva o servisu a aktualizaci programového vybavení, Smlouva o pronájmu) nižší sazby cen služeb oproti standardnímu ceníku.</w:t>
      </w:r>
    </w:p>
    <w:p w:rsidR="00EC4BAC" w:rsidRPr="004739BF" w:rsidRDefault="00EC4BAC" w:rsidP="00CA35F0">
      <w:pPr>
        <w:pStyle w:val="textVOP"/>
        <w:numPr>
          <w:ilvl w:val="1"/>
          <w:numId w:val="9"/>
        </w:numPr>
        <w:rPr>
          <w:color w:val="000000"/>
        </w:rPr>
      </w:pPr>
      <w:r w:rsidRPr="00E973B8">
        <w:t xml:space="preserve">K ceně služeb bude připočtena daň z přidané hodnoty, která bude účtována v souladu s právními předpisy, platnými v den vystavení daňového dokladu. </w:t>
      </w:r>
    </w:p>
    <w:p w:rsidR="00EC4BAC" w:rsidRPr="00112A69" w:rsidRDefault="00EC4BAC" w:rsidP="00CA35F0">
      <w:pPr>
        <w:pStyle w:val="textVOP"/>
        <w:numPr>
          <w:ilvl w:val="1"/>
          <w:numId w:val="9"/>
        </w:numPr>
        <w:rPr>
          <w:color w:val="000000"/>
        </w:rPr>
      </w:pPr>
      <w:r>
        <w:t>V písemně uzavřené smlouvě mohou být ceny sjednány odlišně od platného ceníku nebo zpracované cenové nabídce.</w:t>
      </w:r>
    </w:p>
    <w:p w:rsidR="00EC4BAC" w:rsidRPr="00E973B8" w:rsidRDefault="00EC4BAC" w:rsidP="00CA35F0">
      <w:pPr>
        <w:pStyle w:val="textVOP"/>
        <w:numPr>
          <w:ilvl w:val="1"/>
          <w:numId w:val="9"/>
        </w:numPr>
        <w:ind w:left="340" w:hanging="340"/>
      </w:pPr>
      <w:r w:rsidRPr="00E973B8">
        <w:t xml:space="preserve">V případě </w:t>
      </w:r>
      <w:proofErr w:type="gramStart"/>
      <w:r w:rsidRPr="00E973B8">
        <w:t>zvýšení</w:t>
      </w:r>
      <w:proofErr w:type="gramEnd"/>
      <w:r w:rsidRPr="00E973B8">
        <w:t xml:space="preserve"> resp. snížení rozsahu </w:t>
      </w:r>
      <w:r>
        <w:t>dodávky</w:t>
      </w:r>
      <w:r w:rsidRPr="00E973B8">
        <w:t xml:space="preserve"> smluvní strany adekvátním způsobem zvýší, případně sníží rozsah výše ceny.</w:t>
      </w:r>
    </w:p>
    <w:p w:rsidR="00EC4BAC" w:rsidRDefault="00EC4BAC" w:rsidP="00CA35F0">
      <w:pPr>
        <w:pStyle w:val="textVOP"/>
        <w:numPr>
          <w:ilvl w:val="1"/>
          <w:numId w:val="9"/>
        </w:numPr>
        <w:ind w:left="340" w:hanging="340"/>
      </w:pPr>
      <w:r w:rsidRPr="00E973B8">
        <w:t xml:space="preserve">Cestovní náklady se hradí dle skutečně ujetých kilometrů smluvní cenou vyplývající z platného ceníku služeb zhotovitele. Případné </w:t>
      </w:r>
      <w:r>
        <w:t xml:space="preserve">náklady na </w:t>
      </w:r>
      <w:r w:rsidRPr="00E973B8">
        <w:t>ubytov</w:t>
      </w:r>
      <w:r>
        <w:t>á</w:t>
      </w:r>
      <w:r w:rsidRPr="00E973B8">
        <w:t>ní</w:t>
      </w:r>
      <w:r>
        <w:t>,</w:t>
      </w:r>
      <w:r w:rsidRPr="00E973B8">
        <w:t xml:space="preserve"> bud</w:t>
      </w:r>
      <w:r>
        <w:t>ou</w:t>
      </w:r>
      <w:r w:rsidRPr="00E973B8">
        <w:t xml:space="preserve"> přefakturován</w:t>
      </w:r>
      <w:r>
        <w:t>y</w:t>
      </w:r>
      <w:r w:rsidRPr="00E973B8">
        <w:t xml:space="preserve"> v nákladové výši.</w:t>
      </w:r>
    </w:p>
    <w:p w:rsidR="00EC4BAC" w:rsidRPr="009C0916" w:rsidRDefault="00EC4BAC" w:rsidP="00CA35F0">
      <w:pPr>
        <w:pStyle w:val="nadpisVOP"/>
        <w:numPr>
          <w:ilvl w:val="0"/>
          <w:numId w:val="9"/>
        </w:numPr>
        <w:ind w:left="357" w:hanging="357"/>
        <w:rPr>
          <w:rFonts w:cs="Tahoma"/>
        </w:rPr>
      </w:pPr>
      <w:r w:rsidRPr="009C0916">
        <w:rPr>
          <w:rFonts w:cs="Tahoma"/>
        </w:rPr>
        <w:t>Uzavření smlouvy</w:t>
      </w:r>
    </w:p>
    <w:p w:rsidR="00EC4BAC" w:rsidRDefault="00EC4BAC" w:rsidP="00CA35F0">
      <w:pPr>
        <w:pStyle w:val="textVOP"/>
        <w:numPr>
          <w:ilvl w:val="1"/>
          <w:numId w:val="9"/>
        </w:numPr>
        <w:ind w:left="340" w:hanging="340"/>
      </w:pPr>
      <w:r w:rsidRPr="009C0916">
        <w:t>Jednotlivé obchodní p</w:t>
      </w:r>
      <w:r>
        <w:t>ř</w:t>
      </w:r>
      <w:r w:rsidRPr="009C0916">
        <w:t>ípady se uzavírají na základ</w:t>
      </w:r>
      <w:r>
        <w:t>ě</w:t>
      </w:r>
      <w:r w:rsidRPr="009C0916">
        <w:t xml:space="preserve"> písemných objednávek</w:t>
      </w:r>
      <w:r>
        <w:t xml:space="preserve"> objednatele</w:t>
      </w:r>
      <w:r w:rsidRPr="009C0916">
        <w:t>, zaslaných poštou nebo objednávek zaslaných elektronickou</w:t>
      </w:r>
      <w:r>
        <w:t xml:space="preserve"> </w:t>
      </w:r>
      <w:r w:rsidRPr="009C0916">
        <w:t>formou (prost</w:t>
      </w:r>
      <w:r>
        <w:t>ř</w:t>
      </w:r>
      <w:r w:rsidRPr="009C0916">
        <w:t xml:space="preserve">ednictvím e-mailu nebo </w:t>
      </w:r>
      <w:r>
        <w:t>zadaných oprávněnými uživateli pomocí webového rozhraní zhotovitele (HelpDesk)</w:t>
      </w:r>
      <w:r w:rsidRPr="009C0916">
        <w:t>), ve výjime</w:t>
      </w:r>
      <w:r>
        <w:t>č</w:t>
      </w:r>
      <w:r w:rsidRPr="009C0916">
        <w:t>ných</w:t>
      </w:r>
      <w:r>
        <w:t xml:space="preserve"> </w:t>
      </w:r>
      <w:r w:rsidRPr="009C0916">
        <w:t>p</w:t>
      </w:r>
      <w:r>
        <w:t>ř</w:t>
      </w:r>
      <w:r w:rsidRPr="009C0916">
        <w:t>ípadech též na základ</w:t>
      </w:r>
      <w:r>
        <w:t>ě</w:t>
      </w:r>
      <w:r w:rsidRPr="009C0916">
        <w:t xml:space="preserve"> ústní anebo telefonické objednávky. </w:t>
      </w:r>
    </w:p>
    <w:p w:rsidR="00EC4BAC" w:rsidRPr="009C0916" w:rsidRDefault="00EC4BAC" w:rsidP="00CA35F0">
      <w:pPr>
        <w:pStyle w:val="textVOP"/>
        <w:numPr>
          <w:ilvl w:val="1"/>
          <w:numId w:val="9"/>
        </w:numPr>
        <w:ind w:left="340" w:hanging="340"/>
      </w:pPr>
      <w:r w:rsidRPr="009C0916">
        <w:t>Vystavení objednávky</w:t>
      </w:r>
      <w:r>
        <w:t xml:space="preserve"> </w:t>
      </w:r>
      <w:r w:rsidRPr="009C0916">
        <w:t>obvykle p</w:t>
      </w:r>
      <w:r>
        <w:t>ř</w:t>
      </w:r>
      <w:r w:rsidRPr="009C0916">
        <w:t xml:space="preserve">edchází cenová nabídka </w:t>
      </w:r>
      <w:r>
        <w:t>zhotovit</w:t>
      </w:r>
      <w:r w:rsidRPr="009C0916">
        <w:t>ele u</w:t>
      </w:r>
      <w:r>
        <w:t>č</w:t>
      </w:r>
      <w:r w:rsidRPr="009C0916">
        <w:t>in</w:t>
      </w:r>
      <w:r>
        <w:t>ě</w:t>
      </w:r>
      <w:r w:rsidRPr="009C0916">
        <w:t>ná na základ</w:t>
      </w:r>
      <w:r>
        <w:t>ě</w:t>
      </w:r>
      <w:r w:rsidRPr="009C0916">
        <w:t xml:space="preserve"> poptávky </w:t>
      </w:r>
      <w:r>
        <w:t>objednat</w:t>
      </w:r>
      <w:r w:rsidRPr="009C0916">
        <w:t>ele.</w:t>
      </w:r>
      <w:r w:rsidRPr="00DE15B4">
        <w:rPr>
          <w:rFonts w:ascii="Cambria" w:hAnsi="Cambria"/>
          <w:szCs w:val="12"/>
        </w:rPr>
        <w:t xml:space="preserve"> </w:t>
      </w:r>
      <w:r>
        <w:rPr>
          <w:szCs w:val="12"/>
        </w:rPr>
        <w:t>Cenové n</w:t>
      </w:r>
      <w:r w:rsidRPr="00DE15B4">
        <w:rPr>
          <w:szCs w:val="12"/>
        </w:rPr>
        <w:t xml:space="preserve">abídky </w:t>
      </w:r>
      <w:r>
        <w:rPr>
          <w:szCs w:val="12"/>
        </w:rPr>
        <w:t xml:space="preserve">zhotovitele </w:t>
      </w:r>
      <w:r w:rsidRPr="00DE15B4">
        <w:rPr>
          <w:szCs w:val="12"/>
        </w:rPr>
        <w:t xml:space="preserve">jsou orientační a nezávazné, ledaže z obsahu </w:t>
      </w:r>
      <w:r>
        <w:rPr>
          <w:szCs w:val="12"/>
        </w:rPr>
        <w:t xml:space="preserve">cenové </w:t>
      </w:r>
      <w:r w:rsidRPr="00DE15B4">
        <w:rPr>
          <w:szCs w:val="12"/>
        </w:rPr>
        <w:t>nabídky vyplývá něco jiného</w:t>
      </w:r>
      <w:r>
        <w:rPr>
          <w:szCs w:val="12"/>
        </w:rPr>
        <w:t>.</w:t>
      </w:r>
    </w:p>
    <w:p w:rsidR="00EC4BAC" w:rsidRPr="009C0916" w:rsidRDefault="00EC4BAC" w:rsidP="00CA35F0">
      <w:pPr>
        <w:pStyle w:val="textVOP"/>
        <w:numPr>
          <w:ilvl w:val="1"/>
          <w:numId w:val="9"/>
        </w:numPr>
        <w:ind w:left="340" w:hanging="340"/>
      </w:pPr>
      <w:r w:rsidRPr="009C0916">
        <w:t>Pokud není písemn</w:t>
      </w:r>
      <w:r>
        <w:t>ě</w:t>
      </w:r>
      <w:r w:rsidRPr="009C0916">
        <w:t xml:space="preserve"> uvedeno jinak, platí pro závazkový vztah mezi </w:t>
      </w:r>
      <w:r>
        <w:t>zhotovit</w:t>
      </w:r>
      <w:r w:rsidRPr="009C0916">
        <w:t>elem a</w:t>
      </w:r>
      <w:r>
        <w:t xml:space="preserve"> objednat</w:t>
      </w:r>
      <w:r w:rsidRPr="009C0916">
        <w:t>elem tyto Všeobecné podmínky. P</w:t>
      </w:r>
      <w:r>
        <w:t>ř</w:t>
      </w:r>
      <w:r w:rsidRPr="009C0916">
        <w:t xml:space="preserve">íslušné </w:t>
      </w:r>
      <w:r>
        <w:t>č</w:t>
      </w:r>
      <w:r w:rsidRPr="009C0916">
        <w:t>ásti Všeobecných podmínek platí až</w:t>
      </w:r>
      <w:r>
        <w:t xml:space="preserve"> </w:t>
      </w:r>
      <w:r w:rsidRPr="009C0916">
        <w:t>do doby úplného vypo</w:t>
      </w:r>
      <w:r>
        <w:t>ř</w:t>
      </w:r>
      <w:r w:rsidRPr="009C0916">
        <w:t>ádání práv a závazk</w:t>
      </w:r>
      <w:r>
        <w:t>ů</w:t>
      </w:r>
      <w:r w:rsidRPr="009C0916">
        <w:t xml:space="preserve"> mezi </w:t>
      </w:r>
      <w:r>
        <w:t>zhotovit</w:t>
      </w:r>
      <w:r w:rsidRPr="009C0916">
        <w:t xml:space="preserve">elem a </w:t>
      </w:r>
      <w:r>
        <w:t>objednat</w:t>
      </w:r>
      <w:r w:rsidRPr="009C0916">
        <w:t>elem. Pro</w:t>
      </w:r>
      <w:r>
        <w:t xml:space="preserve"> </w:t>
      </w:r>
      <w:r w:rsidRPr="009C0916">
        <w:t>cenovou kalkulaci p</w:t>
      </w:r>
      <w:r>
        <w:t>ř</w:t>
      </w:r>
      <w:r w:rsidRPr="009C0916">
        <w:t>edm</w:t>
      </w:r>
      <w:r>
        <w:t>ě</w:t>
      </w:r>
      <w:r w:rsidRPr="009C0916">
        <w:t>tu pln</w:t>
      </w:r>
      <w:r>
        <w:t>ě</w:t>
      </w:r>
      <w:r w:rsidRPr="009C0916">
        <w:t>ní platí ceny, uvedené v platné písemné nabídce</w:t>
      </w:r>
      <w:r>
        <w:t xml:space="preserve"> zhotovit</w:t>
      </w:r>
      <w:r w:rsidRPr="009C0916">
        <w:t>ele, nebo ceny platné v okamžiku p</w:t>
      </w:r>
      <w:r>
        <w:t>ř</w:t>
      </w:r>
      <w:r w:rsidRPr="009C0916">
        <w:t>ijetí objednávky.</w:t>
      </w:r>
    </w:p>
    <w:p w:rsidR="00EC4BAC" w:rsidRPr="009C0916" w:rsidRDefault="00EC4BAC" w:rsidP="00CA35F0">
      <w:pPr>
        <w:pStyle w:val="textVOP"/>
        <w:numPr>
          <w:ilvl w:val="1"/>
          <w:numId w:val="9"/>
        </w:numPr>
        <w:ind w:left="340" w:hanging="340"/>
      </w:pPr>
      <w:r w:rsidRPr="009C0916">
        <w:t>Objednávka musí obsahovat tyto základní náležitosti:</w:t>
      </w:r>
    </w:p>
    <w:p w:rsidR="00EC4BAC" w:rsidRPr="009C0916" w:rsidRDefault="00EC4BAC" w:rsidP="00EC4BAC">
      <w:pPr>
        <w:pStyle w:val="odrkyVOP"/>
      </w:pPr>
      <w:r w:rsidRPr="009C0916">
        <w:t xml:space="preserve">obchodní firmu (resp. název) a sídlo </w:t>
      </w:r>
      <w:r>
        <w:t>objednat</w:t>
      </w:r>
      <w:r w:rsidRPr="009C0916">
        <w:t>ele v</w:t>
      </w:r>
      <w:r>
        <w:t>č</w:t>
      </w:r>
      <w:r w:rsidRPr="009C0916">
        <w:t>etn</w:t>
      </w:r>
      <w:r>
        <w:t>ě</w:t>
      </w:r>
      <w:r w:rsidRPr="009C0916">
        <w:t xml:space="preserve"> telefonického</w:t>
      </w:r>
      <w:r>
        <w:t xml:space="preserve"> a e-mailového</w:t>
      </w:r>
      <w:r w:rsidRPr="009C0916">
        <w:t xml:space="preserve"> spojení;</w:t>
      </w:r>
    </w:p>
    <w:p w:rsidR="00EC4BAC" w:rsidRPr="009C0916" w:rsidRDefault="00EC4BAC" w:rsidP="00EC4BAC">
      <w:pPr>
        <w:pStyle w:val="odrkyVOP"/>
      </w:pPr>
      <w:r w:rsidRPr="009C0916">
        <w:t xml:space="preserve">je-li </w:t>
      </w:r>
      <w:r>
        <w:t>objednat</w:t>
      </w:r>
      <w:r w:rsidRPr="009C0916">
        <w:t>el fyzickou osobou, pak uvádí jméno a p</w:t>
      </w:r>
      <w:r>
        <w:t>ř</w:t>
      </w:r>
      <w:r w:rsidRPr="009C0916">
        <w:t>íjmení, bydlišt</w:t>
      </w:r>
      <w:r>
        <w:t>ě</w:t>
      </w:r>
      <w:r w:rsidRPr="009C0916">
        <w:t xml:space="preserve"> a místo podnikání</w:t>
      </w:r>
    </w:p>
    <w:p w:rsidR="00EC4BAC" w:rsidRPr="009C0916" w:rsidRDefault="00EC4BAC" w:rsidP="00EC4BAC">
      <w:pPr>
        <w:pStyle w:val="odrkyVOP"/>
      </w:pPr>
      <w:r>
        <w:t>oso</w:t>
      </w:r>
      <w:r w:rsidRPr="009C0916">
        <w:t>bu, oprávn</w:t>
      </w:r>
      <w:r>
        <w:t>ě</w:t>
      </w:r>
      <w:r w:rsidRPr="009C0916">
        <w:t>nou v dané v</w:t>
      </w:r>
      <w:r>
        <w:t>ě</w:t>
      </w:r>
      <w:r w:rsidRPr="009C0916">
        <w:t xml:space="preserve">ci jednat jménem </w:t>
      </w:r>
      <w:r>
        <w:t>objednat</w:t>
      </w:r>
      <w:r w:rsidRPr="009C0916">
        <w:t>ele, I</w:t>
      </w:r>
      <w:r>
        <w:t>Č</w:t>
      </w:r>
      <w:r w:rsidRPr="009C0916">
        <w:t xml:space="preserve"> a DI</w:t>
      </w:r>
      <w:r>
        <w:t>Č</w:t>
      </w:r>
      <w:r w:rsidRPr="009C0916">
        <w:t xml:space="preserve"> </w:t>
      </w:r>
      <w:r>
        <w:t>objednat</w:t>
      </w:r>
      <w:r w:rsidRPr="009C0916">
        <w:t>ele (je-li</w:t>
      </w:r>
      <w:r>
        <w:t xml:space="preserve"> </w:t>
      </w:r>
      <w:r w:rsidRPr="009C0916">
        <w:t>registrován jako plátce DPH);</w:t>
      </w:r>
    </w:p>
    <w:p w:rsidR="00EC4BAC" w:rsidRPr="009C0916" w:rsidRDefault="00EC4BAC" w:rsidP="00EC4BAC">
      <w:pPr>
        <w:pStyle w:val="odrkyVOP"/>
      </w:pPr>
      <w:r w:rsidRPr="009C0916">
        <w:t>jednozna</w:t>
      </w:r>
      <w:r>
        <w:t>č</w:t>
      </w:r>
      <w:r w:rsidRPr="009C0916">
        <w:t>né ur</w:t>
      </w:r>
      <w:r>
        <w:t>č</w:t>
      </w:r>
      <w:r w:rsidRPr="009C0916">
        <w:t>ení p</w:t>
      </w:r>
      <w:r>
        <w:t>ř</w:t>
      </w:r>
      <w:r w:rsidRPr="009C0916">
        <w:t>edm</w:t>
      </w:r>
      <w:r>
        <w:t>ě</w:t>
      </w:r>
      <w:r w:rsidRPr="009C0916">
        <w:t>tu pln</w:t>
      </w:r>
      <w:r>
        <w:t>ě</w:t>
      </w:r>
      <w:r w:rsidRPr="009C0916">
        <w:t>ní a jeho množství (v</w:t>
      </w:r>
      <w:r>
        <w:t>č</w:t>
      </w:r>
      <w:r w:rsidRPr="009C0916">
        <w:t>etn</w:t>
      </w:r>
      <w:r>
        <w:t>ě</w:t>
      </w:r>
      <w:r w:rsidRPr="009C0916">
        <w:t xml:space="preserve"> poskytnutí souvisejících</w:t>
      </w:r>
      <w:r>
        <w:t xml:space="preserve"> </w:t>
      </w:r>
      <w:r w:rsidRPr="009C0916">
        <w:t xml:space="preserve">služeb </w:t>
      </w:r>
      <w:r>
        <w:t>č</w:t>
      </w:r>
      <w:r w:rsidRPr="009C0916">
        <w:t>i pln</w:t>
      </w:r>
      <w:r>
        <w:t>ě</w:t>
      </w:r>
      <w:r w:rsidRPr="009C0916">
        <w:t>ní), dodací podmínky (místo a termín), odpov</w:t>
      </w:r>
      <w:r>
        <w:t>ě</w:t>
      </w:r>
      <w:r w:rsidRPr="009C0916">
        <w:t>dnou osobu pro p</w:t>
      </w:r>
      <w:r>
        <w:t>ř</w:t>
      </w:r>
      <w:r w:rsidRPr="009C0916">
        <w:t>evzetí</w:t>
      </w:r>
      <w:r>
        <w:t xml:space="preserve"> </w:t>
      </w:r>
      <w:r w:rsidRPr="009C0916">
        <w:t>p</w:t>
      </w:r>
      <w:r>
        <w:t>ř</w:t>
      </w:r>
      <w:r w:rsidRPr="009C0916">
        <w:t>edm</w:t>
      </w:r>
      <w:r>
        <w:t>ě</w:t>
      </w:r>
      <w:r w:rsidRPr="009C0916">
        <w:t>tu pln</w:t>
      </w:r>
      <w:r>
        <w:t>ě</w:t>
      </w:r>
      <w:r w:rsidRPr="009C0916">
        <w:t>ní a p</w:t>
      </w:r>
      <w:r>
        <w:t>ř</w:t>
      </w:r>
      <w:r w:rsidRPr="009C0916">
        <w:t>ípadné další specifické požadavky na p</w:t>
      </w:r>
      <w:r>
        <w:t>ř</w:t>
      </w:r>
      <w:r w:rsidRPr="009C0916">
        <w:t>edm</w:t>
      </w:r>
      <w:r>
        <w:t>ě</w:t>
      </w:r>
      <w:r w:rsidRPr="009C0916">
        <w:t>t pln</w:t>
      </w:r>
      <w:r>
        <w:t>ě</w:t>
      </w:r>
      <w:r w:rsidRPr="009C0916">
        <w:t>ní;</w:t>
      </w:r>
    </w:p>
    <w:p w:rsidR="00EC4BAC" w:rsidRPr="009C0916" w:rsidRDefault="00EC4BAC" w:rsidP="00EC4BAC">
      <w:pPr>
        <w:pStyle w:val="odrkyVOP"/>
      </w:pPr>
      <w:r w:rsidRPr="009C0916">
        <w:t>veškeré informace, takto získané o zákaznících, jsou uchovávány v souladu s</w:t>
      </w:r>
      <w:r>
        <w:t> </w:t>
      </w:r>
      <w:r w:rsidRPr="009C0916">
        <w:t>platnými</w:t>
      </w:r>
      <w:r>
        <w:t xml:space="preserve"> </w:t>
      </w:r>
      <w:r w:rsidRPr="009C0916">
        <w:t xml:space="preserve">zákony </w:t>
      </w:r>
      <w:r>
        <w:t>Č</w:t>
      </w:r>
      <w:r w:rsidRPr="009C0916">
        <w:t xml:space="preserve">eské republiky, zejména se zákonem o </w:t>
      </w:r>
      <w:r>
        <w:t>zpracování</w:t>
      </w:r>
      <w:r w:rsidRPr="009C0916">
        <w:t xml:space="preserve"> osobních údaj</w:t>
      </w:r>
      <w:r>
        <w:t>ů</w:t>
      </w:r>
      <w:r w:rsidRPr="009C0916">
        <w:t xml:space="preserve"> </w:t>
      </w:r>
      <w:r>
        <w:t>č</w:t>
      </w:r>
      <w:r w:rsidRPr="009C0916">
        <w:t>. 1</w:t>
      </w:r>
      <w:r>
        <w:t>10</w:t>
      </w:r>
      <w:r w:rsidRPr="009C0916">
        <w:t>/2</w:t>
      </w:r>
      <w:r>
        <w:t>019</w:t>
      </w:r>
      <w:r w:rsidRPr="009C0916">
        <w:t xml:space="preserve"> Sb. ve zn</w:t>
      </w:r>
      <w:r>
        <w:t>ě</w:t>
      </w:r>
      <w:r w:rsidRPr="009C0916">
        <w:t>ní pozd</w:t>
      </w:r>
      <w:r>
        <w:t>ě</w:t>
      </w:r>
      <w:r w:rsidRPr="009C0916">
        <w:t>jších dodatk</w:t>
      </w:r>
      <w:r>
        <w:t>ů</w:t>
      </w:r>
      <w:r w:rsidRPr="009C0916">
        <w:t xml:space="preserve"> a p</w:t>
      </w:r>
      <w:r>
        <w:t>ř</w:t>
      </w:r>
      <w:r w:rsidRPr="009C0916">
        <w:t>edpis</w:t>
      </w:r>
      <w:r>
        <w:t>ů</w:t>
      </w:r>
      <w:r w:rsidRPr="009C0916">
        <w:t xml:space="preserve"> a </w:t>
      </w:r>
      <w:r>
        <w:t>zhotovit</w:t>
      </w:r>
      <w:r w:rsidRPr="009C0916">
        <w:t>el je využívá výhradn</w:t>
      </w:r>
      <w:r>
        <w:t>ě</w:t>
      </w:r>
      <w:r w:rsidRPr="009C0916">
        <w:t xml:space="preserve"> pro vnit</w:t>
      </w:r>
      <w:r>
        <w:t>ř</w:t>
      </w:r>
      <w:r w:rsidRPr="009C0916">
        <w:t>ní</w:t>
      </w:r>
      <w:r>
        <w:t xml:space="preserve"> </w:t>
      </w:r>
      <w:r w:rsidRPr="009C0916">
        <w:t>pot</w:t>
      </w:r>
      <w:r>
        <w:t>ř</w:t>
      </w:r>
      <w:r w:rsidRPr="009C0916">
        <w:t>ebu spole</w:t>
      </w:r>
      <w:r>
        <w:t>č</w:t>
      </w:r>
      <w:r w:rsidRPr="009C0916">
        <w:t>nosti a neposkytuje je t</w:t>
      </w:r>
      <w:r>
        <w:t>ř</w:t>
      </w:r>
      <w:r w:rsidRPr="009C0916">
        <w:t>etím osobám. Výjimku p</w:t>
      </w:r>
      <w:r>
        <w:t>ř</w:t>
      </w:r>
      <w:r w:rsidRPr="009C0916">
        <w:t>edstavují externí dopravci,</w:t>
      </w:r>
      <w:r>
        <w:t xml:space="preserve"> </w:t>
      </w:r>
      <w:r w:rsidRPr="009C0916">
        <w:t>kterým jsou osobní údaje zákazník</w:t>
      </w:r>
      <w:r>
        <w:t>ů</w:t>
      </w:r>
      <w:r w:rsidRPr="009C0916">
        <w:t xml:space="preserve"> p</w:t>
      </w:r>
      <w:r>
        <w:t>ř</w:t>
      </w:r>
      <w:r w:rsidRPr="009C0916">
        <w:t>edávány v minimálním rozsahu, který je nutný pro</w:t>
      </w:r>
      <w:r>
        <w:t xml:space="preserve"> </w:t>
      </w:r>
      <w:r w:rsidRPr="009C0916">
        <w:t>bezproblémové doru</w:t>
      </w:r>
      <w:r>
        <w:t>č</w:t>
      </w:r>
      <w:r w:rsidRPr="009C0916">
        <w:t>ení zboží.</w:t>
      </w:r>
    </w:p>
    <w:p w:rsidR="00EC4BAC" w:rsidRPr="0001501C" w:rsidRDefault="00EC4BAC" w:rsidP="00CA35F0">
      <w:pPr>
        <w:pStyle w:val="textVOP"/>
        <w:numPr>
          <w:ilvl w:val="1"/>
          <w:numId w:val="9"/>
        </w:numPr>
        <w:ind w:left="340" w:hanging="340"/>
      </w:pPr>
      <w:r w:rsidRPr="009C0916">
        <w:t xml:space="preserve">Po obdržení objednávky </w:t>
      </w:r>
      <w:r>
        <w:t>objednat</w:t>
      </w:r>
      <w:r w:rsidRPr="009C0916">
        <w:t xml:space="preserve">ele zašle </w:t>
      </w:r>
      <w:r>
        <w:t>zhotovit</w:t>
      </w:r>
      <w:r w:rsidRPr="009C0916">
        <w:t xml:space="preserve">el </w:t>
      </w:r>
      <w:r>
        <w:t>objednat</w:t>
      </w:r>
      <w:r w:rsidRPr="009C0916">
        <w:t>eli Potvrzení</w:t>
      </w:r>
      <w:r>
        <w:t xml:space="preserve"> </w:t>
      </w:r>
      <w:r w:rsidRPr="009C0916">
        <w:t>objednávky, a to písemn</w:t>
      </w:r>
      <w:r>
        <w:t>ě</w:t>
      </w:r>
      <w:r w:rsidRPr="009C0916">
        <w:t xml:space="preserve"> e-mailem. </w:t>
      </w:r>
      <w:r>
        <w:t>Zhotovit</w:t>
      </w:r>
      <w:r w:rsidRPr="009C0916">
        <w:t>el je oprávn</w:t>
      </w:r>
      <w:r>
        <w:t>ě</w:t>
      </w:r>
      <w:r w:rsidRPr="009C0916">
        <w:t>n p</w:t>
      </w:r>
      <w:r>
        <w:t>ř</w:t>
      </w:r>
      <w:r w:rsidRPr="009C0916">
        <w:t>ijmout i</w:t>
      </w:r>
      <w:r>
        <w:t xml:space="preserve"> </w:t>
      </w:r>
      <w:r w:rsidRPr="009C0916">
        <w:t>objednávku doru</w:t>
      </w:r>
      <w:r>
        <w:t>č</w:t>
      </w:r>
      <w:r w:rsidRPr="009C0916">
        <w:t>enou mu po uplynutí lh</w:t>
      </w:r>
      <w:r>
        <w:t>ů</w:t>
      </w:r>
      <w:r w:rsidRPr="009C0916">
        <w:t>ty platnosti nabídky. Potvrzení objednávky je</w:t>
      </w:r>
      <w:r>
        <w:t xml:space="preserve"> zhotovit</w:t>
      </w:r>
      <w:r w:rsidRPr="009C0916">
        <w:t xml:space="preserve">el povinen odeslat </w:t>
      </w:r>
      <w:r>
        <w:t>objednat</w:t>
      </w:r>
      <w:r w:rsidRPr="009C0916">
        <w:t>eli nejpozd</w:t>
      </w:r>
      <w:r>
        <w:t>ě</w:t>
      </w:r>
      <w:r w:rsidRPr="009C0916">
        <w:t xml:space="preserve">ji do </w:t>
      </w:r>
      <w:r>
        <w:t>5</w:t>
      </w:r>
      <w:r w:rsidRPr="009C0916">
        <w:t xml:space="preserve"> pracovních dn</w:t>
      </w:r>
      <w:r>
        <w:t>ů</w:t>
      </w:r>
      <w:r w:rsidRPr="009C0916">
        <w:t xml:space="preserve"> ode dne doru</w:t>
      </w:r>
      <w:r>
        <w:t>č</w:t>
      </w:r>
      <w:r w:rsidRPr="009C0916">
        <w:t>ení</w:t>
      </w:r>
      <w:r>
        <w:t xml:space="preserve"> </w:t>
      </w:r>
      <w:r w:rsidRPr="0001501C">
        <w:t>objednávky. V p</w:t>
      </w:r>
      <w:r>
        <w:t>ř</w:t>
      </w:r>
      <w:r w:rsidRPr="0001501C">
        <w:t>ípad</w:t>
      </w:r>
      <w:r>
        <w:t>ě</w:t>
      </w:r>
      <w:r w:rsidRPr="0001501C">
        <w:t>, že základní údaje (rozsah a charakteristika p</w:t>
      </w:r>
      <w:r>
        <w:t>ř</w:t>
      </w:r>
      <w:r w:rsidRPr="0001501C">
        <w:t>edm</w:t>
      </w:r>
      <w:r>
        <w:t>ě</w:t>
      </w:r>
      <w:r w:rsidRPr="0001501C">
        <w:t>tu pln</w:t>
      </w:r>
      <w:r>
        <w:t>ě</w:t>
      </w:r>
      <w:r w:rsidRPr="0001501C">
        <w:t xml:space="preserve">ní, dodací a platební podmínky) v potvrzení objednávky vystavené </w:t>
      </w:r>
      <w:r>
        <w:t>zhotovit</w:t>
      </w:r>
      <w:r w:rsidRPr="0001501C">
        <w:t>elem souhlasí s</w:t>
      </w:r>
      <w:r>
        <w:t xml:space="preserve"> </w:t>
      </w:r>
      <w:r w:rsidRPr="0001501C">
        <w:t xml:space="preserve">textem objednávky </w:t>
      </w:r>
      <w:r>
        <w:t>objednat</w:t>
      </w:r>
      <w:r w:rsidRPr="0001501C">
        <w:t xml:space="preserve">ele, potvrzuje </w:t>
      </w:r>
      <w:r>
        <w:t>zhotovit</w:t>
      </w:r>
      <w:r w:rsidRPr="0001501C">
        <w:t>el p</w:t>
      </w:r>
      <w:r>
        <w:t>ř</w:t>
      </w:r>
      <w:r w:rsidRPr="0001501C">
        <w:t>edáním, resp. odesláním potvrzení</w:t>
      </w:r>
      <w:r>
        <w:t xml:space="preserve"> </w:t>
      </w:r>
      <w:r w:rsidRPr="0001501C">
        <w:t>objednávky svoji v</w:t>
      </w:r>
      <w:r>
        <w:t>ů</w:t>
      </w:r>
      <w:r w:rsidRPr="0001501C">
        <w:t>li p</w:t>
      </w:r>
      <w:r>
        <w:t>ř</w:t>
      </w:r>
      <w:r w:rsidRPr="0001501C">
        <w:t xml:space="preserve">ijmout objednávku </w:t>
      </w:r>
      <w:r>
        <w:t>objednat</w:t>
      </w:r>
      <w:r w:rsidRPr="0001501C">
        <w:t>ele jako závaznou a tímto okamžikem</w:t>
      </w:r>
      <w:r>
        <w:t xml:space="preserve"> </w:t>
      </w:r>
      <w:r w:rsidRPr="0001501C">
        <w:t>vzniká závazkový vztah.</w:t>
      </w:r>
    </w:p>
    <w:p w:rsidR="00EC4BAC" w:rsidRDefault="00EC4BAC" w:rsidP="00CA35F0">
      <w:pPr>
        <w:pStyle w:val="textVOP"/>
        <w:numPr>
          <w:ilvl w:val="1"/>
          <w:numId w:val="9"/>
        </w:numPr>
        <w:ind w:left="340" w:hanging="340"/>
      </w:pPr>
      <w:r>
        <w:t>Pokud je předmětem dodávky např. servisní zásah, který byl sjednán bez předchozí objednávky na základě okamžité ústní dohody, má vystavený a oboustranně podepsaný servisní protokol zároveň platnost objednávky.</w:t>
      </w:r>
    </w:p>
    <w:p w:rsidR="00EC4BAC" w:rsidRDefault="00EC4BAC" w:rsidP="00CA35F0">
      <w:pPr>
        <w:pStyle w:val="textVOP"/>
        <w:numPr>
          <w:ilvl w:val="1"/>
          <w:numId w:val="9"/>
        </w:numPr>
        <w:ind w:left="340" w:hanging="340"/>
      </w:pPr>
      <w:r w:rsidRPr="0001501C">
        <w:t>V p</w:t>
      </w:r>
      <w:r>
        <w:t>ř</w:t>
      </w:r>
      <w:r w:rsidRPr="0001501C">
        <w:t>ípad</w:t>
      </w:r>
      <w:r>
        <w:t>ě</w:t>
      </w:r>
      <w:r w:rsidRPr="0001501C">
        <w:t xml:space="preserve"> v</w:t>
      </w:r>
      <w:r>
        <w:t>ě</w:t>
      </w:r>
      <w:r w:rsidRPr="0001501C">
        <w:t>tších dodávek p</w:t>
      </w:r>
      <w:r>
        <w:t>ř</w:t>
      </w:r>
      <w:r w:rsidRPr="0001501C">
        <w:t>edm</w:t>
      </w:r>
      <w:r>
        <w:t>ě</w:t>
      </w:r>
      <w:r w:rsidRPr="0001501C">
        <w:t>tu pln</w:t>
      </w:r>
      <w:r>
        <w:t>ě</w:t>
      </w:r>
      <w:r w:rsidRPr="0001501C">
        <w:t xml:space="preserve">ní, </w:t>
      </w:r>
      <w:r>
        <w:t>č</w:t>
      </w:r>
      <w:r w:rsidRPr="0001501C">
        <w:t>i specifických podmínek, za nichž má</w:t>
      </w:r>
      <w:r>
        <w:t xml:space="preserve"> </w:t>
      </w:r>
      <w:r w:rsidRPr="0001501C">
        <w:t>být pln</w:t>
      </w:r>
      <w:r>
        <w:t>ě</w:t>
      </w:r>
      <w:r w:rsidRPr="0001501C">
        <w:t>ní uskute</w:t>
      </w:r>
      <w:r>
        <w:t>č</w:t>
      </w:r>
      <w:r w:rsidRPr="0001501C">
        <w:t>n</w:t>
      </w:r>
      <w:r>
        <w:t>ě</w:t>
      </w:r>
      <w:r w:rsidRPr="0001501C">
        <w:t>no, resp. požaduje-li to n</w:t>
      </w:r>
      <w:r>
        <w:t>ě</w:t>
      </w:r>
      <w:r w:rsidRPr="0001501C">
        <w:t>který z ú</w:t>
      </w:r>
      <w:r>
        <w:t>č</w:t>
      </w:r>
      <w:r w:rsidRPr="0001501C">
        <w:t>astník</w:t>
      </w:r>
      <w:r>
        <w:t>ů</w:t>
      </w:r>
      <w:r w:rsidRPr="0001501C">
        <w:t>, mohou ú</w:t>
      </w:r>
      <w:r>
        <w:t>č</w:t>
      </w:r>
      <w:r w:rsidRPr="0001501C">
        <w:t>astníci uzav</w:t>
      </w:r>
      <w:r>
        <w:t>ř</w:t>
      </w:r>
      <w:r w:rsidRPr="0001501C">
        <w:t>ít</w:t>
      </w:r>
      <w:r>
        <w:t xml:space="preserve"> </w:t>
      </w:r>
      <w:r w:rsidRPr="0001501C">
        <w:t>smlouvu na p</w:t>
      </w:r>
      <w:r>
        <w:t>ř</w:t>
      </w:r>
      <w:r w:rsidRPr="0001501C">
        <w:t>edm</w:t>
      </w:r>
      <w:r>
        <w:t>ě</w:t>
      </w:r>
      <w:r w:rsidRPr="0001501C">
        <w:t>t pln</w:t>
      </w:r>
      <w:r>
        <w:t>ě</w:t>
      </w:r>
      <w:r w:rsidRPr="0001501C">
        <w:t>ní s odkazem na zn</w:t>
      </w:r>
      <w:r>
        <w:t>ě</w:t>
      </w:r>
      <w:r w:rsidRPr="0001501C">
        <w:t>ní t</w:t>
      </w:r>
      <w:r>
        <w:t>ě</w:t>
      </w:r>
      <w:r w:rsidRPr="0001501C">
        <w:t>chto Všeobecných podmínek.</w:t>
      </w:r>
    </w:p>
    <w:p w:rsidR="00EC4BAC" w:rsidRDefault="00EC4BAC" w:rsidP="00CA35F0">
      <w:pPr>
        <w:pStyle w:val="nadpisVOP"/>
        <w:numPr>
          <w:ilvl w:val="0"/>
          <w:numId w:val="9"/>
        </w:numPr>
        <w:ind w:left="357" w:hanging="357"/>
      </w:pPr>
      <w:r>
        <w:t>Dodací podmínky</w:t>
      </w:r>
    </w:p>
    <w:p w:rsidR="00EC4BAC" w:rsidRDefault="00EC4BAC" w:rsidP="00CA35F0">
      <w:pPr>
        <w:pStyle w:val="textVOP"/>
        <w:numPr>
          <w:ilvl w:val="1"/>
          <w:numId w:val="9"/>
        </w:numPr>
        <w:ind w:left="340" w:hanging="340"/>
      </w:pPr>
      <w:r>
        <w:t>Dodávky předmětu plnění budou dle dostupnosti produktu a provozních možností zhotovitele realizovány v co nejkratším termínu.</w:t>
      </w:r>
    </w:p>
    <w:p w:rsidR="00EC4BAC" w:rsidRDefault="00EC4BAC" w:rsidP="00CA35F0">
      <w:pPr>
        <w:pStyle w:val="textVOP"/>
        <w:numPr>
          <w:ilvl w:val="1"/>
          <w:numId w:val="9"/>
        </w:numPr>
        <w:ind w:left="340" w:hanging="340"/>
      </w:pPr>
      <w:r>
        <w:t>Dodací lhůta předmětu plnění, včetně případných dílčích plnění, se stanovuje písemnou smlouvou.</w:t>
      </w:r>
    </w:p>
    <w:p w:rsidR="00EC4BAC" w:rsidRDefault="00EC4BAC" w:rsidP="00CA35F0">
      <w:pPr>
        <w:pStyle w:val="textVOP"/>
        <w:numPr>
          <w:ilvl w:val="1"/>
          <w:numId w:val="9"/>
        </w:numPr>
        <w:ind w:left="340" w:hanging="340"/>
      </w:pPr>
      <w:r>
        <w:t>Za splnění termínu plnění se považuje dodání předmětu plnění objednateli ve výdejním místě zhotovitele, nebo předání pověřeným pracovníkem zhotovitele (při použití vlastní dopravy zhotovitele) v místě plnění anebo předání předmětu plnění prvnímu tuzemskému dopravci.</w:t>
      </w:r>
    </w:p>
    <w:p w:rsidR="00EC4BAC" w:rsidRDefault="00EC4BAC" w:rsidP="00CA35F0">
      <w:pPr>
        <w:pStyle w:val="textVOP"/>
        <w:numPr>
          <w:ilvl w:val="1"/>
          <w:numId w:val="9"/>
        </w:numPr>
        <w:ind w:left="340" w:hanging="340"/>
      </w:pPr>
      <w:r>
        <w:t>Není-li sjednáno jinak, je místem plnění sídlo zhotovitele. Pokud objednatel požaduje jiné místo plnění, je tímto místem sídlo objednatele anebo místo plnění, uvedené na objednávce a rovněž na potvrzení objednávky.</w:t>
      </w:r>
    </w:p>
    <w:p w:rsidR="00EC4BAC" w:rsidRDefault="00EC4BAC" w:rsidP="00CA35F0">
      <w:pPr>
        <w:pStyle w:val="textVOP"/>
        <w:numPr>
          <w:ilvl w:val="1"/>
          <w:numId w:val="9"/>
        </w:numPr>
        <w:ind w:left="340" w:hanging="340"/>
      </w:pPr>
      <w:r>
        <w:t xml:space="preserve">Náklady spojené s dodáním do jiného místa plnění, než je sídlo zhotovitele, nese objednatel. Požaduje-li objednatel dopravu předmětu plnění, zhotovitel podle charakteru předmětu plnění a údajů na objednávce a potvrzení objednávky zvolí adekvátní způsob dopravy (poštovní přepravu, přepravní službu anebo vlastní dopravu zhotovitele). </w:t>
      </w:r>
    </w:p>
    <w:p w:rsidR="00EC4BAC" w:rsidRDefault="00EC4BAC" w:rsidP="00CA35F0">
      <w:pPr>
        <w:pStyle w:val="textVOP"/>
        <w:numPr>
          <w:ilvl w:val="1"/>
          <w:numId w:val="9"/>
        </w:numPr>
        <w:ind w:left="340" w:hanging="340"/>
      </w:pPr>
      <w:r>
        <w:t>Nepřevezme-li objednatel předmět plnění z důvodů ležících na jeho straně (např. není i přes předem dohodnutý termín přítomna objednatelem určená osoba), nese objednatel náklady spojené s opakovaným dodáním v plné výši.</w:t>
      </w:r>
    </w:p>
    <w:p w:rsidR="00EC4BAC" w:rsidRDefault="00EC4BAC" w:rsidP="00CA35F0">
      <w:pPr>
        <w:pStyle w:val="textVOP"/>
        <w:numPr>
          <w:ilvl w:val="1"/>
          <w:numId w:val="9"/>
        </w:numPr>
        <w:ind w:left="340" w:hanging="340"/>
      </w:pPr>
      <w:r>
        <w:t>Objednatel je povinen předmět plnění převzít a neprodleně zkontrolovat soulad množství a typu předmětu plnění s dodacím listem, servisním protokolem nebo výdejkou, popř. zjevná poškození přepravních obalů či produktu.</w:t>
      </w:r>
    </w:p>
    <w:p w:rsidR="00EC4BAC" w:rsidRDefault="00EC4BAC" w:rsidP="00CA35F0">
      <w:pPr>
        <w:pStyle w:val="textVOP"/>
        <w:numPr>
          <w:ilvl w:val="1"/>
          <w:numId w:val="9"/>
        </w:numPr>
        <w:ind w:left="340" w:hanging="340"/>
      </w:pPr>
      <w:r>
        <w:t>Zjistí-li objednatel rozpor s dodacím listem, servisním protokolem nebo výdejkou, popř. zjevné poškození obalu či produktu, je povinen tuto skutečnost neprodleně sdělit zhotoviteli anebo doručiteli zásilky a písemně ji uvést na dodacím listu, servisním protokolu nebo výdejce zhotovitele, popř. dodacím listu spediční služby.</w:t>
      </w:r>
    </w:p>
    <w:p w:rsidR="00EC4BAC" w:rsidRDefault="00EC4BAC" w:rsidP="00CA35F0">
      <w:pPr>
        <w:pStyle w:val="textVOP"/>
        <w:numPr>
          <w:ilvl w:val="1"/>
          <w:numId w:val="9"/>
        </w:numPr>
        <w:ind w:left="340" w:hanging="340"/>
      </w:pPr>
      <w:r>
        <w:t>Při zjištění rozdílu v množství a druhu předmětu plnění či jeho zjevném poškození, je objednatel povinen tuto vadu neprodleně reklamovat u zhotovitele, nejpozději však do 2 pracovních dnů od předání. Na pozdější reklamace tohoto typu nemusí zhotovitel brát zřetel.</w:t>
      </w:r>
    </w:p>
    <w:p w:rsidR="00EC4BAC" w:rsidRDefault="00EC4BAC" w:rsidP="00CA35F0">
      <w:pPr>
        <w:pStyle w:val="textVOP"/>
        <w:numPr>
          <w:ilvl w:val="1"/>
          <w:numId w:val="9"/>
        </w:numPr>
        <w:ind w:left="340" w:hanging="340"/>
      </w:pPr>
      <w:r>
        <w:t>Objednatel je povinen při převzetí předmětu plnění, jeho prohlídce a následném uvedení do provozu, provést rovněž kontrolu sériových čísel předmětu plnění se záznamem uvedeným na dodacím listě, servisním protokolu nebo výdejce. Na zjištěný rozdíl je povinen upozornit zhotovitele, a to nejpozději do 3 pracovních dnů od převzetí předmětu plnění.</w:t>
      </w:r>
    </w:p>
    <w:p w:rsidR="00EC4BAC" w:rsidRDefault="00EC4BAC" w:rsidP="00CA35F0">
      <w:pPr>
        <w:pStyle w:val="textVOP"/>
        <w:numPr>
          <w:ilvl w:val="1"/>
          <w:numId w:val="9"/>
        </w:numPr>
        <w:ind w:left="340" w:hanging="340"/>
      </w:pPr>
      <w:r>
        <w:t>Zhotovitel poté zajistí opravu a zaslání nového dodacího listu, servisního protokolu nebo výdejky do 10 pracovních dní. Neupozorní-li objednatel na rozdíl včas, pak rozdílnost sériového čísla produktu a sériového čísla uvedeného v dodacím listě, servisním protokolu nebo výdejce, je důvodem pro odmítnutí reklamace.</w:t>
      </w:r>
    </w:p>
    <w:p w:rsidR="00EC4BAC" w:rsidRDefault="00EC4BAC" w:rsidP="00CA35F0">
      <w:pPr>
        <w:pStyle w:val="textVOP"/>
        <w:numPr>
          <w:ilvl w:val="1"/>
          <w:numId w:val="9"/>
        </w:numPr>
        <w:ind w:left="340" w:hanging="340"/>
      </w:pPr>
      <w:r>
        <w:lastRenderedPageBreak/>
        <w:t>Dodací lhůty služeb jsou sjednávány individuálně v jednotlivých případech, pokud nevyplývá přímo z charakteru poskytované služby nebo specifických obecných podmínek dodávek jednotlivých druhů zboží a služeb.</w:t>
      </w:r>
    </w:p>
    <w:p w:rsidR="00EC4BAC" w:rsidRDefault="00EC4BAC" w:rsidP="00CA35F0">
      <w:pPr>
        <w:pStyle w:val="textVOP"/>
        <w:numPr>
          <w:ilvl w:val="1"/>
          <w:numId w:val="9"/>
        </w:numPr>
        <w:ind w:left="340" w:hanging="340"/>
      </w:pPr>
      <w:r>
        <w:t>Dodací lhůty vybraných služeb specialistů jsou sjednávány individuálně, stejně jako dodací lhůty v případě, kdy zákazník preferuje jinou, než zhotovitelem doporučenou standardní formu dodávky služeb (např. osobní návštěvu místo doporučené dodávky formou vzdálené podpory.)</w:t>
      </w:r>
    </w:p>
    <w:p w:rsidR="00EC4BAC" w:rsidRPr="00E973B8" w:rsidRDefault="00EC4BAC" w:rsidP="00CA35F0">
      <w:pPr>
        <w:pStyle w:val="nadpisVOP"/>
        <w:numPr>
          <w:ilvl w:val="0"/>
          <w:numId w:val="9"/>
        </w:numPr>
        <w:ind w:left="357" w:hanging="357"/>
      </w:pPr>
      <w:r w:rsidRPr="00E973B8">
        <w:t>Platební podmínky</w:t>
      </w:r>
    </w:p>
    <w:p w:rsidR="00EC4BAC" w:rsidRPr="005008A7" w:rsidRDefault="00EC4BAC" w:rsidP="00CA35F0">
      <w:pPr>
        <w:pStyle w:val="textVOP"/>
        <w:numPr>
          <w:ilvl w:val="1"/>
          <w:numId w:val="9"/>
        </w:numPr>
        <w:ind w:left="340" w:hanging="340"/>
      </w:pPr>
      <w:r>
        <w:rPr>
          <w:color w:val="000000"/>
        </w:rPr>
        <w:t xml:space="preserve">Zhotovitel </w:t>
      </w:r>
      <w:r w:rsidRPr="00E973B8">
        <w:t>je oprávněn daňový doklad vystavit nejdříve v den uskutečnění zdanitelného plnění.</w:t>
      </w:r>
      <w:r>
        <w:t xml:space="preserve"> Dnem uskutečnění zdanitelného plnění je den předání předmětu plnění objednateli anebo den předání předmětu plnění prvnímu přepravci.</w:t>
      </w:r>
      <w:r w:rsidRPr="00E973B8">
        <w:rPr>
          <w:i/>
        </w:rPr>
        <w:t xml:space="preserve"> </w:t>
      </w:r>
    </w:p>
    <w:p w:rsidR="00EC4BAC" w:rsidRPr="00E973B8" w:rsidRDefault="00EC4BAC" w:rsidP="00CA35F0">
      <w:pPr>
        <w:pStyle w:val="textVOP"/>
        <w:numPr>
          <w:ilvl w:val="1"/>
          <w:numId w:val="9"/>
        </w:numPr>
        <w:ind w:left="340" w:hanging="340"/>
      </w:pPr>
      <w:r w:rsidRPr="00E973B8">
        <w:t xml:space="preserve">U paušálních plateb se za den uskutečnění zdanitelného plnění považuje první den příslušného </w:t>
      </w:r>
      <w:r>
        <w:t xml:space="preserve">sjednaného </w:t>
      </w:r>
      <w:r w:rsidRPr="00E973B8">
        <w:t xml:space="preserve">období (měsíc, čtvrtletí, pololetí), za který se služba hradí, u jednorázové služby den, kdy byla služba provedena. </w:t>
      </w:r>
    </w:p>
    <w:p w:rsidR="00EC4BAC" w:rsidRDefault="00EC4BAC" w:rsidP="00CA35F0">
      <w:pPr>
        <w:pStyle w:val="textVOP"/>
        <w:numPr>
          <w:ilvl w:val="1"/>
          <w:numId w:val="9"/>
        </w:numPr>
        <w:rPr>
          <w:color w:val="000000"/>
        </w:rPr>
      </w:pPr>
      <w:r w:rsidRPr="00E973B8">
        <w:t xml:space="preserve">Cena </w:t>
      </w:r>
      <w:r>
        <w:t>předmětu plnění</w:t>
      </w:r>
      <w:r w:rsidRPr="00E973B8">
        <w:t xml:space="preserve"> bude účtována na základě daňového dokladu s lhůtou splatnosti 14 dnů ode dne jeho vystavení</w:t>
      </w:r>
      <w:r w:rsidRPr="00E973B8">
        <w:rPr>
          <w:color w:val="000000"/>
        </w:rPr>
        <w:t xml:space="preserve">. </w:t>
      </w:r>
    </w:p>
    <w:p w:rsidR="00EC4BAC" w:rsidRDefault="00EC4BAC" w:rsidP="00CA35F0">
      <w:pPr>
        <w:pStyle w:val="textVOP"/>
        <w:numPr>
          <w:ilvl w:val="1"/>
          <w:numId w:val="9"/>
        </w:numPr>
        <w:rPr>
          <w:color w:val="000000"/>
        </w:rPr>
      </w:pPr>
      <w:r>
        <w:rPr>
          <w:color w:val="000000"/>
        </w:rPr>
        <w:t>Požaduje-li objednatel úpravu obvyklých platebních podmínek, budou tyto projednány s obchodním zástupcem zhotovitele a takto sjednané podmínky uvedeny v objednávce anebo ve smlouvě. Úprava standardních platebních podmínek může mít vliv na výši sjednané ceny předmětu plnění.</w:t>
      </w:r>
    </w:p>
    <w:p w:rsidR="00EC4BAC" w:rsidRPr="00E973B8" w:rsidRDefault="00EC4BAC" w:rsidP="00CA35F0">
      <w:pPr>
        <w:pStyle w:val="textVOP"/>
        <w:numPr>
          <w:ilvl w:val="1"/>
          <w:numId w:val="9"/>
        </w:numPr>
        <w:rPr>
          <w:color w:val="000000"/>
        </w:rPr>
      </w:pPr>
      <w:r>
        <w:rPr>
          <w:color w:val="000000"/>
        </w:rPr>
        <w:t>U předmětu plnění většího rozsahu si zhotovitel vyhrazuje právo stanovit zálohu splatnou před uskutečněním dodávky předmětu plnění až do plné výše ceny předmětu plnění.</w:t>
      </w:r>
    </w:p>
    <w:p w:rsidR="00EC4BAC" w:rsidRDefault="00EC4BAC" w:rsidP="00CA35F0">
      <w:pPr>
        <w:pStyle w:val="textVOP"/>
        <w:numPr>
          <w:ilvl w:val="1"/>
          <w:numId w:val="9"/>
        </w:numPr>
        <w:ind w:left="340" w:hanging="340"/>
      </w:pPr>
      <w:r w:rsidRPr="00E973B8">
        <w:t xml:space="preserve">Daňový doklad musí obsahovat náležitosti stanovené zákonem č. 235/2004 Sb., o dani z přidané hodnoty ve znění pozdějších právních předpisů. </w:t>
      </w:r>
      <w:r>
        <w:t>Objednatel</w:t>
      </w:r>
      <w:r w:rsidRPr="00E973B8">
        <w:t xml:space="preserve"> je oprávněn neprodleně, nejpozději do 3 pracovních dní, vrátit daňový doklad, pokud tento nesplňuje náležitosti stanovené výše citovaným zákonem. Společně s vráceným daňovým dokladem je </w:t>
      </w:r>
      <w:r>
        <w:t>objednatel</w:t>
      </w:r>
      <w:r w:rsidRPr="00E973B8">
        <w:t xml:space="preserve"> povinen písemně uvést důvod tohoto vrácení. </w:t>
      </w:r>
    </w:p>
    <w:p w:rsidR="00EC4BAC" w:rsidRPr="00E973B8" w:rsidRDefault="00EC4BAC" w:rsidP="00CA35F0">
      <w:pPr>
        <w:pStyle w:val="textVOP"/>
        <w:numPr>
          <w:ilvl w:val="1"/>
          <w:numId w:val="9"/>
        </w:numPr>
        <w:ind w:left="340" w:hanging="340"/>
      </w:pPr>
      <w:r w:rsidRPr="00E973B8">
        <w:t xml:space="preserve">Povinnost </w:t>
      </w:r>
      <w:r>
        <w:t>objednatele</w:t>
      </w:r>
      <w:r w:rsidRPr="00E973B8">
        <w:t xml:space="preserve"> uhradit peněžitý závazek se považuje za splněnou v okamžiku, kdy bude částka uvedená na daňovém dokladu v plné výši připsána na účet </w:t>
      </w:r>
      <w:r>
        <w:t>zhotovitele</w:t>
      </w:r>
      <w:r w:rsidRPr="00E973B8">
        <w:t xml:space="preserve">. </w:t>
      </w:r>
    </w:p>
    <w:p w:rsidR="00EC4BAC" w:rsidRPr="00E973B8" w:rsidRDefault="00EC4BAC" w:rsidP="00CA35F0">
      <w:pPr>
        <w:pStyle w:val="textVOP"/>
        <w:numPr>
          <w:ilvl w:val="1"/>
          <w:numId w:val="9"/>
        </w:numPr>
        <w:ind w:left="340" w:hanging="340"/>
      </w:pPr>
      <w:r w:rsidRPr="00E973B8">
        <w:t xml:space="preserve">Platby došlé od </w:t>
      </w:r>
      <w:r>
        <w:t>objednatele</w:t>
      </w:r>
      <w:r w:rsidRPr="00E973B8">
        <w:t xml:space="preserve"> se započtou nejprve na úroky, potom na jistinu.</w:t>
      </w:r>
    </w:p>
    <w:p w:rsidR="00EC4BAC" w:rsidRDefault="00EC4BAC" w:rsidP="00CA35F0">
      <w:pPr>
        <w:pStyle w:val="textVOP"/>
        <w:numPr>
          <w:ilvl w:val="1"/>
          <w:numId w:val="9"/>
        </w:numPr>
        <w:ind w:left="340" w:hanging="340"/>
      </w:pPr>
      <w:r w:rsidRPr="00E973B8">
        <w:t xml:space="preserve">Nezaplatí-li </w:t>
      </w:r>
      <w:r>
        <w:t>objednatel</w:t>
      </w:r>
      <w:r w:rsidRPr="00E973B8">
        <w:t xml:space="preserve"> daňový doklad, vystavený </w:t>
      </w:r>
      <w:r>
        <w:t>zhotovitelem</w:t>
      </w:r>
      <w:r w:rsidRPr="00E973B8">
        <w:t xml:space="preserve"> řádně a včas, je </w:t>
      </w:r>
      <w:r>
        <w:t>zhotovitel</w:t>
      </w:r>
      <w:r w:rsidRPr="00E973B8">
        <w:t xml:space="preserve"> oprávněn požadovat po objednateli zaplacení smluvní pokut</w:t>
      </w:r>
      <w:r>
        <w:t>y</w:t>
      </w:r>
      <w:r w:rsidRPr="00E973B8">
        <w:t xml:space="preserve"> ve výši 0,1 % z dlužné částky za každý i započatý den prodlení se splněním této povinnosti. </w:t>
      </w:r>
      <w:r>
        <w:t>Zhotovitel</w:t>
      </w:r>
      <w:r w:rsidRPr="00E973B8">
        <w:t xml:space="preserve"> je rovněž oprávněn požadovat po </w:t>
      </w:r>
      <w:r>
        <w:t>objednateli</w:t>
      </w:r>
      <w:r w:rsidRPr="00E973B8">
        <w:t xml:space="preserve"> úhradu veškerých nákladů a poplatků souvisejících s vymáháním své pohledávky, zejména nákladů souvisejících </w:t>
      </w:r>
      <w:proofErr w:type="gramStart"/>
      <w:r w:rsidRPr="00E973B8">
        <w:t>s</w:t>
      </w:r>
      <w:proofErr w:type="gramEnd"/>
      <w:r w:rsidRPr="00E973B8">
        <w:t> poskytování právních služeb.</w:t>
      </w:r>
    </w:p>
    <w:p w:rsidR="00EC4BAC" w:rsidRDefault="00EC4BAC" w:rsidP="00CA35F0">
      <w:pPr>
        <w:pStyle w:val="nadpisVOP"/>
        <w:numPr>
          <w:ilvl w:val="0"/>
          <w:numId w:val="9"/>
        </w:numPr>
        <w:ind w:left="357" w:hanging="357"/>
      </w:pPr>
      <w:r>
        <w:t>Záruka</w:t>
      </w:r>
    </w:p>
    <w:p w:rsidR="00EC4BAC" w:rsidRPr="00E973B8" w:rsidRDefault="00EC4BAC" w:rsidP="00CA35F0">
      <w:pPr>
        <w:pStyle w:val="textVOP"/>
        <w:numPr>
          <w:ilvl w:val="1"/>
          <w:numId w:val="9"/>
        </w:numPr>
      </w:pPr>
      <w:r>
        <w:t>Zhotovitel</w:t>
      </w:r>
      <w:r w:rsidRPr="00E973B8">
        <w:t xml:space="preserve"> odpovídá za kvalitu provedených služeb a dodaného </w:t>
      </w:r>
      <w:r>
        <w:t>předmětu plnění</w:t>
      </w:r>
      <w:r w:rsidRPr="00E973B8">
        <w:t xml:space="preserve">. </w:t>
      </w:r>
    </w:p>
    <w:p w:rsidR="00EC4BAC" w:rsidRDefault="00EC4BAC" w:rsidP="00CA35F0">
      <w:pPr>
        <w:pStyle w:val="textVOP"/>
        <w:numPr>
          <w:ilvl w:val="1"/>
          <w:numId w:val="9"/>
        </w:numPr>
        <w:ind w:left="340" w:hanging="340"/>
      </w:pPr>
      <w:r>
        <w:t>Záruční doba na HW a technické výrobky činí 12 měsíců od data dodání objednateli, není-li v dodacím listu uvedeno jinak</w:t>
      </w:r>
      <w:r w:rsidRPr="00E973B8">
        <w:t>.</w:t>
      </w:r>
    </w:p>
    <w:p w:rsidR="00EC4BAC" w:rsidRDefault="00EC4BAC" w:rsidP="00CA35F0">
      <w:pPr>
        <w:pStyle w:val="textVOP"/>
        <w:numPr>
          <w:ilvl w:val="1"/>
          <w:numId w:val="9"/>
        </w:numPr>
        <w:ind w:left="340" w:hanging="340"/>
      </w:pPr>
      <w:r>
        <w:t>Záruční doba na SW činí 6 měsíců od data poskytnutí licence.</w:t>
      </w:r>
    </w:p>
    <w:p w:rsidR="00EC4BAC" w:rsidRDefault="00EC4BAC" w:rsidP="00CA35F0">
      <w:pPr>
        <w:pStyle w:val="textVOP"/>
        <w:numPr>
          <w:ilvl w:val="1"/>
          <w:numId w:val="9"/>
        </w:numPr>
        <w:ind w:left="340" w:hanging="340"/>
      </w:pPr>
      <w:r>
        <w:t>Na uživatelsky nastavitelná data, obsahy číselníků a databází se záruka nevztahuje.</w:t>
      </w:r>
    </w:p>
    <w:p w:rsidR="00EC4BAC" w:rsidRDefault="00EC4BAC" w:rsidP="00CA35F0">
      <w:pPr>
        <w:pStyle w:val="textVOP"/>
        <w:numPr>
          <w:ilvl w:val="1"/>
          <w:numId w:val="9"/>
        </w:numPr>
        <w:ind w:left="340" w:hanging="340"/>
      </w:pPr>
      <w:r>
        <w:t>Na bezplatné dodávky se záruka neposkytuje.</w:t>
      </w:r>
    </w:p>
    <w:p w:rsidR="00EC4BAC" w:rsidRDefault="00EC4BAC" w:rsidP="00CA35F0">
      <w:pPr>
        <w:pStyle w:val="textVOP"/>
        <w:numPr>
          <w:ilvl w:val="1"/>
          <w:numId w:val="9"/>
        </w:numPr>
        <w:ind w:left="340" w:hanging="340"/>
      </w:pPr>
      <w:r>
        <w:t>Záruční doba na opravy a vyměněné technické součásti činí 3 měsíce.</w:t>
      </w:r>
    </w:p>
    <w:p w:rsidR="00EC4BAC" w:rsidRDefault="00EC4BAC" w:rsidP="00CA35F0">
      <w:pPr>
        <w:pStyle w:val="textVOP"/>
        <w:numPr>
          <w:ilvl w:val="1"/>
          <w:numId w:val="9"/>
        </w:numPr>
        <w:ind w:left="340" w:hanging="340"/>
      </w:pPr>
      <w:r>
        <w:t>Nelze zaměňovat životnost výrobku, tj. dobu, po kterou při správném užívání a ošetřování může výrobek vzhledem ke svým vlastnostem, danému účelu a rozdílnost v intenzitě jeho využívání vydržet a záruční dobu, ve které lze reklamovat vady výrobku, tj. takové vady, které mají svůj původ ve výrobě, v použitém materiálu či způsobu zpracování.</w:t>
      </w:r>
    </w:p>
    <w:p w:rsidR="00EC4BAC" w:rsidRDefault="00EC4BAC" w:rsidP="00CA35F0">
      <w:pPr>
        <w:pStyle w:val="textVOP"/>
        <w:numPr>
          <w:ilvl w:val="1"/>
          <w:numId w:val="9"/>
        </w:numPr>
        <w:autoSpaceDE w:val="0"/>
        <w:autoSpaceDN w:val="0"/>
        <w:adjustRightInd w:val="0"/>
        <w:ind w:left="340" w:hanging="340"/>
      </w:pPr>
      <w:r w:rsidRPr="00E1727B">
        <w:t>Ze smluvní záruky i ze zákonné odpov</w:t>
      </w:r>
      <w:r>
        <w:t>ě</w:t>
      </w:r>
      <w:r w:rsidRPr="00E1727B">
        <w:t xml:space="preserve">dnosti za vady vzniká </w:t>
      </w:r>
      <w:r>
        <w:t>objednat</w:t>
      </w:r>
      <w:r w:rsidRPr="00E1727B">
        <w:t>eli pouze právo na bezplatné</w:t>
      </w:r>
      <w:r>
        <w:t xml:space="preserve"> </w:t>
      </w:r>
      <w:r w:rsidRPr="00E1727B">
        <w:t>odstran</w:t>
      </w:r>
      <w:r>
        <w:t>ě</w:t>
      </w:r>
      <w:r w:rsidRPr="00E1727B">
        <w:t>ní vad (práce a materiál), na něž se záruka vztahuje, a které se b</w:t>
      </w:r>
      <w:r>
        <w:t>ě</w:t>
      </w:r>
      <w:r w:rsidRPr="00E1727B">
        <w:t>hem záru</w:t>
      </w:r>
      <w:r>
        <w:t>č</w:t>
      </w:r>
      <w:r w:rsidRPr="00E1727B">
        <w:t>ní</w:t>
      </w:r>
      <w:r>
        <w:t xml:space="preserve"> </w:t>
      </w:r>
      <w:r w:rsidRPr="00E1727B">
        <w:t>doby na zboží/díle vyskytnou p</w:t>
      </w:r>
      <w:r>
        <w:t>ř</w:t>
      </w:r>
      <w:r w:rsidRPr="00E1727B">
        <w:t>i dodržení níže uvedených záru</w:t>
      </w:r>
      <w:r>
        <w:t>č</w:t>
      </w:r>
      <w:r w:rsidRPr="00E1727B">
        <w:t>ních podmínek; v</w:t>
      </w:r>
      <w:r>
        <w:t xml:space="preserve"> </w:t>
      </w:r>
      <w:r w:rsidRPr="00E1727B">
        <w:t>p</w:t>
      </w:r>
      <w:r>
        <w:t>ř</w:t>
      </w:r>
      <w:r w:rsidRPr="00E1727B">
        <w:t>ípad</w:t>
      </w:r>
      <w:r>
        <w:t>ě</w:t>
      </w:r>
      <w:r w:rsidRPr="00E1727B">
        <w:t xml:space="preserve"> vady neodstranitelné vzniká </w:t>
      </w:r>
      <w:r>
        <w:t>objednat</w:t>
      </w:r>
      <w:r w:rsidRPr="00E1727B">
        <w:t>eli pouze právo na vým</w:t>
      </w:r>
      <w:r>
        <w:t>ě</w:t>
      </w:r>
      <w:r w:rsidRPr="00E1727B">
        <w:t>nu zboží/díla za</w:t>
      </w:r>
      <w:r>
        <w:t xml:space="preserve"> </w:t>
      </w:r>
      <w:r w:rsidRPr="00E1727B">
        <w:t>zboží/dílo stejných parametr</w:t>
      </w:r>
      <w:r>
        <w:t>ů</w:t>
      </w:r>
      <w:r w:rsidRPr="00E1727B">
        <w:t xml:space="preserve"> (nebude-li to pro rychlost inovací již možné nebo</w:t>
      </w:r>
      <w:r>
        <w:t xml:space="preserve"> </w:t>
      </w:r>
      <w:r w:rsidRPr="00E1727B">
        <w:t xml:space="preserve">ekonomické, pak parametru lepších). V rámci </w:t>
      </w:r>
      <w:r>
        <w:t>odpovědnosti za vady</w:t>
      </w:r>
      <w:r w:rsidRPr="00E1727B">
        <w:t xml:space="preserve"> bude vada zboží/díla</w:t>
      </w:r>
      <w:r>
        <w:t xml:space="preserve"> </w:t>
      </w:r>
      <w:r w:rsidRPr="00E1727B">
        <w:t>odstran</w:t>
      </w:r>
      <w:r>
        <w:t>ě</w:t>
      </w:r>
      <w:r w:rsidRPr="00E1727B">
        <w:t xml:space="preserve">na opravou, nebude-li to možné </w:t>
      </w:r>
      <w:r>
        <w:t>č</w:t>
      </w:r>
      <w:r w:rsidRPr="00E1727B">
        <w:t>i ekonomické, pak vým</w:t>
      </w:r>
      <w:r>
        <w:t>ě</w:t>
      </w:r>
      <w:r w:rsidRPr="00E1727B">
        <w:t>nou zboží/díla za</w:t>
      </w:r>
      <w:r>
        <w:t xml:space="preserve"> </w:t>
      </w:r>
      <w:r w:rsidRPr="00E1727B">
        <w:t>zboží stejného druhu a stejných nebo lepších parametr</w:t>
      </w:r>
      <w:r>
        <w:t>ů</w:t>
      </w:r>
      <w:r w:rsidRPr="00E1727B">
        <w:t>; oprava vadného dílu zboží/díla</w:t>
      </w:r>
      <w:r>
        <w:t xml:space="preserve"> </w:t>
      </w:r>
      <w:r w:rsidRPr="00E1727B">
        <w:t>m</w:t>
      </w:r>
      <w:r>
        <w:t>ů</w:t>
      </w:r>
      <w:r w:rsidRPr="00E1727B">
        <w:t xml:space="preserve">že být provedena nahrazením tohoto dílu stejným dílem a nebude-li mít výrobce </w:t>
      </w:r>
      <w:r>
        <w:t>č</w:t>
      </w:r>
      <w:r w:rsidRPr="00E1727B">
        <w:t>i</w:t>
      </w:r>
      <w:r>
        <w:t xml:space="preserve"> zhotovit</w:t>
      </w:r>
      <w:r w:rsidRPr="00E1727B">
        <w:t>el takový díl k dispozici, pak dílem s obdobnými nebo lepšími parametry tak, aby</w:t>
      </w:r>
      <w:r>
        <w:t xml:space="preserve"> </w:t>
      </w:r>
      <w:r w:rsidRPr="00E1727B">
        <w:t>byla obnovena funk</w:t>
      </w:r>
      <w:r>
        <w:t>č</w:t>
      </w:r>
      <w:r w:rsidRPr="00E1727B">
        <w:t>nost opravovaného zboží/díla.</w:t>
      </w:r>
    </w:p>
    <w:p w:rsidR="00EC4BAC" w:rsidRDefault="00EC4BAC" w:rsidP="00CA35F0">
      <w:pPr>
        <w:pStyle w:val="textVOP"/>
        <w:numPr>
          <w:ilvl w:val="1"/>
          <w:numId w:val="9"/>
        </w:numPr>
        <w:autoSpaceDE w:val="0"/>
        <w:autoSpaceDN w:val="0"/>
        <w:adjustRightInd w:val="0"/>
        <w:ind w:left="340" w:hanging="340"/>
      </w:pPr>
      <w:r>
        <w:t>Odpovědnost za vady</w:t>
      </w:r>
      <w:r w:rsidRPr="00E1727B">
        <w:t xml:space="preserve"> se vztahuje na vady, které mají sv</w:t>
      </w:r>
      <w:r>
        <w:t>ů</w:t>
      </w:r>
      <w:r w:rsidRPr="00E1727B">
        <w:t>j p</w:t>
      </w:r>
      <w:r>
        <w:t>ů</w:t>
      </w:r>
      <w:r w:rsidRPr="00E1727B">
        <w:t>vod ve výrob</w:t>
      </w:r>
      <w:r>
        <w:t>ě</w:t>
      </w:r>
      <w:r w:rsidRPr="00E1727B">
        <w:t>, v</w:t>
      </w:r>
      <w:r>
        <w:t xml:space="preserve"> </w:t>
      </w:r>
      <w:r w:rsidRPr="00E1727B">
        <w:t xml:space="preserve">použitém materiálu </w:t>
      </w:r>
      <w:r>
        <w:t>č</w:t>
      </w:r>
      <w:r w:rsidRPr="00E1727B">
        <w:t>i zp</w:t>
      </w:r>
      <w:r>
        <w:t>ů</w:t>
      </w:r>
      <w:r w:rsidRPr="00E1727B">
        <w:t>sobu zpracování, v montáži nebo instalaci zboží/díla</w:t>
      </w:r>
      <w:r>
        <w:t xml:space="preserve"> </w:t>
      </w:r>
      <w:r w:rsidRPr="00E1727B">
        <w:t xml:space="preserve">provedenými </w:t>
      </w:r>
      <w:r>
        <w:t>zhotovit</w:t>
      </w:r>
      <w:r w:rsidRPr="00E1727B">
        <w:t>elem.</w:t>
      </w:r>
    </w:p>
    <w:p w:rsidR="00EC4BAC" w:rsidRDefault="00EC4BAC" w:rsidP="00CA35F0">
      <w:pPr>
        <w:pStyle w:val="textVOP"/>
        <w:numPr>
          <w:ilvl w:val="1"/>
          <w:numId w:val="9"/>
        </w:numPr>
        <w:autoSpaceDE w:val="0"/>
        <w:autoSpaceDN w:val="0"/>
        <w:adjustRightInd w:val="0"/>
        <w:ind w:left="340" w:hanging="340"/>
      </w:pPr>
      <w:r w:rsidRPr="0007483E">
        <w:t>Zákonná ani smluvní záruka se nevztahuje na opot</w:t>
      </w:r>
      <w:r>
        <w:t>ř</w:t>
      </w:r>
      <w:r w:rsidRPr="0007483E">
        <w:t>ebení zboží/díla</w:t>
      </w:r>
      <w:r>
        <w:t xml:space="preserve"> </w:t>
      </w:r>
      <w:r w:rsidRPr="0007483E">
        <w:t>zp</w:t>
      </w:r>
      <w:r>
        <w:t>ů</w:t>
      </w:r>
      <w:r w:rsidRPr="0007483E">
        <w:t>sobené jeho obvyklým užíváním a nevztahuje se na vady, pro které byla sjednána</w:t>
      </w:r>
      <w:r>
        <w:t xml:space="preserve"> </w:t>
      </w:r>
      <w:r w:rsidRPr="0007483E">
        <w:t>nižší cena, dále se nevztahuje na závady zp</w:t>
      </w:r>
      <w:r>
        <w:t>ů</w:t>
      </w:r>
      <w:r w:rsidRPr="0007483E">
        <w:t>sobené takovým použitím nebo takovou</w:t>
      </w:r>
      <w:r>
        <w:t xml:space="preserve"> </w:t>
      </w:r>
      <w:r w:rsidRPr="0007483E">
        <w:t>instalací, které jsou v rozporu s návodem k obsluze nebo s podmínkami nakládání se</w:t>
      </w:r>
      <w:r>
        <w:t xml:space="preserve"> </w:t>
      </w:r>
      <w:r w:rsidRPr="0007483E">
        <w:t>zbožím/dílem uvedenými v t</w:t>
      </w:r>
      <w:r>
        <w:t>ě</w:t>
      </w:r>
      <w:r w:rsidRPr="0007483E">
        <w:t>chto Všeobecných podmínkách (viz níže) nebo</w:t>
      </w:r>
      <w:r>
        <w:t xml:space="preserve"> </w:t>
      </w:r>
      <w:r w:rsidRPr="0007483E">
        <w:t xml:space="preserve">všeobecnými zásadami, na závady </w:t>
      </w:r>
      <w:r>
        <w:t xml:space="preserve">způsobené vnější událostí nebo </w:t>
      </w:r>
      <w:r w:rsidRPr="0007483E">
        <w:t>vzniklé nedodržením pokynu pro údržbu, provoz</w:t>
      </w:r>
      <w:r>
        <w:t xml:space="preserve"> </w:t>
      </w:r>
      <w:r w:rsidRPr="0007483E">
        <w:t>nebo obsluhu výrobku/díla, na závady vzniklé nesprávnou p</w:t>
      </w:r>
      <w:r>
        <w:t>ř</w:t>
      </w:r>
      <w:r w:rsidRPr="0007483E">
        <w:t>epravou a nesprávným</w:t>
      </w:r>
      <w:r>
        <w:t xml:space="preserve"> </w:t>
      </w:r>
      <w:r w:rsidRPr="0007483E">
        <w:t>skladováním, neodborným nebo nep</w:t>
      </w:r>
      <w:r>
        <w:t>ř</w:t>
      </w:r>
      <w:r w:rsidRPr="0007483E">
        <w:t>im</w:t>
      </w:r>
      <w:r>
        <w:t>ěř</w:t>
      </w:r>
      <w:r w:rsidRPr="0007483E">
        <w:t>eným zacházením; vystavením nep</w:t>
      </w:r>
      <w:r>
        <w:t>ř</w:t>
      </w:r>
      <w:r w:rsidRPr="0007483E">
        <w:t>íznivým</w:t>
      </w:r>
      <w:r>
        <w:t xml:space="preserve"> </w:t>
      </w:r>
      <w:r w:rsidRPr="0007483E">
        <w:t>vn</w:t>
      </w:r>
      <w:r>
        <w:t>ě</w:t>
      </w:r>
      <w:r w:rsidRPr="0007483E">
        <w:t>jším vliv</w:t>
      </w:r>
      <w:r>
        <w:t>ů</w:t>
      </w:r>
      <w:r w:rsidRPr="0007483E">
        <w:t xml:space="preserve">m, provozem za jiných než výrobcem </w:t>
      </w:r>
      <w:r>
        <w:t>č</w:t>
      </w:r>
      <w:r w:rsidRPr="0007483E">
        <w:t xml:space="preserve">i </w:t>
      </w:r>
      <w:r>
        <w:t>zhotovit</w:t>
      </w:r>
      <w:r w:rsidRPr="0007483E">
        <w:t>elem stanovených</w:t>
      </w:r>
      <w:r>
        <w:t xml:space="preserve"> </w:t>
      </w:r>
      <w:r w:rsidRPr="0007483E">
        <w:t>podmínek, resp. za neobvyklých podmínek; fyzickým poškozením, na závady vzniklé</w:t>
      </w:r>
      <w:r>
        <w:t xml:space="preserve"> </w:t>
      </w:r>
      <w:r w:rsidRPr="0007483E">
        <w:t>neodvratnou událostí (ohe</w:t>
      </w:r>
      <w:r>
        <w:t>ň</w:t>
      </w:r>
      <w:r w:rsidRPr="0007483E">
        <w:t>, voda apod.), pov</w:t>
      </w:r>
      <w:r>
        <w:t>ě</w:t>
      </w:r>
      <w:r w:rsidRPr="0007483E">
        <w:t>trnostními vlivy, poškozením bleskem</w:t>
      </w:r>
      <w:r>
        <w:t xml:space="preserve"> </w:t>
      </w:r>
      <w:r w:rsidRPr="0007483E">
        <w:t>nebo elektrostatickým výbojem, nadm</w:t>
      </w:r>
      <w:r>
        <w:t>ě</w:t>
      </w:r>
      <w:r w:rsidRPr="0007483E">
        <w:t>rným mechanickým opot</w:t>
      </w:r>
      <w:r>
        <w:t>ř</w:t>
      </w:r>
      <w:r w:rsidRPr="0007483E">
        <w:t>ebením, na vady vzniklé</w:t>
      </w:r>
      <w:r>
        <w:t xml:space="preserve"> </w:t>
      </w:r>
      <w:r w:rsidRPr="0007483E">
        <w:t>použitím nesprávného nebo vadného programového vybavení, použitím jiného než</w:t>
      </w:r>
      <w:r>
        <w:t xml:space="preserve"> </w:t>
      </w:r>
      <w:r w:rsidRPr="0007483E">
        <w:t>výrobcem zboží/díla výslovn</w:t>
      </w:r>
      <w:r>
        <w:t>ě</w:t>
      </w:r>
      <w:r w:rsidRPr="0007483E">
        <w:t xml:space="preserve"> doporu</w:t>
      </w:r>
      <w:r>
        <w:t>č</w:t>
      </w:r>
      <w:r w:rsidRPr="0007483E">
        <w:t>eného spot</w:t>
      </w:r>
      <w:r>
        <w:t>ř</w:t>
      </w:r>
      <w:r w:rsidRPr="0007483E">
        <w:t>ebního materiálu (nap</w:t>
      </w:r>
      <w:r>
        <w:t>ř</w:t>
      </w:r>
      <w:r w:rsidRPr="0007483E">
        <w:t>. jiné než</w:t>
      </w:r>
      <w:r>
        <w:t xml:space="preserve"> </w:t>
      </w:r>
      <w:r w:rsidRPr="0007483E">
        <w:t xml:space="preserve">originální pásky do tiskáren) </w:t>
      </w:r>
      <w:r>
        <w:t>č</w:t>
      </w:r>
      <w:r w:rsidRPr="0007483E">
        <w:t>i p</w:t>
      </w:r>
      <w:r>
        <w:t>ř</w:t>
      </w:r>
      <w:r w:rsidRPr="0007483E">
        <w:t>íslušenství. Záruka se nevztahuje na závady vzniklé</w:t>
      </w:r>
      <w:r>
        <w:t xml:space="preserve"> </w:t>
      </w:r>
      <w:r w:rsidRPr="0007483E">
        <w:t>uživatelem zanesenými po</w:t>
      </w:r>
      <w:r>
        <w:t>č</w:t>
      </w:r>
      <w:r w:rsidRPr="0007483E">
        <w:t>íta</w:t>
      </w:r>
      <w:r>
        <w:t>č</w:t>
      </w:r>
      <w:r w:rsidRPr="0007483E">
        <w:t xml:space="preserve">ovými viry, instalací softwaru nedodaného </w:t>
      </w:r>
      <w:r>
        <w:t>zhotovit</w:t>
      </w:r>
      <w:r w:rsidRPr="0007483E">
        <w:t>elem,</w:t>
      </w:r>
      <w:r>
        <w:t xml:space="preserve"> </w:t>
      </w:r>
      <w:r w:rsidRPr="0007483E">
        <w:t>neodbornou instalací softwaru nebo p</w:t>
      </w:r>
      <w:r>
        <w:t>ř</w:t>
      </w:r>
      <w:r w:rsidRPr="0007483E">
        <w:t>ídavných za</w:t>
      </w:r>
      <w:r>
        <w:t>ř</w:t>
      </w:r>
      <w:r w:rsidRPr="0007483E">
        <w:t>ízení. P</w:t>
      </w:r>
      <w:r>
        <w:t>ř</w:t>
      </w:r>
      <w:r w:rsidRPr="0007483E">
        <w:t>edm</w:t>
      </w:r>
      <w:r>
        <w:t>ě</w:t>
      </w:r>
      <w:r w:rsidRPr="0007483E">
        <w:t>tem záru</w:t>
      </w:r>
      <w:r>
        <w:t>č</w:t>
      </w:r>
      <w:r w:rsidRPr="0007483E">
        <w:t>ního pln</w:t>
      </w:r>
      <w:r>
        <w:t>ě</w:t>
      </w:r>
      <w:r w:rsidRPr="0007483E">
        <w:t>ní</w:t>
      </w:r>
      <w:r>
        <w:t xml:space="preserve"> </w:t>
      </w:r>
      <w:r w:rsidRPr="0007483E">
        <w:t>není rovn</w:t>
      </w:r>
      <w:r>
        <w:t>ě</w:t>
      </w:r>
      <w:r w:rsidRPr="0007483E">
        <w:t>ž b</w:t>
      </w:r>
      <w:r>
        <w:t>ě</w:t>
      </w:r>
      <w:r w:rsidRPr="0007483E">
        <w:t xml:space="preserve">žná údržba, </w:t>
      </w:r>
      <w:r>
        <w:t>č</w:t>
      </w:r>
      <w:r w:rsidRPr="0007483E">
        <w:t>išt</w:t>
      </w:r>
      <w:r>
        <w:t>ě</w:t>
      </w:r>
      <w:r w:rsidRPr="0007483E">
        <w:t>ní a podobné úkony p</w:t>
      </w:r>
      <w:r>
        <w:t>ř</w:t>
      </w:r>
      <w:r w:rsidRPr="0007483E">
        <w:t>edepsané výrobcem v návodu k</w:t>
      </w:r>
      <w:r>
        <w:t xml:space="preserve"> </w:t>
      </w:r>
      <w:r w:rsidRPr="0007483E">
        <w:t>obsluze. Zákonná ani smluvní záruka se též nevztahuje na opot</w:t>
      </w:r>
      <w:r>
        <w:t>ř</w:t>
      </w:r>
      <w:r w:rsidRPr="0007483E">
        <w:t>ebení sou</w:t>
      </w:r>
      <w:r>
        <w:t>č</w:t>
      </w:r>
      <w:r w:rsidRPr="0007483E">
        <w:t>ástí zboží, u</w:t>
      </w:r>
      <w:r>
        <w:t xml:space="preserve"> </w:t>
      </w:r>
      <w:r w:rsidRPr="0007483E">
        <w:t>nichž výrobce limitoval životnost takové sou</w:t>
      </w:r>
      <w:r>
        <w:t>č</w:t>
      </w:r>
      <w:r w:rsidRPr="0007483E">
        <w:t>ásti, jestliže tato byla p</w:t>
      </w:r>
      <w:r>
        <w:t>ř</w:t>
      </w:r>
      <w:r w:rsidRPr="0007483E">
        <w:t>ekro</w:t>
      </w:r>
      <w:r>
        <w:t>č</w:t>
      </w:r>
      <w:r w:rsidRPr="0007483E">
        <w:t>ena, a na</w:t>
      </w:r>
      <w:r>
        <w:t xml:space="preserve"> </w:t>
      </w:r>
      <w:r w:rsidRPr="0007483E">
        <w:t>p</w:t>
      </w:r>
      <w:r>
        <w:t>ř</w:t>
      </w:r>
      <w:r w:rsidRPr="0007483E">
        <w:t>irozené opot</w:t>
      </w:r>
      <w:r>
        <w:t>ř</w:t>
      </w:r>
      <w:r w:rsidRPr="0007483E">
        <w:t>ebení sou</w:t>
      </w:r>
      <w:r>
        <w:t>č</w:t>
      </w:r>
      <w:r w:rsidRPr="0007483E">
        <w:t>ástí p</w:t>
      </w:r>
      <w:r>
        <w:t>ř</w:t>
      </w:r>
      <w:r w:rsidRPr="0007483E">
        <w:t>i výrobcem doporu</w:t>
      </w:r>
      <w:r>
        <w:t>č</w:t>
      </w:r>
      <w:r w:rsidRPr="0007483E">
        <w:t>eném užívání zboží. U LCD displej</w:t>
      </w:r>
      <w:r>
        <w:t>ů</w:t>
      </w:r>
      <w:r w:rsidRPr="0007483E">
        <w:t xml:space="preserve"> m</w:t>
      </w:r>
      <w:r>
        <w:t>ů</w:t>
      </w:r>
      <w:r w:rsidRPr="0007483E">
        <w:t>že v</w:t>
      </w:r>
      <w:r>
        <w:t> </w:t>
      </w:r>
      <w:r w:rsidRPr="0007483E">
        <w:t>pr</w:t>
      </w:r>
      <w:r>
        <w:t>ů</w:t>
      </w:r>
      <w:r w:rsidRPr="0007483E">
        <w:t>b</w:t>
      </w:r>
      <w:r>
        <w:t>ě</w:t>
      </w:r>
      <w:r w:rsidRPr="0007483E">
        <w:t>hu</w:t>
      </w:r>
      <w:r>
        <w:t xml:space="preserve"> </w:t>
      </w:r>
      <w:r w:rsidRPr="0007483E">
        <w:t>užívání dojít k výpadku zobrazovacích bodu (pixel</w:t>
      </w:r>
      <w:r>
        <w:t>ů</w:t>
      </w:r>
      <w:r w:rsidRPr="0007483E">
        <w:t xml:space="preserve">), </w:t>
      </w:r>
      <w:r>
        <w:t>k</w:t>
      </w:r>
      <w:r w:rsidRPr="0007483E">
        <w:t>terý do rozsahu kvalitativní</w:t>
      </w:r>
      <w:r>
        <w:t xml:space="preserve"> </w:t>
      </w:r>
      <w:r w:rsidRPr="0007483E">
        <w:t>tolerance uvedené výrobcem je obvyklou vlastností daného výrobku.</w:t>
      </w:r>
    </w:p>
    <w:p w:rsidR="00EC4BAC" w:rsidRDefault="00EC4BAC" w:rsidP="00CA35F0">
      <w:pPr>
        <w:pStyle w:val="textVOP"/>
        <w:numPr>
          <w:ilvl w:val="1"/>
          <w:numId w:val="9"/>
        </w:numPr>
        <w:autoSpaceDE w:val="0"/>
        <w:autoSpaceDN w:val="0"/>
        <w:adjustRightInd w:val="0"/>
        <w:ind w:left="340" w:hanging="340"/>
      </w:pPr>
      <w:r w:rsidRPr="0007483E">
        <w:t>Do záru</w:t>
      </w:r>
      <w:r>
        <w:t>č</w:t>
      </w:r>
      <w:r w:rsidRPr="0007483E">
        <w:t>ní doby se nepo</w:t>
      </w:r>
      <w:r>
        <w:t>č</w:t>
      </w:r>
      <w:r w:rsidRPr="0007483E">
        <w:t>ítá doba od uplatn</w:t>
      </w:r>
      <w:r>
        <w:t>ě</w:t>
      </w:r>
      <w:r w:rsidRPr="0007483E">
        <w:t>ní oprávn</w:t>
      </w:r>
      <w:r>
        <w:t>ě</w:t>
      </w:r>
      <w:r w:rsidRPr="0007483E">
        <w:t>né reklamace až do</w:t>
      </w:r>
      <w:r>
        <w:t xml:space="preserve"> </w:t>
      </w:r>
      <w:r w:rsidRPr="0007483E">
        <w:t xml:space="preserve">doby, kdy </w:t>
      </w:r>
      <w:r>
        <w:t>objednat</w:t>
      </w:r>
      <w:r w:rsidRPr="0007483E">
        <w:t>el po skon</w:t>
      </w:r>
      <w:r>
        <w:t>č</w:t>
      </w:r>
      <w:r w:rsidRPr="0007483E">
        <w:t>ení opravy byl povinen zboží/dílo p</w:t>
      </w:r>
      <w:r>
        <w:t>ř</w:t>
      </w:r>
      <w:r w:rsidRPr="0007483E">
        <w:t>evzít.</w:t>
      </w:r>
    </w:p>
    <w:p w:rsidR="00EC4BAC" w:rsidRDefault="00EC4BAC" w:rsidP="00CA35F0">
      <w:pPr>
        <w:pStyle w:val="textVOP"/>
        <w:numPr>
          <w:ilvl w:val="1"/>
          <w:numId w:val="9"/>
        </w:numPr>
        <w:autoSpaceDE w:val="0"/>
        <w:autoSpaceDN w:val="0"/>
        <w:adjustRightInd w:val="0"/>
        <w:ind w:left="340" w:hanging="340"/>
      </w:pPr>
      <w:r w:rsidRPr="0007483E">
        <w:t>Smluvní záruka zaniká nedodržením podmínek provozu nebo neprovád</w:t>
      </w:r>
      <w:r>
        <w:t>ě</w:t>
      </w:r>
      <w:r w:rsidRPr="0007483E">
        <w:t>ním</w:t>
      </w:r>
      <w:r>
        <w:t xml:space="preserve"> </w:t>
      </w:r>
      <w:r w:rsidRPr="0007483E">
        <w:t>pravidelné b</w:t>
      </w:r>
      <w:r>
        <w:t>ě</w:t>
      </w:r>
      <w:r w:rsidRPr="0007483E">
        <w:t>žné uživatelské údržby v souladu s návodem k obsluze, provedením zm</w:t>
      </w:r>
      <w:r>
        <w:t>ě</w:t>
      </w:r>
      <w:r w:rsidRPr="0007483E">
        <w:t>ny</w:t>
      </w:r>
      <w:r>
        <w:t xml:space="preserve"> </w:t>
      </w:r>
      <w:r w:rsidRPr="0007483E">
        <w:t>na dodaném zboží/díle nebo porušením záru</w:t>
      </w:r>
      <w:r>
        <w:t>č</w:t>
      </w:r>
      <w:r w:rsidRPr="0007483E">
        <w:t>ní nálepky, neoprávn</w:t>
      </w:r>
      <w:r>
        <w:t>ě</w:t>
      </w:r>
      <w:r w:rsidRPr="0007483E">
        <w:t>ným zásahem do</w:t>
      </w:r>
      <w:r>
        <w:t xml:space="preserve"> </w:t>
      </w:r>
      <w:r w:rsidRPr="0007483E">
        <w:t>zboží/díla osobou, která k provedení zásahu nebyla výslovn</w:t>
      </w:r>
      <w:r>
        <w:t>ě</w:t>
      </w:r>
      <w:r w:rsidRPr="0007483E">
        <w:t xml:space="preserve"> </w:t>
      </w:r>
      <w:r>
        <w:t>zhotovit</w:t>
      </w:r>
      <w:r w:rsidRPr="0007483E">
        <w:t>elem zmocn</w:t>
      </w:r>
      <w:r>
        <w:t>ě</w:t>
      </w:r>
      <w:r w:rsidRPr="0007483E">
        <w:t>na.</w:t>
      </w:r>
      <w:r>
        <w:t xml:space="preserve"> </w:t>
      </w:r>
      <w:r w:rsidRPr="0007483E">
        <w:t>Nedodržením záru</w:t>
      </w:r>
      <w:r>
        <w:t>č</w:t>
      </w:r>
      <w:r w:rsidRPr="0007483E">
        <w:t xml:space="preserve">ních podmínek zanikají všechna práva </w:t>
      </w:r>
      <w:r>
        <w:t>objednat</w:t>
      </w:r>
      <w:r w:rsidRPr="0007483E">
        <w:t>ele, vyplývající ze</w:t>
      </w:r>
      <w:r>
        <w:t xml:space="preserve"> </w:t>
      </w:r>
      <w:r w:rsidRPr="0007483E">
        <w:t>smluvní záruky.</w:t>
      </w:r>
    </w:p>
    <w:p w:rsidR="00EC4BAC" w:rsidRDefault="00EC4BAC" w:rsidP="00CA35F0">
      <w:pPr>
        <w:pStyle w:val="textVOP"/>
        <w:numPr>
          <w:ilvl w:val="1"/>
          <w:numId w:val="9"/>
        </w:numPr>
        <w:autoSpaceDE w:val="0"/>
        <w:autoSpaceDN w:val="0"/>
        <w:adjustRightInd w:val="0"/>
        <w:ind w:left="340" w:hanging="340"/>
      </w:pPr>
      <w:r w:rsidRPr="00AC5B91">
        <w:t>V p</w:t>
      </w:r>
      <w:r>
        <w:t>ř</w:t>
      </w:r>
      <w:r w:rsidRPr="00AC5B91">
        <w:t>ípad</w:t>
      </w:r>
      <w:r>
        <w:t>ě</w:t>
      </w:r>
      <w:r w:rsidRPr="00AC5B91">
        <w:t xml:space="preserve"> záru</w:t>
      </w:r>
      <w:r>
        <w:t>č</w:t>
      </w:r>
      <w:r w:rsidRPr="00AC5B91">
        <w:t>ní vady po</w:t>
      </w:r>
      <w:r>
        <w:t>č</w:t>
      </w:r>
      <w:r w:rsidRPr="00AC5B91">
        <w:t>íta</w:t>
      </w:r>
      <w:r>
        <w:t>č</w:t>
      </w:r>
      <w:r w:rsidRPr="00AC5B91">
        <w:t xml:space="preserve">e </w:t>
      </w:r>
      <w:r>
        <w:t>dodaného zhotovitelem</w:t>
      </w:r>
      <w:r w:rsidRPr="00AC5B91">
        <w:t>, která má za následek ztrátu</w:t>
      </w:r>
      <w:r>
        <w:t xml:space="preserve"> </w:t>
      </w:r>
      <w:r w:rsidRPr="00AC5B91">
        <w:t xml:space="preserve">instalovaného SW, zajistí </w:t>
      </w:r>
      <w:r>
        <w:t>zhotovit</w:t>
      </w:r>
      <w:r w:rsidRPr="00AC5B91">
        <w:t xml:space="preserve">el zdarma uvedení do stavu, ve kterém byl </w:t>
      </w:r>
      <w:r>
        <w:t>objednat</w:t>
      </w:r>
      <w:r w:rsidRPr="00AC5B91">
        <w:t>eli</w:t>
      </w:r>
      <w:r>
        <w:t xml:space="preserve"> </w:t>
      </w:r>
      <w:r w:rsidRPr="00AC5B91">
        <w:t>p</w:t>
      </w:r>
      <w:r>
        <w:t>ř</w:t>
      </w:r>
      <w:r w:rsidRPr="00AC5B91">
        <w:t xml:space="preserve">edán, tj. s instalovaným SW, který byl instalován </w:t>
      </w:r>
      <w:r>
        <w:t>zhotovit</w:t>
      </w:r>
      <w:r w:rsidRPr="00AC5B91">
        <w:t>elem, resp. výrobcem.</w:t>
      </w:r>
    </w:p>
    <w:p w:rsidR="00EC4BAC" w:rsidRDefault="00EC4BAC" w:rsidP="00CA35F0">
      <w:pPr>
        <w:pStyle w:val="textVOP"/>
        <w:numPr>
          <w:ilvl w:val="1"/>
          <w:numId w:val="9"/>
        </w:numPr>
        <w:autoSpaceDE w:val="0"/>
        <w:autoSpaceDN w:val="0"/>
        <w:adjustRightInd w:val="0"/>
        <w:ind w:left="340" w:hanging="340"/>
      </w:pPr>
      <w:r w:rsidRPr="00AC5B91">
        <w:t>Záruka se nevztahuje na p</w:t>
      </w:r>
      <w:r>
        <w:t>ř</w:t>
      </w:r>
      <w:r w:rsidRPr="00AC5B91">
        <w:t>ípady nefunk</w:t>
      </w:r>
      <w:r>
        <w:t>č</w:t>
      </w:r>
      <w:r w:rsidRPr="00AC5B91">
        <w:t>nosti p</w:t>
      </w:r>
      <w:r>
        <w:t>ů</w:t>
      </w:r>
      <w:r w:rsidRPr="00AC5B91">
        <w:t>vodního výrobcem nebo</w:t>
      </w:r>
      <w:r>
        <w:t xml:space="preserve"> zhotovit</w:t>
      </w:r>
      <w:r w:rsidRPr="00AC5B91">
        <w:t>elem instalovaného softwarového produktu, zp</w:t>
      </w:r>
      <w:r>
        <w:t>ů</w:t>
      </w:r>
      <w:r w:rsidRPr="00AC5B91">
        <w:t>sobené zásahem jiné osoby,</w:t>
      </w:r>
      <w:r>
        <w:t xml:space="preserve"> </w:t>
      </w:r>
      <w:r w:rsidRPr="00AC5B91">
        <w:t>resp. jí zp</w:t>
      </w:r>
      <w:r>
        <w:t>ů</w:t>
      </w:r>
      <w:r w:rsidRPr="00AC5B91">
        <w:t>sobenými zm</w:t>
      </w:r>
      <w:r>
        <w:t>ě</w:t>
      </w:r>
      <w:r w:rsidRPr="00AC5B91">
        <w:t>nami nastavení. Zm</w:t>
      </w:r>
      <w:r>
        <w:t>ě</w:t>
      </w:r>
      <w:r w:rsidRPr="00AC5B91">
        <w:t>nou nastavení se rozumí jakákoliv zm</w:t>
      </w:r>
      <w:r>
        <w:t>ě</w:t>
      </w:r>
      <w:r w:rsidRPr="00AC5B91">
        <w:t>na</w:t>
      </w:r>
      <w:r>
        <w:t xml:space="preserve"> </w:t>
      </w:r>
      <w:r w:rsidRPr="00AC5B91">
        <w:t xml:space="preserve">systémových nastavení výrobcem </w:t>
      </w:r>
      <w:r>
        <w:t>č</w:t>
      </w:r>
      <w:r w:rsidRPr="00AC5B91">
        <w:t xml:space="preserve">i </w:t>
      </w:r>
      <w:r>
        <w:t>zhotovit</w:t>
      </w:r>
      <w:r w:rsidRPr="00AC5B91">
        <w:t>elem instalovaných softwarových produkt</w:t>
      </w:r>
      <w:r>
        <w:t xml:space="preserve">ů </w:t>
      </w:r>
      <w:r w:rsidRPr="00AC5B91">
        <w:t>(tzv. OEM software), instalace jiného nebo dodate</w:t>
      </w:r>
      <w:r>
        <w:t>č</w:t>
      </w:r>
      <w:r w:rsidRPr="00AC5B91">
        <w:t>ného softwarového produktu,</w:t>
      </w:r>
      <w:r>
        <w:t xml:space="preserve"> </w:t>
      </w:r>
      <w:r w:rsidRPr="00AC5B91">
        <w:t>p</w:t>
      </w:r>
      <w:r>
        <w:t>ř</w:t>
      </w:r>
      <w:r w:rsidRPr="00AC5B91">
        <w:t>ípadn</w:t>
      </w:r>
      <w:r>
        <w:t>ě</w:t>
      </w:r>
      <w:r w:rsidRPr="00AC5B91">
        <w:t xml:space="preserve"> instalace ovlada</w:t>
      </w:r>
      <w:r>
        <w:t>čů</w:t>
      </w:r>
      <w:r w:rsidRPr="00AC5B91">
        <w:t xml:space="preserve"> provedené </w:t>
      </w:r>
      <w:r>
        <w:t>objednat</w:t>
      </w:r>
      <w:r w:rsidRPr="00AC5B91">
        <w:t>elem nebo t</w:t>
      </w:r>
      <w:r>
        <w:t>ř</w:t>
      </w:r>
      <w:r w:rsidRPr="00AC5B91">
        <w:t>etí stranou.</w:t>
      </w:r>
    </w:p>
    <w:p w:rsidR="00EC4BAC" w:rsidRDefault="00EC4BAC" w:rsidP="00CA35F0">
      <w:pPr>
        <w:pStyle w:val="textVOP"/>
        <w:numPr>
          <w:ilvl w:val="1"/>
          <w:numId w:val="9"/>
        </w:numPr>
        <w:autoSpaceDE w:val="0"/>
        <w:autoSpaceDN w:val="0"/>
        <w:adjustRightInd w:val="0"/>
        <w:ind w:left="340" w:hanging="340"/>
      </w:pPr>
      <w:r w:rsidRPr="00F31B45">
        <w:t>V p</w:t>
      </w:r>
      <w:r>
        <w:t>ř</w:t>
      </w:r>
      <w:r w:rsidRPr="00F31B45">
        <w:t>ípad</w:t>
      </w:r>
      <w:r>
        <w:t>ě</w:t>
      </w:r>
      <w:r w:rsidRPr="00F31B45">
        <w:t xml:space="preserve"> oprav hardwarových závad nebo úprav p</w:t>
      </w:r>
      <w:r>
        <w:t>ř</w:t>
      </w:r>
      <w:r w:rsidRPr="00F31B45">
        <w:t>edm</w:t>
      </w:r>
      <w:r>
        <w:t>ě</w:t>
      </w:r>
      <w:r w:rsidRPr="00F31B45">
        <w:t>tu pln</w:t>
      </w:r>
      <w:r>
        <w:t>ě</w:t>
      </w:r>
      <w:r w:rsidRPr="00F31B45">
        <w:t>ní,</w:t>
      </w:r>
      <w:r>
        <w:t xml:space="preserve"> </w:t>
      </w:r>
      <w:r w:rsidRPr="00F31B45">
        <w:t>provedených jako pozáru</w:t>
      </w:r>
      <w:r>
        <w:t>č</w:t>
      </w:r>
      <w:r w:rsidRPr="00F31B45">
        <w:t>ní nebo jako placené v záru</w:t>
      </w:r>
      <w:r>
        <w:t>č</w:t>
      </w:r>
      <w:r w:rsidRPr="00F31B45">
        <w:t>ní dob</w:t>
      </w:r>
      <w:r>
        <w:t>ě</w:t>
      </w:r>
      <w:r w:rsidRPr="00F31B45">
        <w:t xml:space="preserve"> (tj. nespadajících do</w:t>
      </w:r>
      <w:r>
        <w:t xml:space="preserve"> </w:t>
      </w:r>
      <w:r w:rsidRPr="00F31B45">
        <w:t xml:space="preserve">rozsahu záruky), </w:t>
      </w:r>
      <w:r>
        <w:t>č</w:t>
      </w:r>
      <w:r w:rsidRPr="00F31B45">
        <w:t>iní smluvní záruka na poskytnutý materiál 3 m</w:t>
      </w:r>
      <w:r>
        <w:t>ě</w:t>
      </w:r>
      <w:r w:rsidRPr="00F31B45">
        <w:t>síce a na provedenou</w:t>
      </w:r>
      <w:r>
        <w:t xml:space="preserve"> </w:t>
      </w:r>
      <w:r w:rsidRPr="00F31B45">
        <w:t>práci 3 m</w:t>
      </w:r>
      <w:r>
        <w:t>ě</w:t>
      </w:r>
      <w:r w:rsidRPr="00F31B45">
        <w:t>síce, nebude-li dohodnuto jinak. Služby nespadající do rozsahu záruky</w:t>
      </w:r>
      <w:r>
        <w:t xml:space="preserve"> </w:t>
      </w:r>
      <w:r w:rsidRPr="00F31B45">
        <w:t xml:space="preserve">poskytuje </w:t>
      </w:r>
      <w:r>
        <w:t>zhotovit</w:t>
      </w:r>
      <w:r w:rsidRPr="00F31B45">
        <w:t>el na základ</w:t>
      </w:r>
      <w:r>
        <w:t>ě</w:t>
      </w:r>
      <w:r w:rsidRPr="00F31B45">
        <w:t xml:space="preserve"> smluvního ujednání a za úplatu.</w:t>
      </w:r>
    </w:p>
    <w:p w:rsidR="00EC4BAC" w:rsidRPr="00E973B8" w:rsidRDefault="00EC4BAC" w:rsidP="00CA35F0">
      <w:pPr>
        <w:pStyle w:val="textVOP"/>
        <w:numPr>
          <w:ilvl w:val="1"/>
          <w:numId w:val="9"/>
        </w:numPr>
        <w:ind w:left="340" w:hanging="340"/>
      </w:pPr>
      <w:r w:rsidRPr="00E973B8">
        <w:t xml:space="preserve">Veškeré vady na dodaném </w:t>
      </w:r>
      <w:r>
        <w:t>zboží/dílu nebo</w:t>
      </w:r>
      <w:r w:rsidRPr="00E973B8">
        <w:t xml:space="preserve"> provedené službě musí objednatel bez zbytečného odkladu písemně oznámit zhotoviteli. </w:t>
      </w:r>
    </w:p>
    <w:p w:rsidR="00EC4BAC" w:rsidRPr="00F31B45" w:rsidRDefault="00EC4BAC" w:rsidP="00CA35F0">
      <w:pPr>
        <w:pStyle w:val="textVOP"/>
        <w:numPr>
          <w:ilvl w:val="1"/>
          <w:numId w:val="9"/>
        </w:numPr>
        <w:autoSpaceDE w:val="0"/>
        <w:autoSpaceDN w:val="0"/>
        <w:adjustRightInd w:val="0"/>
        <w:ind w:left="340" w:hanging="340"/>
      </w:pPr>
      <w:r w:rsidRPr="00F31B45">
        <w:t>P</w:t>
      </w:r>
      <w:r>
        <w:t>ř</w:t>
      </w:r>
      <w:r w:rsidRPr="00F31B45">
        <w:t>i uplatn</w:t>
      </w:r>
      <w:r>
        <w:t>ě</w:t>
      </w:r>
      <w:r w:rsidRPr="00F31B45">
        <w:t>ní reklamace je vždy nutno</w:t>
      </w:r>
      <w:r>
        <w:t xml:space="preserve"> předložit</w:t>
      </w:r>
      <w:r w:rsidRPr="00F31B45">
        <w:t>:</w:t>
      </w:r>
    </w:p>
    <w:p w:rsidR="00EC4BAC" w:rsidRPr="004421FD" w:rsidRDefault="00EC4BAC" w:rsidP="00EC4BAC">
      <w:pPr>
        <w:pStyle w:val="odrkyVOP"/>
      </w:pPr>
      <w:r w:rsidRPr="004421FD">
        <w:t>Doklady o zakoupení zboží (</w:t>
      </w:r>
      <w:r>
        <w:t>č</w:t>
      </w:r>
      <w:r w:rsidRPr="004421FD">
        <w:t>i dodání díla), kterými jsou faktura nebo jiný ú</w:t>
      </w:r>
      <w:r>
        <w:t>č</w:t>
      </w:r>
      <w:r w:rsidRPr="004421FD">
        <w:t>etní</w:t>
      </w:r>
      <w:r>
        <w:t xml:space="preserve"> </w:t>
      </w:r>
      <w:r w:rsidRPr="004421FD">
        <w:t>doklad a sou</w:t>
      </w:r>
      <w:r>
        <w:t>č</w:t>
      </w:r>
      <w:r w:rsidRPr="004421FD">
        <w:t>asn</w:t>
      </w:r>
      <w:r>
        <w:t>ě</w:t>
      </w:r>
      <w:r w:rsidRPr="004421FD">
        <w:t xml:space="preserve"> dodací doklad se sériovým </w:t>
      </w:r>
      <w:r>
        <w:t>č</w:t>
      </w:r>
      <w:r w:rsidRPr="004421FD">
        <w:t>íslem dodaného zboží/díla, tj. dodací list</w:t>
      </w:r>
      <w:r>
        <w:t xml:space="preserve"> </w:t>
      </w:r>
      <w:r w:rsidRPr="004421FD">
        <w:t>nebo výdejka nebo servisní protokol.</w:t>
      </w:r>
    </w:p>
    <w:p w:rsidR="00EC4BAC" w:rsidRPr="004421FD" w:rsidRDefault="00EC4BAC" w:rsidP="00EC4BAC">
      <w:pPr>
        <w:pStyle w:val="odrkyVOP"/>
      </w:pPr>
      <w:r w:rsidRPr="004421FD">
        <w:lastRenderedPageBreak/>
        <w:t>Reklamované zboží/dílo, které je kompletní v</w:t>
      </w:r>
      <w:r>
        <w:t>č</w:t>
      </w:r>
      <w:r w:rsidRPr="004421FD">
        <w:t>etn</w:t>
      </w:r>
      <w:r>
        <w:t>ě</w:t>
      </w:r>
      <w:r w:rsidRPr="004421FD">
        <w:t xml:space="preserve"> dokumentace, s</w:t>
      </w:r>
      <w:r>
        <w:t> </w:t>
      </w:r>
      <w:r w:rsidRPr="004421FD">
        <w:t>neporušenými</w:t>
      </w:r>
      <w:r>
        <w:t xml:space="preserve"> </w:t>
      </w:r>
      <w:r w:rsidRPr="004421FD">
        <w:t>záru</w:t>
      </w:r>
      <w:r>
        <w:t>č</w:t>
      </w:r>
      <w:r w:rsidRPr="004421FD">
        <w:t>ními nálepkami</w:t>
      </w:r>
      <w:r>
        <w:t>.</w:t>
      </w:r>
    </w:p>
    <w:p w:rsidR="00EC4BAC" w:rsidRDefault="00EC4BAC" w:rsidP="00EC4BAC">
      <w:pPr>
        <w:pStyle w:val="odrkyVOP"/>
      </w:pPr>
      <w:r w:rsidRPr="00E973B8">
        <w:t>Oznámení o vadách musí obsahovat popis vady nebo přesné určení, jak se vada projevuje a označení zařízení, na kterém se vada vyskytla.</w:t>
      </w:r>
    </w:p>
    <w:p w:rsidR="00EC4BAC" w:rsidRDefault="00EC4BAC" w:rsidP="00EC4BAC">
      <w:pPr>
        <w:pStyle w:val="odrkyVOP"/>
      </w:pPr>
      <w:r>
        <w:t>V případě reklamace SW je třeba specifikovat rozdílné chování systému oproti dokumentaci.</w:t>
      </w:r>
    </w:p>
    <w:p w:rsidR="00EC4BAC" w:rsidRPr="004421FD" w:rsidRDefault="00EC4BAC" w:rsidP="00CA35F0">
      <w:pPr>
        <w:pStyle w:val="textVOP"/>
        <w:numPr>
          <w:ilvl w:val="1"/>
          <w:numId w:val="9"/>
        </w:numPr>
      </w:pPr>
      <w:r>
        <w:t>Podmínky nakládání se zbožím či dílem</w:t>
      </w:r>
    </w:p>
    <w:p w:rsidR="00EC4BAC" w:rsidRPr="004421FD" w:rsidRDefault="00EC4BAC" w:rsidP="00EC4BAC">
      <w:pPr>
        <w:pStyle w:val="odrkyVOP"/>
      </w:pPr>
      <w:r w:rsidRPr="004421FD">
        <w:t>Zboží/dílo je ur</w:t>
      </w:r>
      <w:r>
        <w:t>č</w:t>
      </w:r>
      <w:r w:rsidRPr="004421FD">
        <w:t>eno pro provoz p</w:t>
      </w:r>
      <w:r>
        <w:t>ř</w:t>
      </w:r>
      <w:r w:rsidRPr="004421FD">
        <w:t>i napájecí síti odpovídající technické norm</w:t>
      </w:r>
      <w:r>
        <w:t>ě</w:t>
      </w:r>
      <w:r w:rsidRPr="004421FD">
        <w:t>, v</w:t>
      </w:r>
      <w:r>
        <w:t xml:space="preserve"> </w:t>
      </w:r>
      <w:r w:rsidRPr="004421FD">
        <w:t>prost</w:t>
      </w:r>
      <w:r>
        <w:t>ř</w:t>
      </w:r>
      <w:r w:rsidRPr="004421FD">
        <w:t>edí bez výkyvu teplot a vlhkosti. Je t</w:t>
      </w:r>
      <w:r>
        <w:t>ř</w:t>
      </w:r>
      <w:r w:rsidRPr="004421FD">
        <w:t xml:space="preserve">eba ho </w:t>
      </w:r>
      <w:r>
        <w:t>ř</w:t>
      </w:r>
      <w:r w:rsidRPr="004421FD">
        <w:t>ádn</w:t>
      </w:r>
      <w:r>
        <w:t>ě</w:t>
      </w:r>
      <w:r w:rsidRPr="004421FD">
        <w:t xml:space="preserve"> udržovat a provozn</w:t>
      </w:r>
      <w:r>
        <w:t>ě</w:t>
      </w:r>
      <w:r w:rsidRPr="004421FD">
        <w:t xml:space="preserve"> zat</w:t>
      </w:r>
      <w:r>
        <w:t>ě</w:t>
      </w:r>
      <w:r w:rsidRPr="004421FD">
        <w:t>žovat</w:t>
      </w:r>
      <w:r>
        <w:t xml:space="preserve"> </w:t>
      </w:r>
      <w:r w:rsidRPr="004421FD">
        <w:t>podle p</w:t>
      </w:r>
      <w:r>
        <w:t>ř</w:t>
      </w:r>
      <w:r w:rsidRPr="004421FD">
        <w:t xml:space="preserve">edpisu výrobce </w:t>
      </w:r>
      <w:r>
        <w:t>č</w:t>
      </w:r>
      <w:r w:rsidRPr="004421FD">
        <w:t xml:space="preserve">i </w:t>
      </w:r>
      <w:r>
        <w:t>zhotovit</w:t>
      </w:r>
      <w:r w:rsidRPr="004421FD">
        <w:t>ele (viz návod k obsluze, resp. uživatelská p</w:t>
      </w:r>
      <w:r>
        <w:t>ř</w:t>
      </w:r>
      <w:r w:rsidRPr="004421FD">
        <w:t>íru</w:t>
      </w:r>
      <w:r>
        <w:t>č</w:t>
      </w:r>
      <w:r w:rsidRPr="004421FD">
        <w:t>ka</w:t>
      </w:r>
      <w:r>
        <w:t xml:space="preserve"> </w:t>
      </w:r>
      <w:r w:rsidRPr="004421FD">
        <w:t>apod.).</w:t>
      </w:r>
    </w:p>
    <w:p w:rsidR="00EC4BAC" w:rsidRPr="004421FD" w:rsidRDefault="00EC4BAC" w:rsidP="00EC4BAC">
      <w:pPr>
        <w:pStyle w:val="odrkyVOP"/>
      </w:pPr>
      <w:r w:rsidRPr="004421FD">
        <w:t>Se zbožím/dílem je nutné nakládat v souladu s návodem k jeho obsluze a dodržovat</w:t>
      </w:r>
      <w:r>
        <w:t xml:space="preserve"> </w:t>
      </w:r>
      <w:r w:rsidRPr="004421FD">
        <w:t xml:space="preserve">podmínky provozu a údržby zboží/díla. </w:t>
      </w:r>
      <w:r>
        <w:t>J</w:t>
      </w:r>
      <w:r w:rsidRPr="004421FD">
        <w:t xml:space="preserve">akékoli zásahy do zboží/díla mohou být provedeny pouze </w:t>
      </w:r>
      <w:r>
        <w:t>zhotovit</w:t>
      </w:r>
      <w:r w:rsidRPr="004421FD">
        <w:t>elem nebo jím</w:t>
      </w:r>
      <w:r>
        <w:t xml:space="preserve"> </w:t>
      </w:r>
      <w:r w:rsidRPr="004421FD">
        <w:t>výslovn</w:t>
      </w:r>
      <w:r>
        <w:t>ě</w:t>
      </w:r>
      <w:r w:rsidRPr="004421FD">
        <w:t xml:space="preserve"> zmocn</w:t>
      </w:r>
      <w:r>
        <w:t>ě</w:t>
      </w:r>
      <w:r w:rsidRPr="004421FD">
        <w:t>ným subjektem.</w:t>
      </w:r>
    </w:p>
    <w:p w:rsidR="00EC4BAC" w:rsidRPr="004421FD" w:rsidRDefault="00EC4BAC" w:rsidP="00EC4BAC">
      <w:pPr>
        <w:pStyle w:val="odrkyVOP"/>
      </w:pPr>
      <w:r w:rsidRPr="004421FD">
        <w:t>V p</w:t>
      </w:r>
      <w:r>
        <w:t>ř</w:t>
      </w:r>
      <w:r w:rsidRPr="004421FD">
        <w:t>ípad</w:t>
      </w:r>
      <w:r>
        <w:t>ě</w:t>
      </w:r>
      <w:r w:rsidRPr="004421FD">
        <w:t xml:space="preserve"> pam</w:t>
      </w:r>
      <w:r>
        <w:t>ěť</w:t>
      </w:r>
      <w:r w:rsidRPr="004421FD">
        <w:t xml:space="preserve">ových médií je nutné, aby </w:t>
      </w:r>
      <w:r>
        <w:t>objednat</w:t>
      </w:r>
      <w:r w:rsidRPr="004421FD">
        <w:t>el (uživatel) v rámci jeho obecné</w:t>
      </w:r>
      <w:r>
        <w:t xml:space="preserve"> </w:t>
      </w:r>
      <w:r w:rsidRPr="004421FD">
        <w:t>povinnosti prevence škod zajiš</w:t>
      </w:r>
      <w:r>
        <w:t>ť</w:t>
      </w:r>
      <w:r w:rsidRPr="004421FD">
        <w:t>oval p</w:t>
      </w:r>
      <w:r>
        <w:t>ř</w:t>
      </w:r>
      <w:r w:rsidRPr="004421FD">
        <w:t>im</w:t>
      </w:r>
      <w:r>
        <w:t>ěř</w:t>
      </w:r>
      <w:r w:rsidRPr="004421FD">
        <w:t>enou a obvyklou ochranu dat. Za</w:t>
      </w:r>
      <w:r>
        <w:t>ř</w:t>
      </w:r>
      <w:r w:rsidRPr="004421FD">
        <w:t>ízení pro</w:t>
      </w:r>
      <w:r>
        <w:t xml:space="preserve"> </w:t>
      </w:r>
      <w:r w:rsidRPr="004421FD">
        <w:t>ukládání dat jsou technická za</w:t>
      </w:r>
      <w:r>
        <w:t>ř</w:t>
      </w:r>
      <w:r w:rsidRPr="004421FD">
        <w:t>ízení, jejichž poruchovost je objektivním jevem a má</w:t>
      </w:r>
      <w:r>
        <w:t xml:space="preserve"> </w:t>
      </w:r>
      <w:r w:rsidRPr="004421FD">
        <w:t xml:space="preserve">stochastický charakter. </w:t>
      </w:r>
      <w:r>
        <w:t>Zhotovit</w:t>
      </w:r>
      <w:r w:rsidRPr="004421FD">
        <w:t>el nep</w:t>
      </w:r>
      <w:r>
        <w:t>ř</w:t>
      </w:r>
      <w:r w:rsidRPr="004421FD">
        <w:t>ejímá odpov</w:t>
      </w:r>
      <w:r>
        <w:t>ě</w:t>
      </w:r>
      <w:r w:rsidRPr="004421FD">
        <w:t>dnost za data na t</w:t>
      </w:r>
      <w:r>
        <w:t>ě</w:t>
      </w:r>
      <w:r w:rsidRPr="004421FD">
        <w:t>chto médiích</w:t>
      </w:r>
      <w:r>
        <w:t xml:space="preserve"> </w:t>
      </w:r>
      <w:r w:rsidRPr="004421FD">
        <w:t xml:space="preserve">uložená. </w:t>
      </w:r>
      <w:r>
        <w:t>Zhotovit</w:t>
      </w:r>
      <w:r w:rsidRPr="004421FD">
        <w:t>el doporu</w:t>
      </w:r>
      <w:r>
        <w:t>č</w:t>
      </w:r>
      <w:r w:rsidRPr="004421FD">
        <w:t>uje uživateli preventivn</w:t>
      </w:r>
      <w:r>
        <w:t>ě</w:t>
      </w:r>
      <w:r w:rsidRPr="004421FD">
        <w:t xml:space="preserve"> zálohovat uložená data na vhodném</w:t>
      </w:r>
      <w:r>
        <w:t xml:space="preserve"> </w:t>
      </w:r>
      <w:r w:rsidRPr="004421FD">
        <w:t>za</w:t>
      </w:r>
      <w:r>
        <w:t>ř</w:t>
      </w:r>
      <w:r w:rsidRPr="004421FD">
        <w:t>ízení.</w:t>
      </w:r>
    </w:p>
    <w:p w:rsidR="00EC4BAC" w:rsidRPr="004421FD" w:rsidRDefault="00EC4BAC" w:rsidP="00EC4BAC">
      <w:pPr>
        <w:pStyle w:val="odrkyVOP"/>
      </w:pPr>
      <w:r w:rsidRPr="004421FD">
        <w:t>P</w:t>
      </w:r>
      <w:r>
        <w:t>ř</w:t>
      </w:r>
      <w:r w:rsidRPr="004421FD">
        <w:t>i p</w:t>
      </w:r>
      <w:r>
        <w:t>ř</w:t>
      </w:r>
      <w:r w:rsidRPr="004421FD">
        <w:t>edání zboží/díla k oprav</w:t>
      </w:r>
      <w:r>
        <w:t>ě</w:t>
      </w:r>
      <w:r w:rsidRPr="004421FD">
        <w:t xml:space="preserve"> se p</w:t>
      </w:r>
      <w:r>
        <w:t>ř</w:t>
      </w:r>
      <w:r w:rsidRPr="004421FD">
        <w:t>edpokládá, že uživatel zabezpe</w:t>
      </w:r>
      <w:r>
        <w:t>č</w:t>
      </w:r>
      <w:r w:rsidRPr="004421FD">
        <w:t>il vytvo</w:t>
      </w:r>
      <w:r>
        <w:t>ř</w:t>
      </w:r>
      <w:r w:rsidRPr="004421FD">
        <w:t>ení</w:t>
      </w:r>
      <w:r>
        <w:t xml:space="preserve"> </w:t>
      </w:r>
      <w:r w:rsidRPr="004421FD">
        <w:t>odpovídající zálohy uložených dat i programu a zabránil jejich možnému zneužití.</w:t>
      </w:r>
    </w:p>
    <w:p w:rsidR="00EC4BAC" w:rsidRPr="004421FD" w:rsidRDefault="00EC4BAC" w:rsidP="00EC4BAC">
      <w:pPr>
        <w:pStyle w:val="odrkyVOP"/>
      </w:pPr>
      <w:r>
        <w:t>Zhotovit</w:t>
      </w:r>
      <w:r w:rsidRPr="004421FD">
        <w:t>el neodpovídá za p</w:t>
      </w:r>
      <w:r>
        <w:t>ř</w:t>
      </w:r>
      <w:r w:rsidRPr="004421FD">
        <w:t xml:space="preserve">ípadnou ztrátu </w:t>
      </w:r>
      <w:r>
        <w:t>č</w:t>
      </w:r>
      <w:r w:rsidRPr="004421FD">
        <w:t>i poškození dat a programu, které jsou</w:t>
      </w:r>
      <w:r>
        <w:t xml:space="preserve"> </w:t>
      </w:r>
      <w:r w:rsidRPr="004421FD">
        <w:t>uloženy na za</w:t>
      </w:r>
      <w:r>
        <w:t>ř</w:t>
      </w:r>
      <w:r w:rsidRPr="004421FD">
        <w:t>ízeních pro jejich ukládání.</w:t>
      </w:r>
    </w:p>
    <w:p w:rsidR="00EC4BAC" w:rsidRPr="004421FD" w:rsidRDefault="00EC4BAC" w:rsidP="00EC4BAC">
      <w:pPr>
        <w:pStyle w:val="odrkyVOP"/>
      </w:pPr>
      <w:r>
        <w:t>Zhotovit</w:t>
      </w:r>
      <w:r w:rsidRPr="004421FD">
        <w:t>el negarantuje plnou slu</w:t>
      </w:r>
      <w:r>
        <w:t>č</w:t>
      </w:r>
      <w:r w:rsidRPr="004421FD">
        <w:t>itelnost prodaných po</w:t>
      </w:r>
      <w:r>
        <w:t>č</w:t>
      </w:r>
      <w:r w:rsidRPr="004421FD">
        <w:t>íta</w:t>
      </w:r>
      <w:r>
        <w:t>čů</w:t>
      </w:r>
      <w:r w:rsidRPr="004421FD">
        <w:t xml:space="preserve"> a po</w:t>
      </w:r>
      <w:r>
        <w:t>č</w:t>
      </w:r>
      <w:r w:rsidRPr="004421FD">
        <w:t>íta</w:t>
      </w:r>
      <w:r>
        <w:t>č</w:t>
      </w:r>
      <w:r w:rsidRPr="004421FD">
        <w:t>ových sou</w:t>
      </w:r>
      <w:r>
        <w:t>č</w:t>
      </w:r>
      <w:r w:rsidRPr="004421FD">
        <w:t>ástí s</w:t>
      </w:r>
      <w:r>
        <w:t xml:space="preserve"> </w:t>
      </w:r>
      <w:r w:rsidRPr="004421FD">
        <w:t xml:space="preserve">jinými díly, které pracovníci </w:t>
      </w:r>
      <w:r>
        <w:t>zhotovit</w:t>
      </w:r>
      <w:r w:rsidRPr="004421FD">
        <w:t>ele nebo jím pov</w:t>
      </w:r>
      <w:r>
        <w:t>ěř</w:t>
      </w:r>
      <w:r w:rsidRPr="004421FD">
        <w:t>ené osoby neschválí, ani se SW</w:t>
      </w:r>
      <w:r>
        <w:t xml:space="preserve"> </w:t>
      </w:r>
      <w:r w:rsidRPr="004421FD">
        <w:t>aplikacemi, jejichž funk</w:t>
      </w:r>
      <w:r>
        <w:t>č</w:t>
      </w:r>
      <w:r w:rsidRPr="004421FD">
        <w:t xml:space="preserve">nost nebyla </w:t>
      </w:r>
      <w:r>
        <w:t>objednat</w:t>
      </w:r>
      <w:r w:rsidRPr="004421FD">
        <w:t>elem výslovn</w:t>
      </w:r>
      <w:r>
        <w:t>ě</w:t>
      </w:r>
      <w:r w:rsidRPr="004421FD">
        <w:t xml:space="preserve"> požadována v objednávce.</w:t>
      </w:r>
    </w:p>
    <w:p w:rsidR="00EC4BAC" w:rsidRPr="004421FD" w:rsidRDefault="00EC4BAC" w:rsidP="00EC4BAC">
      <w:pPr>
        <w:pStyle w:val="odrkyVOP"/>
      </w:pPr>
      <w:r>
        <w:t>Zhotovit</w:t>
      </w:r>
      <w:r w:rsidRPr="004421FD">
        <w:t>el negarantuje plnou funk</w:t>
      </w:r>
      <w:r>
        <w:t>č</w:t>
      </w:r>
      <w:r w:rsidRPr="004421FD">
        <w:t>nost aplika</w:t>
      </w:r>
      <w:r>
        <w:t>č</w:t>
      </w:r>
      <w:r w:rsidRPr="004421FD">
        <w:t>ního SW ve verzích, které nejsou</w:t>
      </w:r>
      <w:r>
        <w:t xml:space="preserve"> </w:t>
      </w:r>
      <w:r w:rsidRPr="004421FD">
        <w:t>vhodné (nejsou vytvo</w:t>
      </w:r>
      <w:r>
        <w:t>ř</w:t>
      </w:r>
      <w:r w:rsidRPr="004421FD">
        <w:t xml:space="preserve">eny) pro </w:t>
      </w:r>
      <w:r>
        <w:t>objednat</w:t>
      </w:r>
      <w:r w:rsidRPr="004421FD">
        <w:t>elem objednaný, resp. používaný opera</w:t>
      </w:r>
      <w:r>
        <w:t>č</w:t>
      </w:r>
      <w:r w:rsidRPr="004421FD">
        <w:t>ní</w:t>
      </w:r>
      <w:r>
        <w:t xml:space="preserve"> </w:t>
      </w:r>
      <w:r w:rsidRPr="004421FD">
        <w:t>systém. Za p</w:t>
      </w:r>
      <w:r>
        <w:t>ř</w:t>
      </w:r>
      <w:r w:rsidRPr="004421FD">
        <w:t>ípadné závady zp</w:t>
      </w:r>
      <w:r>
        <w:t>ů</w:t>
      </w:r>
      <w:r w:rsidRPr="004421FD">
        <w:t>sobené omezenou funk</w:t>
      </w:r>
      <w:r>
        <w:t>č</w:t>
      </w:r>
      <w:r w:rsidRPr="004421FD">
        <w:t>ností SW aplikací, které</w:t>
      </w:r>
      <w:r>
        <w:t xml:space="preserve"> </w:t>
      </w:r>
      <w:r w:rsidRPr="004421FD">
        <w:t>nespl</w:t>
      </w:r>
      <w:r>
        <w:t>ň</w:t>
      </w:r>
      <w:r w:rsidRPr="004421FD">
        <w:t>ují podmínku specifikovanou v p</w:t>
      </w:r>
      <w:r>
        <w:t>ř</w:t>
      </w:r>
      <w:r w:rsidRPr="004421FD">
        <w:t>edchozí v</w:t>
      </w:r>
      <w:r>
        <w:t>ě</w:t>
      </w:r>
      <w:r w:rsidRPr="004421FD">
        <w:t>t</w:t>
      </w:r>
      <w:r>
        <w:t>ě</w:t>
      </w:r>
      <w:r w:rsidRPr="004421FD">
        <w:t xml:space="preserve">, </w:t>
      </w:r>
      <w:r>
        <w:t>zhotovit</w:t>
      </w:r>
      <w:r w:rsidRPr="004421FD">
        <w:t>el neodpovídá.</w:t>
      </w:r>
    </w:p>
    <w:p w:rsidR="00EC4BAC" w:rsidRPr="004421FD" w:rsidRDefault="00EC4BAC" w:rsidP="00EC4BAC">
      <w:pPr>
        <w:pStyle w:val="odrkyVOP"/>
      </w:pPr>
      <w:r w:rsidRPr="004421FD">
        <w:t xml:space="preserve">Pokud bude </w:t>
      </w:r>
      <w:r>
        <w:t>objednat</w:t>
      </w:r>
      <w:r w:rsidRPr="004421FD">
        <w:t xml:space="preserve">el (uživatel) žádat, aby </w:t>
      </w:r>
      <w:r>
        <w:t>zhotovit</w:t>
      </w:r>
      <w:r w:rsidRPr="004421FD">
        <w:t>el nainstaloval do po</w:t>
      </w:r>
      <w:r>
        <w:t>č</w:t>
      </w:r>
      <w:r w:rsidRPr="004421FD">
        <w:t>íta</w:t>
      </w:r>
      <w:r>
        <w:t>č</w:t>
      </w:r>
      <w:r w:rsidRPr="004421FD">
        <w:t>e p</w:t>
      </w:r>
      <w:r>
        <w:t>ř</w:t>
      </w:r>
      <w:r w:rsidRPr="004421FD">
        <w:t>ídavné</w:t>
      </w:r>
      <w:r>
        <w:t xml:space="preserve"> </w:t>
      </w:r>
      <w:r w:rsidRPr="004421FD">
        <w:t>za</w:t>
      </w:r>
      <w:r>
        <w:t>ř</w:t>
      </w:r>
      <w:r w:rsidRPr="004421FD">
        <w:t>ízení nebo díly, které nejsou p</w:t>
      </w:r>
      <w:r>
        <w:t>ř</w:t>
      </w:r>
      <w:r w:rsidRPr="004421FD">
        <w:t>edm</w:t>
      </w:r>
      <w:r>
        <w:t>ě</w:t>
      </w:r>
      <w:r w:rsidRPr="004421FD">
        <w:t xml:space="preserve">tem dodávky </w:t>
      </w:r>
      <w:r>
        <w:t>zhotovit</w:t>
      </w:r>
      <w:r w:rsidRPr="004421FD">
        <w:t>ele, m</w:t>
      </w:r>
      <w:r>
        <w:t>ů</w:t>
      </w:r>
      <w:r w:rsidRPr="004421FD">
        <w:t>že být p</w:t>
      </w:r>
      <w:r>
        <w:t>ř</w:t>
      </w:r>
      <w:r w:rsidRPr="004421FD">
        <w:t>ání</w:t>
      </w:r>
      <w:r>
        <w:t xml:space="preserve"> objednat</w:t>
      </w:r>
      <w:r w:rsidRPr="004421FD">
        <w:t>ele vyhov</w:t>
      </w:r>
      <w:r>
        <w:t>ě</w:t>
      </w:r>
      <w:r w:rsidRPr="004421FD">
        <w:t xml:space="preserve">no, </w:t>
      </w:r>
      <w:r>
        <w:t>zhotovit</w:t>
      </w:r>
      <w:r w:rsidRPr="004421FD">
        <w:t>el však nenese žádnou odpov</w:t>
      </w:r>
      <w:r>
        <w:t>ě</w:t>
      </w:r>
      <w:r w:rsidRPr="004421FD">
        <w:t>dnost za zm</w:t>
      </w:r>
      <w:r>
        <w:t>ě</w:t>
      </w:r>
      <w:r w:rsidRPr="004421FD">
        <w:t>nu povahy</w:t>
      </w:r>
      <w:r>
        <w:t xml:space="preserve"> </w:t>
      </w:r>
      <w:r w:rsidRPr="004421FD">
        <w:t>zboží, která tímto bude zp</w:t>
      </w:r>
      <w:r>
        <w:t>ů</w:t>
      </w:r>
      <w:r w:rsidRPr="004421FD">
        <w:t xml:space="preserve">sobena, ani za závady </w:t>
      </w:r>
      <w:r>
        <w:t>č</w:t>
      </w:r>
      <w:r w:rsidRPr="004421FD">
        <w:t>i škody tímto vzniklé, pokud</w:t>
      </w:r>
      <w:r>
        <w:t xml:space="preserve"> zhotovit</w:t>
      </w:r>
      <w:r w:rsidRPr="004421FD">
        <w:t>el neschválí jejich slu</w:t>
      </w:r>
      <w:r>
        <w:t>č</w:t>
      </w:r>
      <w:r w:rsidRPr="004421FD">
        <w:t>itelnost s daným po</w:t>
      </w:r>
      <w:r>
        <w:t>č</w:t>
      </w:r>
      <w:r w:rsidRPr="004421FD">
        <w:t>íta</w:t>
      </w:r>
      <w:r>
        <w:t>č</w:t>
      </w:r>
      <w:r w:rsidRPr="004421FD">
        <w:t>em</w:t>
      </w:r>
      <w:r>
        <w:t>/systémem</w:t>
      </w:r>
      <w:r w:rsidRPr="004421FD">
        <w:t>.</w:t>
      </w:r>
    </w:p>
    <w:p w:rsidR="00EC4BAC" w:rsidRDefault="00EC4BAC" w:rsidP="00CA35F0">
      <w:pPr>
        <w:pStyle w:val="textVOP"/>
        <w:numPr>
          <w:ilvl w:val="1"/>
          <w:numId w:val="9"/>
        </w:numPr>
        <w:ind w:left="340" w:hanging="340"/>
      </w:pPr>
      <w:r>
        <w:t>Při neoprávněné reklamaci (nebude-li zjištěna oznámená závada nebo půjde-li o závadu nespadající do záruky) je objednatel povinen před převzetím zařízení uhradit vzniklé náklady na přepravu a náklady na testování podle aktuálního platného ceníku.</w:t>
      </w:r>
    </w:p>
    <w:p w:rsidR="00EC4BAC" w:rsidRPr="00E973B8" w:rsidRDefault="00EC4BAC" w:rsidP="00CA35F0">
      <w:pPr>
        <w:pStyle w:val="textVOP"/>
        <w:numPr>
          <w:ilvl w:val="1"/>
          <w:numId w:val="9"/>
        </w:numPr>
        <w:ind w:left="340" w:hanging="340"/>
        <w:rPr>
          <w:b/>
          <w:color w:val="FF0000"/>
        </w:rPr>
      </w:pPr>
      <w:r w:rsidRPr="00E973B8">
        <w:t xml:space="preserve">Při škodách, za které odpovídá, poskytne </w:t>
      </w:r>
      <w:r>
        <w:t>zhotovitel</w:t>
      </w:r>
      <w:r w:rsidRPr="00E973B8">
        <w:t xml:space="preserve"> náhrady na opravu či zhotovení poškozených věcí. Jiné nároky v souvislosti s přerušením provozu a ušlým ziskem jsou vyloučeny. </w:t>
      </w:r>
    </w:p>
    <w:p w:rsidR="00EC4BAC" w:rsidRDefault="00EC4BAC" w:rsidP="00CA35F0">
      <w:pPr>
        <w:pStyle w:val="textVOP"/>
        <w:numPr>
          <w:ilvl w:val="1"/>
          <w:numId w:val="9"/>
        </w:numPr>
        <w:ind w:left="340" w:hanging="340"/>
      </w:pPr>
      <w:r>
        <w:t>Zhotovitel</w:t>
      </w:r>
      <w:r w:rsidRPr="00E973B8">
        <w:t xml:space="preserve"> neodpovídá za části systému nebo materiálu, který sám nedodal. </w:t>
      </w:r>
    </w:p>
    <w:p w:rsidR="00EC4BAC" w:rsidRPr="00E973B8" w:rsidRDefault="00EC4BAC" w:rsidP="00CA35F0">
      <w:pPr>
        <w:pStyle w:val="textVOP"/>
        <w:numPr>
          <w:ilvl w:val="1"/>
          <w:numId w:val="9"/>
        </w:numPr>
        <w:ind w:left="340" w:hanging="340"/>
      </w:pPr>
      <w:r>
        <w:t>Zhotovitel si vyhrazuje právo ukončit vývoj a následně i technickou podporu u SW aplikací, které byly nahrazeny novějšími verzemi. O této skutečnosti musí zhotovitel objednatele informovat a nabídnout mu alternativní řešení (např. zvýhodněný upgrade).</w:t>
      </w:r>
    </w:p>
    <w:p w:rsidR="00EC4BAC" w:rsidRPr="00E973B8" w:rsidRDefault="00EC4BAC" w:rsidP="00CA35F0">
      <w:pPr>
        <w:pStyle w:val="textVOP"/>
        <w:numPr>
          <w:ilvl w:val="1"/>
          <w:numId w:val="9"/>
        </w:numPr>
        <w:ind w:left="340" w:hanging="340"/>
        <w:rPr>
          <w:color w:val="000000"/>
        </w:rPr>
      </w:pPr>
      <w:r>
        <w:rPr>
          <w:color w:val="000000"/>
        </w:rPr>
        <w:t>Objednatel</w:t>
      </w:r>
      <w:r w:rsidRPr="00E973B8">
        <w:rPr>
          <w:color w:val="000000"/>
        </w:rPr>
        <w:t xml:space="preserve"> je povinen uhradit veškeré škody způsobené na zapůjčeném zařízení.</w:t>
      </w:r>
    </w:p>
    <w:p w:rsidR="00EC4BAC" w:rsidRDefault="00EC4BAC" w:rsidP="00CA35F0">
      <w:pPr>
        <w:pStyle w:val="nadpisVOP"/>
        <w:numPr>
          <w:ilvl w:val="0"/>
          <w:numId w:val="9"/>
        </w:numPr>
        <w:ind w:left="357" w:hanging="357"/>
      </w:pPr>
      <w:r>
        <w:t>Reklamace</w:t>
      </w:r>
    </w:p>
    <w:p w:rsidR="00EC4BAC" w:rsidRDefault="00EC4BAC" w:rsidP="00CA35F0">
      <w:pPr>
        <w:pStyle w:val="textVOP"/>
        <w:numPr>
          <w:ilvl w:val="1"/>
          <w:numId w:val="9"/>
        </w:numPr>
        <w:ind w:left="340" w:hanging="340"/>
      </w:pPr>
      <w:r>
        <w:t>Objednatel je povinen zajistit prohlídku předmětu plnění co nejdříve po okamžiku přechodu nebezpečí škody na předmětu plnění (dále „okamžik přechodu nebezpečí“). Jestliže objednatel předmět plnění neprohlédne anebo nezařídí, aby byl prohlédnut v okamžiku přechodu nebezpečí, může uplatnit nároky z vad zjistitelných při této prohlídce, jen když prokáže, že tyto vady měl předmět plnění již v okamžiku přechodu nebezpečí.</w:t>
      </w:r>
    </w:p>
    <w:p w:rsidR="00EC4BAC" w:rsidRDefault="00EC4BAC" w:rsidP="00CA35F0">
      <w:pPr>
        <w:pStyle w:val="textVOP"/>
        <w:numPr>
          <w:ilvl w:val="1"/>
          <w:numId w:val="9"/>
        </w:numPr>
        <w:ind w:left="340" w:hanging="340"/>
      </w:pPr>
      <w:r>
        <w:t>Objednatel je povinen všechny takto zjištěné vady oznámit ihned zhotoviteli. Vady, které mohly být zjištěny později při vynaložení odborné péče, je objednatel povinen oznámit zhotoviteli nejpozději do konce záruční doby.</w:t>
      </w:r>
    </w:p>
    <w:p w:rsidR="00EC4BAC" w:rsidRDefault="00EC4BAC" w:rsidP="00CA35F0">
      <w:pPr>
        <w:pStyle w:val="textVOP"/>
        <w:numPr>
          <w:ilvl w:val="1"/>
          <w:numId w:val="9"/>
        </w:numPr>
        <w:ind w:left="340" w:hanging="340"/>
      </w:pPr>
      <w:r>
        <w:t xml:space="preserve">Objednatel je povinen uplatňovat reklamaci písemným oznámením (popř. e-mailem nebo </w:t>
      </w:r>
      <w:proofErr w:type="spellStart"/>
      <w:proofErr w:type="gramStart"/>
      <w:r>
        <w:t>HotLine</w:t>
      </w:r>
      <w:proofErr w:type="spellEnd"/>
      <w:r>
        <w:t xml:space="preserve">  nebo</w:t>
      </w:r>
      <w:proofErr w:type="gramEnd"/>
      <w:r>
        <w:t xml:space="preserve"> pomocí webového rozhraní (HelpDesk)) obsahujícím co nejpodrobnější specifikaci zjištěné vady předmětu plnění. </w:t>
      </w:r>
    </w:p>
    <w:p w:rsidR="00EC4BAC" w:rsidRDefault="00EC4BAC" w:rsidP="00CA35F0">
      <w:pPr>
        <w:pStyle w:val="textVOP"/>
        <w:numPr>
          <w:ilvl w:val="1"/>
          <w:numId w:val="9"/>
        </w:numPr>
        <w:ind w:left="340" w:hanging="340"/>
      </w:pPr>
      <w:r>
        <w:t>Místem reklamace je sídlo zhotovitele.</w:t>
      </w:r>
    </w:p>
    <w:p w:rsidR="00EC4BAC" w:rsidRDefault="00EC4BAC" w:rsidP="00CA35F0">
      <w:pPr>
        <w:pStyle w:val="textVOP"/>
        <w:numPr>
          <w:ilvl w:val="1"/>
          <w:numId w:val="9"/>
        </w:numPr>
        <w:ind w:left="340" w:hanging="340"/>
      </w:pPr>
      <w:r>
        <w:t>Na některá zařízení, která mohou být součástí předmětu plnění, může objednatel uplatnit reklamaci přímo u autorizovaného zástupce výrobce. Pokyny autorizovaného zástupce výrobce jsou přiloženy k předmětu plnění. Místo uplatnění reklamace je pak určeno autorizovaným zástupcem výrobce.</w:t>
      </w:r>
    </w:p>
    <w:p w:rsidR="00EC4BAC" w:rsidRDefault="00EC4BAC" w:rsidP="00CA35F0">
      <w:pPr>
        <w:pStyle w:val="textVOP"/>
        <w:numPr>
          <w:ilvl w:val="1"/>
          <w:numId w:val="9"/>
        </w:numPr>
        <w:ind w:left="340" w:hanging="340"/>
      </w:pPr>
      <w:r>
        <w:t>Pokud objednatel požaduje, aby reklamace byla řešena v jeho sídle, je povinen uhradit náklady na dopravu dle platného ceníku zhotovitele.</w:t>
      </w:r>
    </w:p>
    <w:p w:rsidR="00EC4BAC" w:rsidRDefault="00EC4BAC" w:rsidP="00CA35F0">
      <w:pPr>
        <w:pStyle w:val="textVOP"/>
        <w:numPr>
          <w:ilvl w:val="1"/>
          <w:numId w:val="9"/>
        </w:numPr>
        <w:ind w:left="340" w:hanging="340"/>
      </w:pPr>
      <w:r>
        <w:t>Při řešení reklamace poštou hradí poštovné u oprávněných reklamací zhotovitel, u neoprávněných reklamací objednatel.</w:t>
      </w:r>
    </w:p>
    <w:p w:rsidR="00EC4BAC" w:rsidRDefault="00EC4BAC" w:rsidP="00CA35F0">
      <w:pPr>
        <w:pStyle w:val="textVOP"/>
        <w:numPr>
          <w:ilvl w:val="1"/>
          <w:numId w:val="9"/>
        </w:numPr>
        <w:ind w:left="340" w:hanging="340"/>
      </w:pPr>
      <w:r>
        <w:t>Z důvodu nebezpečí možného poškození předmětu plnění při přepravě, zhotovitel přijímá k reklamaci pouze předmět plnění zabalený nejlépe v originálním obalu (za originální obal lze považovat původní obal od identického kusu předmětu plnění, kde sériové číslo uvedené na obalu /případně objednatelem opravené sériové číslo/ je totožné se sériovým číslem reklamovaného předmětu plnění). Pokud objednatel nedodá předmět plnění v originálním obalu, doporučuje se použití jiného vhodného obalu, který vyhovuje nárokům přepravy daného zboží. Pokud se vztah mezi zhotovitelem a objednatelem řídí obchodním zákoníkem, musí být reklamované zboží předáno k reklamaci v originálním obalu. Zhotovitel není povinen přijmout k vyřízení reklamace předmět plnění, nepředá-li jej objednatel se všemi součástmi a příslušenstvím.</w:t>
      </w:r>
    </w:p>
    <w:p w:rsidR="00EC4BAC" w:rsidRDefault="00EC4BAC" w:rsidP="00CA35F0">
      <w:pPr>
        <w:pStyle w:val="textVOP"/>
        <w:numPr>
          <w:ilvl w:val="1"/>
          <w:numId w:val="9"/>
        </w:numPr>
        <w:ind w:left="340" w:hanging="340"/>
      </w:pPr>
      <w:r>
        <w:t>O výsledku reklamace je objednatel informován způsobem sjednaným se zhotovitelem (telefonicky, písemně, e-mailem, webovým rozhraním), a to zpravidla nejpozději do 1 týdne od převzetí předmětu plnění k vyřízení reklamace. V případě nutnosti posouzení vad zboží autorizovaným zástupcem výrobce zajistí zhotovitel posouzení oprávněnosti reklamace zpravidla do 2 týdnu od převzetí předmětu plnění.</w:t>
      </w:r>
    </w:p>
    <w:p w:rsidR="00EC4BAC" w:rsidRDefault="00EC4BAC" w:rsidP="00CA35F0">
      <w:pPr>
        <w:pStyle w:val="textVOP"/>
        <w:numPr>
          <w:ilvl w:val="1"/>
          <w:numId w:val="9"/>
        </w:numPr>
        <w:ind w:left="340" w:hanging="340"/>
      </w:pPr>
      <w:r>
        <w:t>Reklamace SW je oprávněná, pokud se v systému objeví závady, které znemožňují běžné užití systému v souladu s návodem k užití dle podmínek v době dodávky systému.</w:t>
      </w:r>
    </w:p>
    <w:p w:rsidR="00EC4BAC" w:rsidRDefault="00EC4BAC" w:rsidP="00CA35F0">
      <w:pPr>
        <w:pStyle w:val="textVOP"/>
        <w:numPr>
          <w:ilvl w:val="1"/>
          <w:numId w:val="9"/>
        </w:numPr>
        <w:ind w:left="340" w:hanging="340"/>
      </w:pPr>
      <w:r>
        <w:t>Reklamací SW nelze požadovat změny funkcí nebo doplnění dalších funkcí v systému.</w:t>
      </w:r>
    </w:p>
    <w:p w:rsidR="00EC4BAC" w:rsidRDefault="00EC4BAC" w:rsidP="00CA35F0">
      <w:pPr>
        <w:pStyle w:val="textVOP"/>
        <w:numPr>
          <w:ilvl w:val="1"/>
          <w:numId w:val="9"/>
        </w:numPr>
        <w:ind w:left="340" w:hanging="340"/>
      </w:pPr>
      <w:r>
        <w:t>Reklamace na kvalitu školení lze uplatnit výhradně v průběhu školení nebo bezprostředně po jeho skončení. O reklamaci je nutno učinit zápis na potvrzený dodací list nebo servisní protokol, jinak nelze reklamaci uznat.</w:t>
      </w:r>
    </w:p>
    <w:p w:rsidR="00EC4BAC" w:rsidRPr="000808F4" w:rsidRDefault="00EC4BAC" w:rsidP="00CA35F0">
      <w:pPr>
        <w:pStyle w:val="textVOP"/>
        <w:numPr>
          <w:ilvl w:val="1"/>
          <w:numId w:val="9"/>
        </w:numPr>
        <w:ind w:left="340" w:hanging="340"/>
      </w:pPr>
      <w:r>
        <w:t>Zhotovit</w:t>
      </w:r>
      <w:r w:rsidRPr="000808F4">
        <w:t>el je oprávněn k zajištění záručního servisu použít třetích osob.</w:t>
      </w:r>
    </w:p>
    <w:p w:rsidR="00EC4BAC" w:rsidRDefault="00EC4BAC" w:rsidP="00CA35F0">
      <w:pPr>
        <w:pStyle w:val="textVOP"/>
        <w:numPr>
          <w:ilvl w:val="1"/>
          <w:numId w:val="9"/>
        </w:numPr>
        <w:autoSpaceDE w:val="0"/>
        <w:autoSpaceDN w:val="0"/>
        <w:adjustRightInd w:val="0"/>
        <w:ind w:left="340" w:hanging="340"/>
      </w:pPr>
      <w:r w:rsidRPr="000808F4">
        <w:t>Podmínky nadstandardního servisu je nutné sjednat písemně při uzavírání zvláštní servisní smlouvy.</w:t>
      </w:r>
    </w:p>
    <w:p w:rsidR="00EC4BAC" w:rsidRDefault="00EC4BAC" w:rsidP="00CA35F0">
      <w:pPr>
        <w:pStyle w:val="textVOP"/>
        <w:numPr>
          <w:ilvl w:val="1"/>
          <w:numId w:val="9"/>
        </w:numPr>
        <w:autoSpaceDE w:val="0"/>
        <w:autoSpaceDN w:val="0"/>
        <w:adjustRightInd w:val="0"/>
        <w:ind w:left="340" w:hanging="340"/>
      </w:pPr>
      <w:r w:rsidRPr="000808F4">
        <w:t>U závad, jejichž projevy nelze reprodukovat (závady náhodn</w:t>
      </w:r>
      <w:r>
        <w:t>ě</w:t>
      </w:r>
      <w:r w:rsidRPr="000808F4">
        <w:t xml:space="preserve"> se vyskytující), je</w:t>
      </w:r>
      <w:r>
        <w:t xml:space="preserve"> </w:t>
      </w:r>
      <w:r w:rsidRPr="000808F4">
        <w:t>doba diagnostiky a opravy vady dána dohodou mezi pov</w:t>
      </w:r>
      <w:r>
        <w:t>ěř</w:t>
      </w:r>
      <w:r w:rsidRPr="000808F4">
        <w:t xml:space="preserve">enými osobami </w:t>
      </w:r>
      <w:r>
        <w:t>zhotovit</w:t>
      </w:r>
      <w:r w:rsidRPr="000808F4">
        <w:t>ele a</w:t>
      </w:r>
      <w:r>
        <w:t xml:space="preserve"> objednat</w:t>
      </w:r>
      <w:r w:rsidRPr="000808F4">
        <w:t>ele. Není-li možné provést odstran</w:t>
      </w:r>
      <w:r>
        <w:t>ě</w:t>
      </w:r>
      <w:r w:rsidRPr="000808F4">
        <w:t xml:space="preserve">ní takové závady u </w:t>
      </w:r>
      <w:r>
        <w:t>objednat</w:t>
      </w:r>
      <w:r w:rsidRPr="000808F4">
        <w:t>ele, odstraní</w:t>
      </w:r>
      <w:r>
        <w:t xml:space="preserve"> zhotovit</w:t>
      </w:r>
      <w:r w:rsidRPr="000808F4">
        <w:t>el takovou závadu po provedení p</w:t>
      </w:r>
      <w:r>
        <w:t>ř</w:t>
      </w:r>
      <w:r w:rsidRPr="000808F4">
        <w:t>íslušných test</w:t>
      </w:r>
      <w:r>
        <w:t>ů</w:t>
      </w:r>
      <w:r w:rsidRPr="000808F4">
        <w:t xml:space="preserve"> </w:t>
      </w:r>
      <w:r>
        <w:t>ve svém sídle</w:t>
      </w:r>
      <w:r w:rsidRPr="000808F4">
        <w:t>.</w:t>
      </w:r>
    </w:p>
    <w:p w:rsidR="00EC4BAC" w:rsidRDefault="00EC4BAC" w:rsidP="00CA35F0">
      <w:pPr>
        <w:pStyle w:val="textVOP"/>
        <w:numPr>
          <w:ilvl w:val="1"/>
          <w:numId w:val="9"/>
        </w:numPr>
        <w:autoSpaceDE w:val="0"/>
        <w:autoSpaceDN w:val="0"/>
        <w:adjustRightInd w:val="0"/>
        <w:ind w:left="340" w:hanging="340"/>
      </w:pPr>
      <w:r>
        <w:t>Objednat</w:t>
      </w:r>
      <w:r w:rsidRPr="000808F4">
        <w:t>el se zavazuje vytvo</w:t>
      </w:r>
      <w:r>
        <w:t>ř</w:t>
      </w:r>
      <w:r w:rsidRPr="000808F4">
        <w:t xml:space="preserve">it </w:t>
      </w:r>
      <w:r>
        <w:t>zhotovit</w:t>
      </w:r>
      <w:r w:rsidRPr="000808F4">
        <w:t>eli nebo jím pov</w:t>
      </w:r>
      <w:r>
        <w:t>ěř</w:t>
      </w:r>
      <w:r w:rsidRPr="000808F4">
        <w:t>enému subjektu podmínky</w:t>
      </w:r>
      <w:r>
        <w:t xml:space="preserve"> </w:t>
      </w:r>
      <w:r w:rsidRPr="000808F4">
        <w:t>pro zdárné provedení servisního zákroku (umožnit vstup do objektu, p</w:t>
      </w:r>
      <w:r>
        <w:t>ř</w:t>
      </w:r>
      <w:r w:rsidRPr="000808F4">
        <w:t>ístup k za</w:t>
      </w:r>
      <w:r>
        <w:t>ř</w:t>
      </w:r>
      <w:r w:rsidRPr="000808F4">
        <w:t>ízení,</w:t>
      </w:r>
      <w:r>
        <w:t xml:space="preserve"> </w:t>
      </w:r>
      <w:r w:rsidRPr="000808F4">
        <w:t>p</w:t>
      </w:r>
      <w:r>
        <w:t>ř</w:t>
      </w:r>
      <w:r w:rsidRPr="000808F4">
        <w:t>ístup do systému, p</w:t>
      </w:r>
      <w:r>
        <w:t>ř</w:t>
      </w:r>
      <w:r w:rsidRPr="000808F4">
        <w:t xml:space="preserve">ítomnost svého zástupce, </w:t>
      </w:r>
      <w:r>
        <w:t xml:space="preserve">dokumentovat závadu </w:t>
      </w:r>
      <w:r w:rsidRPr="000808F4">
        <w:t>apod.), jakož i podmínky pro vy</w:t>
      </w:r>
      <w:r>
        <w:t>ř</w:t>
      </w:r>
      <w:r w:rsidRPr="000808F4">
        <w:t>ízení</w:t>
      </w:r>
      <w:r>
        <w:t xml:space="preserve"> </w:t>
      </w:r>
      <w:r w:rsidRPr="000808F4">
        <w:t>formalit pro provedení opravy reklamované vady nezbytných.</w:t>
      </w:r>
    </w:p>
    <w:p w:rsidR="00EC4BAC" w:rsidRPr="000808F4" w:rsidRDefault="00EC4BAC" w:rsidP="00CA35F0">
      <w:pPr>
        <w:pStyle w:val="nadpisVOP"/>
        <w:numPr>
          <w:ilvl w:val="0"/>
          <w:numId w:val="9"/>
        </w:numPr>
        <w:ind w:left="357" w:hanging="357"/>
      </w:pPr>
      <w:r>
        <w:t>Zánik smlouvy</w:t>
      </w:r>
    </w:p>
    <w:p w:rsidR="00EC4BAC" w:rsidRPr="00111E39" w:rsidRDefault="00EC4BAC" w:rsidP="00CA35F0">
      <w:pPr>
        <w:pStyle w:val="textVOP"/>
        <w:numPr>
          <w:ilvl w:val="0"/>
          <w:numId w:val="24"/>
        </w:numPr>
        <w:ind w:left="397" w:hanging="255"/>
        <w:rPr>
          <w:lang w:eastAsia="en-US"/>
        </w:rPr>
      </w:pPr>
      <w:r w:rsidRPr="00111E39">
        <w:t>Pokud není ve smlouvě uvedeno jinak, smlouva zaniká:</w:t>
      </w:r>
    </w:p>
    <w:p w:rsidR="00EC4BAC" w:rsidRDefault="00EC4BAC" w:rsidP="00CA35F0">
      <w:pPr>
        <w:pStyle w:val="Odstavecseseznamem"/>
        <w:numPr>
          <w:ilvl w:val="0"/>
          <w:numId w:val="22"/>
        </w:numPr>
        <w:spacing w:after="0"/>
        <w:ind w:left="709" w:hanging="283"/>
        <w:jc w:val="both"/>
        <w:rPr>
          <w:rFonts w:cs="Tahoma"/>
          <w:sz w:val="16"/>
          <w:szCs w:val="16"/>
        </w:rPr>
      </w:pPr>
      <w:r w:rsidRPr="00111E39">
        <w:rPr>
          <w:rFonts w:cs="Tahoma"/>
          <w:sz w:val="16"/>
          <w:szCs w:val="16"/>
          <w:u w:val="single"/>
        </w:rPr>
        <w:t>uplynutím lhůty</w:t>
      </w:r>
      <w:r w:rsidRPr="00111E39">
        <w:rPr>
          <w:rFonts w:cs="Tahoma"/>
          <w:sz w:val="16"/>
          <w:szCs w:val="16"/>
        </w:rPr>
        <w:t>, na kterou byla sjednána</w:t>
      </w:r>
    </w:p>
    <w:p w:rsidR="00EC4BAC" w:rsidRPr="00111E39" w:rsidRDefault="00EC4BAC" w:rsidP="00CA35F0">
      <w:pPr>
        <w:pStyle w:val="Odstavecseseznamem"/>
        <w:numPr>
          <w:ilvl w:val="0"/>
          <w:numId w:val="22"/>
        </w:numPr>
        <w:spacing w:after="0"/>
        <w:ind w:left="709" w:hanging="283"/>
        <w:jc w:val="both"/>
        <w:rPr>
          <w:rFonts w:cs="Tahoma"/>
          <w:sz w:val="16"/>
          <w:szCs w:val="16"/>
        </w:rPr>
      </w:pPr>
      <w:r w:rsidRPr="00111E39">
        <w:rPr>
          <w:rFonts w:cs="Tahoma"/>
          <w:sz w:val="16"/>
          <w:szCs w:val="16"/>
          <w:u w:val="single"/>
        </w:rPr>
        <w:t>písemnou dohodou smluvních stran</w:t>
      </w:r>
      <w:r w:rsidRPr="00111E39">
        <w:rPr>
          <w:rFonts w:cs="Tahoma"/>
          <w:sz w:val="16"/>
          <w:szCs w:val="16"/>
        </w:rPr>
        <w:t xml:space="preserve"> </w:t>
      </w:r>
    </w:p>
    <w:p w:rsidR="00EC4BAC" w:rsidRDefault="00EC4BAC" w:rsidP="00EC4BAC">
      <w:pPr>
        <w:pStyle w:val="Zkladntextodsazen2"/>
        <w:spacing w:after="0" w:line="240" w:lineRule="auto"/>
        <w:ind w:left="709" w:hanging="142"/>
        <w:jc w:val="both"/>
        <w:rPr>
          <w:rFonts w:ascii="Tahoma" w:hAnsi="Tahoma" w:cs="Tahoma"/>
          <w:sz w:val="16"/>
          <w:szCs w:val="16"/>
        </w:rPr>
      </w:pPr>
      <w:r>
        <w:rPr>
          <w:rFonts w:ascii="Tahoma" w:hAnsi="Tahoma" w:cs="Tahoma"/>
          <w:sz w:val="16"/>
          <w:szCs w:val="16"/>
        </w:rPr>
        <w:t>  Smlouva zaniká dnem, který je jako den ukončení smlouvy uveden v dohodě, není-li tento den uveden, dnem podepsání dohody.</w:t>
      </w:r>
    </w:p>
    <w:p w:rsidR="00EC4BAC" w:rsidRDefault="00EC4BAC" w:rsidP="00CA35F0">
      <w:pPr>
        <w:pStyle w:val="Odstavecseseznamem"/>
        <w:numPr>
          <w:ilvl w:val="0"/>
          <w:numId w:val="22"/>
        </w:numPr>
        <w:spacing w:after="0"/>
        <w:ind w:left="709" w:hanging="283"/>
        <w:jc w:val="both"/>
        <w:rPr>
          <w:rFonts w:cs="Tahoma"/>
          <w:sz w:val="16"/>
          <w:szCs w:val="16"/>
        </w:rPr>
      </w:pPr>
      <w:r w:rsidRPr="00111E39">
        <w:rPr>
          <w:rFonts w:cs="Tahoma"/>
          <w:sz w:val="16"/>
          <w:szCs w:val="16"/>
          <w:u w:val="single"/>
        </w:rPr>
        <w:t>uplynutím výpovědní lhůty</w:t>
      </w:r>
      <w:r w:rsidRPr="00111E39">
        <w:rPr>
          <w:rFonts w:cs="Tahoma"/>
          <w:sz w:val="16"/>
          <w:szCs w:val="16"/>
        </w:rPr>
        <w:t xml:space="preserve"> </w:t>
      </w:r>
    </w:p>
    <w:p w:rsidR="00EC4BAC" w:rsidRPr="00111E39" w:rsidRDefault="00EC4BAC" w:rsidP="00EC4BAC">
      <w:pPr>
        <w:pStyle w:val="Odstavecseseznamem"/>
        <w:spacing w:after="0"/>
        <w:ind w:left="709"/>
        <w:rPr>
          <w:rFonts w:cs="Tahoma"/>
          <w:sz w:val="16"/>
          <w:szCs w:val="16"/>
        </w:rPr>
      </w:pPr>
      <w:r w:rsidRPr="00111E39">
        <w:rPr>
          <w:rFonts w:cs="Tahoma"/>
          <w:sz w:val="16"/>
          <w:szCs w:val="16"/>
        </w:rPr>
        <w:t xml:space="preserve">Kterákoliv smluvní strana je oprávněna smlouvu uzavřenou na dobu neurčitou kdykoliv vypovědět i bez udání důvodu. Výpovědní lhůta činí 6 měsíců a začíná běžet prvním dnem kalendářního měsíce následujícího po měsíci, v němž byla výpověď druhé smluvní straně doručena. </w:t>
      </w:r>
    </w:p>
    <w:p w:rsidR="00EC4BAC" w:rsidRPr="00111E39" w:rsidRDefault="00EC4BAC" w:rsidP="00CA35F0">
      <w:pPr>
        <w:pStyle w:val="Odstavecseseznamem"/>
        <w:numPr>
          <w:ilvl w:val="0"/>
          <w:numId w:val="22"/>
        </w:numPr>
        <w:spacing w:after="0"/>
        <w:ind w:left="709" w:hanging="283"/>
        <w:jc w:val="both"/>
        <w:rPr>
          <w:rFonts w:cs="Tahoma"/>
          <w:sz w:val="16"/>
          <w:szCs w:val="16"/>
        </w:rPr>
      </w:pPr>
      <w:r w:rsidRPr="00111E39">
        <w:rPr>
          <w:rFonts w:cs="Tahoma"/>
          <w:sz w:val="16"/>
          <w:szCs w:val="16"/>
          <w:u w:val="single"/>
        </w:rPr>
        <w:t>odstoupením od smlouvy</w:t>
      </w:r>
    </w:p>
    <w:p w:rsidR="00EC4BAC" w:rsidRPr="00111E39" w:rsidRDefault="00EC4BAC" w:rsidP="00EC4BAC">
      <w:pPr>
        <w:pStyle w:val="Odstavecseseznamem"/>
        <w:spacing w:after="0"/>
        <w:ind w:left="709"/>
        <w:rPr>
          <w:rFonts w:cs="Tahoma"/>
          <w:sz w:val="16"/>
          <w:szCs w:val="16"/>
        </w:rPr>
      </w:pPr>
      <w:r w:rsidRPr="00111E39">
        <w:rPr>
          <w:rFonts w:cs="Tahoma"/>
          <w:sz w:val="16"/>
          <w:szCs w:val="16"/>
        </w:rPr>
        <w:lastRenderedPageBreak/>
        <w:t>Kterákoliv ze s</w:t>
      </w:r>
      <w:r>
        <w:rPr>
          <w:rFonts w:cs="Tahoma"/>
          <w:sz w:val="16"/>
          <w:szCs w:val="16"/>
        </w:rPr>
        <w:t xml:space="preserve">mluvních stran je oprávněna od </w:t>
      </w:r>
      <w:r w:rsidRPr="00111E39">
        <w:rPr>
          <w:rFonts w:cs="Tahoma"/>
          <w:sz w:val="16"/>
          <w:szCs w:val="16"/>
        </w:rPr>
        <w:t>smlouvy odstoupit v případě, že:</w:t>
      </w:r>
    </w:p>
    <w:p w:rsidR="00EC4BAC" w:rsidRDefault="00EC4BAC" w:rsidP="00CA35F0">
      <w:pPr>
        <w:pStyle w:val="Zkladntext"/>
        <w:numPr>
          <w:ilvl w:val="1"/>
          <w:numId w:val="23"/>
        </w:numPr>
        <w:spacing w:after="0"/>
        <w:ind w:left="738" w:hanging="284"/>
        <w:rPr>
          <w:rFonts w:ascii="Tahoma" w:hAnsi="Tahoma" w:cs="Tahoma"/>
          <w:sz w:val="16"/>
          <w:szCs w:val="16"/>
        </w:rPr>
      </w:pPr>
      <w:r>
        <w:rPr>
          <w:rFonts w:ascii="Tahoma" w:hAnsi="Tahoma" w:cs="Tahoma"/>
          <w:sz w:val="16"/>
          <w:szCs w:val="16"/>
        </w:rPr>
        <w:t xml:space="preserve">na majetek druhé smluvní strany byl k soudu podán návrh na prohlášení konkursu nebo návrh </w:t>
      </w:r>
      <w:proofErr w:type="gramStart"/>
      <w:r>
        <w:rPr>
          <w:rFonts w:ascii="Tahoma" w:hAnsi="Tahoma" w:cs="Tahoma"/>
          <w:sz w:val="16"/>
          <w:szCs w:val="16"/>
        </w:rPr>
        <w:t>na  povolení</w:t>
      </w:r>
      <w:proofErr w:type="gramEnd"/>
      <w:r>
        <w:rPr>
          <w:rFonts w:ascii="Tahoma" w:hAnsi="Tahoma" w:cs="Tahoma"/>
          <w:sz w:val="16"/>
          <w:szCs w:val="16"/>
        </w:rPr>
        <w:t xml:space="preserve"> vyrovnání;  </w:t>
      </w:r>
    </w:p>
    <w:p w:rsidR="00EC4BAC" w:rsidRPr="00111E39" w:rsidRDefault="00EC4BAC" w:rsidP="00CA35F0">
      <w:pPr>
        <w:pStyle w:val="Zkladntext"/>
        <w:numPr>
          <w:ilvl w:val="1"/>
          <w:numId w:val="23"/>
        </w:numPr>
        <w:spacing w:after="0"/>
        <w:ind w:left="738" w:hanging="284"/>
        <w:rPr>
          <w:rFonts w:ascii="Tahoma" w:hAnsi="Tahoma" w:cs="Tahoma"/>
          <w:sz w:val="16"/>
          <w:szCs w:val="16"/>
        </w:rPr>
      </w:pPr>
      <w:r w:rsidRPr="00111E39">
        <w:rPr>
          <w:rFonts w:ascii="Tahoma" w:hAnsi="Tahoma" w:cs="Tahoma"/>
          <w:sz w:val="16"/>
          <w:szCs w:val="16"/>
        </w:rPr>
        <w:t>druhá smluvní strana poruší smluvní povinnosti podstatným způsobem. Za podstatné porušení smluvních povinností ze strany objednatele se považuje, jestliže je v prodlení s úhradou daňového dokladu zhotovitele delším 30 dnů. Za podstatné porušení smluvních povinností ze strany zhotovitele se považuje, jestliže bude opakovaně (nejméně ve 3 případech) v průběhu 6 po sobě jsoucích měsíců v prodlení se zahájením služby delší 48 hodin. Účinky odstoupení nastávají dnem, kdy písemné oznámení o odstoupení bylo doručeno druhé smluvní straně.</w:t>
      </w:r>
    </w:p>
    <w:p w:rsidR="00EC4BAC" w:rsidRDefault="00EC4BAC" w:rsidP="00CA35F0">
      <w:pPr>
        <w:pStyle w:val="textVOP"/>
        <w:numPr>
          <w:ilvl w:val="0"/>
          <w:numId w:val="24"/>
        </w:numPr>
        <w:ind w:left="397" w:hanging="255"/>
      </w:pPr>
      <w:r>
        <w:t>Výpověď i oznámení o odstoupení od smlouvy musí být učiněno v písemné formě a doručeno druhé smluvní straně doporučeným dopisem.</w:t>
      </w:r>
    </w:p>
    <w:p w:rsidR="00EC4BAC" w:rsidRPr="000808F4" w:rsidRDefault="00EC4BAC" w:rsidP="00CA35F0">
      <w:pPr>
        <w:pStyle w:val="nadpisVOP"/>
        <w:numPr>
          <w:ilvl w:val="0"/>
          <w:numId w:val="9"/>
        </w:numPr>
        <w:ind w:left="357" w:hanging="357"/>
      </w:pPr>
      <w:r w:rsidRPr="000808F4">
        <w:t>Licence</w:t>
      </w:r>
    </w:p>
    <w:p w:rsidR="00EC4BAC" w:rsidRPr="000808F4" w:rsidRDefault="00EC4BAC" w:rsidP="00CA35F0">
      <w:pPr>
        <w:pStyle w:val="textVOP"/>
        <w:numPr>
          <w:ilvl w:val="1"/>
          <w:numId w:val="9"/>
        </w:numPr>
        <w:ind w:left="340" w:hanging="340"/>
      </w:pPr>
      <w:r w:rsidRPr="000808F4">
        <w:t>Autorská práva, jakož i ostatní jiná práva duševního vlastnictví, vztahující se k</w:t>
      </w:r>
      <w:r>
        <w:t xml:space="preserve"> </w:t>
      </w:r>
      <w:r w:rsidRPr="000808F4">
        <w:t>softwarovým produkt</w:t>
      </w:r>
      <w:r>
        <w:t>ů</w:t>
      </w:r>
      <w:r w:rsidRPr="000808F4">
        <w:t>m, v</w:t>
      </w:r>
      <w:r>
        <w:t>č</w:t>
      </w:r>
      <w:r w:rsidRPr="000808F4">
        <w:t>etn</w:t>
      </w:r>
      <w:r>
        <w:t>ě</w:t>
      </w:r>
      <w:r w:rsidRPr="000808F4">
        <w:t xml:space="preserve"> p</w:t>
      </w:r>
      <w:r>
        <w:t>ř</w:t>
      </w:r>
      <w:r w:rsidRPr="000808F4">
        <w:t>íru</w:t>
      </w:r>
      <w:r>
        <w:t>č</w:t>
      </w:r>
      <w:r w:rsidRPr="000808F4">
        <w:t>ek, manuál</w:t>
      </w:r>
      <w:r>
        <w:t>ů</w:t>
      </w:r>
      <w:r w:rsidRPr="000808F4">
        <w:t xml:space="preserve"> a dalších dokument</w:t>
      </w:r>
      <w:r>
        <w:t>ů</w:t>
      </w:r>
      <w:r w:rsidRPr="000808F4">
        <w:t xml:space="preserve"> distribuovaných</w:t>
      </w:r>
      <w:r>
        <w:t xml:space="preserve"> </w:t>
      </w:r>
      <w:r w:rsidRPr="000808F4">
        <w:t>spolu se softwarovými produkty, nadále náleží p</w:t>
      </w:r>
      <w:r>
        <w:t>ř</w:t>
      </w:r>
      <w:r w:rsidRPr="000808F4">
        <w:t>íslušným subjekt</w:t>
      </w:r>
      <w:r>
        <w:t>ů</w:t>
      </w:r>
      <w:r w:rsidRPr="000808F4">
        <w:t>m jako jejich nositel</w:t>
      </w:r>
      <w:r>
        <w:t>ů</w:t>
      </w:r>
      <w:r w:rsidRPr="000808F4">
        <w:t>m</w:t>
      </w:r>
      <w:r>
        <w:t xml:space="preserve"> </w:t>
      </w:r>
      <w:r w:rsidRPr="000808F4">
        <w:t>a nejsou tímto závazkovým vztahem dot</w:t>
      </w:r>
      <w:r>
        <w:t>č</w:t>
      </w:r>
      <w:r w:rsidRPr="000808F4">
        <w:t xml:space="preserve">ena. </w:t>
      </w:r>
      <w:r>
        <w:t>Objednat</w:t>
      </w:r>
      <w:r w:rsidRPr="000808F4">
        <w:t>eli vzniká pouze nevýhradní právo</w:t>
      </w:r>
      <w:r>
        <w:t xml:space="preserve"> </w:t>
      </w:r>
      <w:r w:rsidRPr="000808F4">
        <w:t>softwarové produkty užívat.</w:t>
      </w:r>
    </w:p>
    <w:p w:rsidR="00EC4BAC" w:rsidRDefault="00EC4BAC" w:rsidP="00CA35F0">
      <w:pPr>
        <w:pStyle w:val="textVOP"/>
        <w:numPr>
          <w:ilvl w:val="1"/>
          <w:numId w:val="9"/>
        </w:numPr>
        <w:ind w:left="340" w:hanging="340"/>
      </w:pPr>
      <w:r>
        <w:t>Objednat</w:t>
      </w:r>
      <w:r w:rsidRPr="000808F4">
        <w:t>el není oprávn</w:t>
      </w:r>
      <w:r>
        <w:t>ě</w:t>
      </w:r>
      <w:r w:rsidRPr="000808F4">
        <w:t>n odstra</w:t>
      </w:r>
      <w:r>
        <w:t>ň</w:t>
      </w:r>
      <w:r w:rsidRPr="000808F4">
        <w:t>ovat, m</w:t>
      </w:r>
      <w:r>
        <w:t>ě</w:t>
      </w:r>
      <w:r w:rsidRPr="000808F4">
        <w:t>nit, zakrývat nebo jakýmkoli jiným</w:t>
      </w:r>
      <w:r>
        <w:t xml:space="preserve"> </w:t>
      </w:r>
      <w:r w:rsidRPr="000808F4">
        <w:t>zp</w:t>
      </w:r>
      <w:r>
        <w:t>ů</w:t>
      </w:r>
      <w:r w:rsidRPr="000808F4">
        <w:t xml:space="preserve">sobem zasahovat do jakýchkoli autorskoprávních, </w:t>
      </w:r>
      <w:r>
        <w:t>č</w:t>
      </w:r>
      <w:r w:rsidRPr="000808F4">
        <w:t>i jiných ozna</w:t>
      </w:r>
      <w:r>
        <w:t>č</w:t>
      </w:r>
      <w:r w:rsidRPr="000808F4">
        <w:t>ení p</w:t>
      </w:r>
      <w:r>
        <w:t>ř</w:t>
      </w:r>
      <w:r w:rsidRPr="000808F4">
        <w:t>íslušných</w:t>
      </w:r>
      <w:r>
        <w:t xml:space="preserve"> </w:t>
      </w:r>
      <w:r w:rsidRPr="000808F4">
        <w:t>subjekt</w:t>
      </w:r>
      <w:r>
        <w:t>ů</w:t>
      </w:r>
      <w:r w:rsidRPr="000808F4">
        <w:t xml:space="preserve"> umíst</w:t>
      </w:r>
      <w:r>
        <w:t>ě</w:t>
      </w:r>
      <w:r w:rsidRPr="000808F4">
        <w:t>ných nebo uložených na softwarových produktech, nebo jakékoliv jejich</w:t>
      </w:r>
      <w:r>
        <w:t xml:space="preserve"> č</w:t>
      </w:r>
      <w:r w:rsidRPr="000808F4">
        <w:t xml:space="preserve">ásti, </w:t>
      </w:r>
      <w:r>
        <w:t>č</w:t>
      </w:r>
      <w:r w:rsidRPr="000808F4">
        <w:t>i dokumentaci distribuované spolu se softwarovými produkty.</w:t>
      </w:r>
    </w:p>
    <w:p w:rsidR="00EC4BAC" w:rsidRDefault="00EC4BAC" w:rsidP="00CA35F0">
      <w:pPr>
        <w:pStyle w:val="textVOP"/>
        <w:numPr>
          <w:ilvl w:val="1"/>
          <w:numId w:val="9"/>
        </w:numPr>
        <w:ind w:left="340" w:hanging="340"/>
      </w:pPr>
      <w:r>
        <w:t>Objednatel smí pořizovat archivní kopie produktu a instalačních medií pouze pro potřeby archivace a vytvoření záložních kopií.</w:t>
      </w:r>
    </w:p>
    <w:p w:rsidR="00EC4BAC" w:rsidRDefault="00EC4BAC" w:rsidP="00CA35F0">
      <w:pPr>
        <w:pStyle w:val="textVOP"/>
        <w:numPr>
          <w:ilvl w:val="1"/>
          <w:numId w:val="9"/>
        </w:numPr>
        <w:ind w:left="340" w:hanging="340"/>
      </w:pPr>
      <w:r>
        <w:t>Objednatel je oprávněn užívat SW produkt pouze v rozsahu a po dobu platných licencí vydaných zhotovitelem.</w:t>
      </w:r>
    </w:p>
    <w:p w:rsidR="00EC4BAC" w:rsidRDefault="00EC4BAC" w:rsidP="00CA35F0">
      <w:pPr>
        <w:pStyle w:val="textVOP"/>
        <w:numPr>
          <w:ilvl w:val="1"/>
          <w:numId w:val="9"/>
        </w:numPr>
        <w:ind w:left="340" w:hanging="340"/>
      </w:pPr>
      <w:r>
        <w:t>Pokud objednatel hodlá překročit dohodnuté podmínky a limity pro užívání produktu, je povinen to předem zhotoviteli písemně oznámit a požádat o rozšíření licence. Zároveň je povinen uhradit cenu odpovídající tomuto rozšíření.</w:t>
      </w:r>
    </w:p>
    <w:p w:rsidR="00EC4BAC" w:rsidRDefault="00EC4BAC" w:rsidP="00CA35F0">
      <w:pPr>
        <w:pStyle w:val="textVOP"/>
        <w:numPr>
          <w:ilvl w:val="1"/>
          <w:numId w:val="9"/>
        </w:numPr>
        <w:ind w:left="340" w:hanging="340"/>
      </w:pPr>
      <w:r>
        <w:t>Objednatel nesmí provádět žádné změny do systému ani do doprovodných souborů vyjma takových změn, které jsou prováděny obslužnými programy dodanými s instalací systému anebo jsou výslovně uvedeny v dokumentaci k produktu.</w:t>
      </w:r>
    </w:p>
    <w:p w:rsidR="00EC4BAC" w:rsidRDefault="00EC4BAC" w:rsidP="00CA35F0">
      <w:pPr>
        <w:pStyle w:val="textVOP"/>
        <w:numPr>
          <w:ilvl w:val="1"/>
          <w:numId w:val="9"/>
        </w:numPr>
        <w:ind w:left="340" w:hanging="340"/>
      </w:pPr>
      <w:r>
        <w:t xml:space="preserve">Zpětná analýza, </w:t>
      </w:r>
      <w:proofErr w:type="spellStart"/>
      <w:r>
        <w:t>dekompilace</w:t>
      </w:r>
      <w:proofErr w:type="spellEnd"/>
      <w:r>
        <w:t xml:space="preserve"> a převod ze strojového kódu produktu nejsou povoleny.</w:t>
      </w:r>
    </w:p>
    <w:p w:rsidR="00EC4BAC" w:rsidRDefault="00EC4BAC" w:rsidP="00CA35F0">
      <w:pPr>
        <w:pStyle w:val="textVOP"/>
        <w:numPr>
          <w:ilvl w:val="1"/>
          <w:numId w:val="9"/>
        </w:numPr>
        <w:ind w:left="340" w:hanging="340"/>
      </w:pPr>
      <w:r>
        <w:t>Objednatel se zavazuje používat produkt tak, aby nedošlo k porušení či ohrožení autorských práv výrobce.</w:t>
      </w:r>
    </w:p>
    <w:p w:rsidR="00EC4BAC" w:rsidRDefault="00EC4BAC" w:rsidP="00CA35F0">
      <w:pPr>
        <w:pStyle w:val="textVOP"/>
        <w:numPr>
          <w:ilvl w:val="1"/>
          <w:numId w:val="9"/>
        </w:numPr>
        <w:ind w:left="340" w:hanging="340"/>
      </w:pPr>
      <w:r>
        <w:t>Objednatel nesmí poskytnout produkt třetí straně bezplatně ani za úplatu. Poskytnutím SW produktu třetí osobě k nelegálnímu používání končí právo zákazníka užívat tento produkt. Tím není dotčena jeho povinnost nahradit takto vzniklou škodu.</w:t>
      </w:r>
    </w:p>
    <w:p w:rsidR="00EC4BAC" w:rsidRDefault="00EC4BAC" w:rsidP="00CA35F0">
      <w:pPr>
        <w:pStyle w:val="textVOP"/>
        <w:numPr>
          <w:ilvl w:val="1"/>
          <w:numId w:val="9"/>
        </w:numPr>
        <w:ind w:left="340" w:hanging="340"/>
      </w:pPr>
      <w:r>
        <w:t>Výměna dat v elektronické podobě, nebo propojení s dalšími informačními systémy je možné pouze na základě písemného souhlasu zhotovitele.</w:t>
      </w:r>
    </w:p>
    <w:p w:rsidR="00EC4BAC" w:rsidRDefault="00EC4BAC" w:rsidP="00CA35F0">
      <w:pPr>
        <w:pStyle w:val="textVOP"/>
        <w:numPr>
          <w:ilvl w:val="1"/>
          <w:numId w:val="9"/>
        </w:numPr>
        <w:ind w:left="340" w:hanging="340"/>
      </w:pPr>
      <w:r>
        <w:t>Zhotovitel je oprávněn bránit organizačními, technickými i softwarovými prostředky užívání programu bez provedené registrace a objednatel je povinen tato omezení strpět.</w:t>
      </w:r>
    </w:p>
    <w:p w:rsidR="00EC4BAC" w:rsidRPr="000808F4" w:rsidRDefault="00EC4BAC" w:rsidP="00CA35F0">
      <w:pPr>
        <w:pStyle w:val="nadpisVOP"/>
        <w:numPr>
          <w:ilvl w:val="0"/>
          <w:numId w:val="9"/>
        </w:numPr>
        <w:ind w:left="357" w:hanging="357"/>
      </w:pPr>
      <w:r w:rsidRPr="000808F4">
        <w:t>Odpov</w:t>
      </w:r>
      <w:r>
        <w:t>ě</w:t>
      </w:r>
      <w:r w:rsidRPr="000808F4">
        <w:t>dnost</w:t>
      </w:r>
    </w:p>
    <w:p w:rsidR="00EC4BAC" w:rsidRPr="000808F4" w:rsidRDefault="00EC4BAC" w:rsidP="00CA35F0">
      <w:pPr>
        <w:pStyle w:val="textVOP"/>
        <w:numPr>
          <w:ilvl w:val="1"/>
          <w:numId w:val="9"/>
        </w:numPr>
        <w:ind w:left="340" w:hanging="340"/>
      </w:pPr>
      <w:r>
        <w:t>Zhotovit</w:t>
      </w:r>
      <w:r w:rsidRPr="000808F4">
        <w:t xml:space="preserve">el odpovídá </w:t>
      </w:r>
      <w:r>
        <w:t>objednat</w:t>
      </w:r>
      <w:r w:rsidRPr="000808F4">
        <w:t>eli za škodu zp</w:t>
      </w:r>
      <w:r>
        <w:t>ů</w:t>
      </w:r>
      <w:r w:rsidRPr="000808F4">
        <w:t>sobenou mu zavin</w:t>
      </w:r>
      <w:r>
        <w:t>ě</w:t>
      </w:r>
      <w:r w:rsidRPr="000808F4">
        <w:t>ným porušením</w:t>
      </w:r>
      <w:r>
        <w:t xml:space="preserve"> </w:t>
      </w:r>
      <w:r w:rsidRPr="000808F4">
        <w:t xml:space="preserve">povinností vyplývajících pro </w:t>
      </w:r>
      <w:r>
        <w:t>zhotovit</w:t>
      </w:r>
      <w:r w:rsidRPr="000808F4">
        <w:t xml:space="preserve">ele z tohoto závazkového vztahu. </w:t>
      </w:r>
      <w:r>
        <w:t>Zhotovit</w:t>
      </w:r>
      <w:r w:rsidRPr="000808F4">
        <w:t>el zejména</w:t>
      </w:r>
      <w:r>
        <w:t xml:space="preserve"> </w:t>
      </w:r>
      <w:r w:rsidRPr="000808F4">
        <w:t xml:space="preserve">neodpovídá </w:t>
      </w:r>
      <w:r>
        <w:t>objednat</w:t>
      </w:r>
      <w:r w:rsidRPr="000808F4">
        <w:t>eli za škodu, která mu vznikne v d</w:t>
      </w:r>
      <w:r>
        <w:t>ů</w:t>
      </w:r>
      <w:r w:rsidRPr="000808F4">
        <w:t>sledku:</w:t>
      </w:r>
    </w:p>
    <w:p w:rsidR="00EC4BAC" w:rsidRPr="000808F4" w:rsidRDefault="00EC4BAC" w:rsidP="00EC4BAC">
      <w:pPr>
        <w:pStyle w:val="odrkyVOP"/>
      </w:pPr>
      <w:r w:rsidRPr="000808F4">
        <w:t>údržby p</w:t>
      </w:r>
      <w:r>
        <w:t>ř</w:t>
      </w:r>
      <w:r w:rsidRPr="000808F4">
        <w:t>edm</w:t>
      </w:r>
      <w:r>
        <w:t>ě</w:t>
      </w:r>
      <w:r w:rsidRPr="000808F4">
        <w:t>tu pln</w:t>
      </w:r>
      <w:r>
        <w:t>ě</w:t>
      </w:r>
      <w:r w:rsidRPr="000808F4">
        <w:t xml:space="preserve">ní jinou osobou než </w:t>
      </w:r>
      <w:r>
        <w:t>zhotovit</w:t>
      </w:r>
      <w:r w:rsidRPr="000808F4">
        <w:t xml:space="preserve">elem, </w:t>
      </w:r>
      <w:r>
        <w:t>č</w:t>
      </w:r>
      <w:r w:rsidRPr="000808F4">
        <w:t>i jí pov</w:t>
      </w:r>
      <w:r>
        <w:t>ěř</w:t>
      </w:r>
      <w:r w:rsidRPr="000808F4">
        <w:t>eným subjektem;</w:t>
      </w:r>
    </w:p>
    <w:p w:rsidR="00EC4BAC" w:rsidRPr="000808F4" w:rsidRDefault="00EC4BAC" w:rsidP="00EC4BAC">
      <w:pPr>
        <w:pStyle w:val="odrkyVOP"/>
      </w:pPr>
      <w:r w:rsidRPr="000808F4">
        <w:t>nesprávného nebo neadekvátního používání p</w:t>
      </w:r>
      <w:r>
        <w:t>ř</w:t>
      </w:r>
      <w:r w:rsidRPr="000808F4">
        <w:t>edm</w:t>
      </w:r>
      <w:r>
        <w:t>ě</w:t>
      </w:r>
      <w:r w:rsidRPr="000808F4">
        <w:t>tu pln</w:t>
      </w:r>
      <w:r>
        <w:t>ě</w:t>
      </w:r>
      <w:r w:rsidRPr="000808F4">
        <w:t>ní;</w:t>
      </w:r>
    </w:p>
    <w:p w:rsidR="00EC4BAC" w:rsidRPr="000808F4" w:rsidRDefault="00EC4BAC" w:rsidP="00EC4BAC">
      <w:pPr>
        <w:pStyle w:val="odrkyVOP"/>
      </w:pPr>
      <w:r w:rsidRPr="000808F4">
        <w:t>užití p</w:t>
      </w:r>
      <w:r>
        <w:t>ř</w:t>
      </w:r>
      <w:r w:rsidRPr="000808F4">
        <w:t>edm</w:t>
      </w:r>
      <w:r>
        <w:t>ě</w:t>
      </w:r>
      <w:r w:rsidRPr="000808F4">
        <w:t>tu pln</w:t>
      </w:r>
      <w:r>
        <w:t>ě</w:t>
      </w:r>
      <w:r w:rsidRPr="000808F4">
        <w:t>ní v jiném než doporu</w:t>
      </w:r>
      <w:r>
        <w:t>č</w:t>
      </w:r>
      <w:r w:rsidRPr="000808F4">
        <w:t>eném prost</w:t>
      </w:r>
      <w:r>
        <w:t>ř</w:t>
      </w:r>
      <w:r w:rsidRPr="000808F4">
        <w:t>edí.</w:t>
      </w:r>
    </w:p>
    <w:p w:rsidR="00EC4BAC" w:rsidRDefault="00EC4BAC" w:rsidP="00CA35F0">
      <w:pPr>
        <w:pStyle w:val="textVOP"/>
        <w:numPr>
          <w:ilvl w:val="1"/>
          <w:numId w:val="9"/>
        </w:numPr>
        <w:ind w:left="340" w:hanging="340"/>
      </w:pPr>
      <w:r w:rsidRPr="007C16AE">
        <w:t xml:space="preserve">Účastníci tohoto závazkového vztahu stanovují, že výše předvídatelné škody, která případně může vzniknout porušením povinností </w:t>
      </w:r>
      <w:r>
        <w:t>zhotovit</w:t>
      </w:r>
      <w:r w:rsidRPr="007C16AE">
        <w:t xml:space="preserve">ele, představuje částku maximálně do výše ceny předmětu plnění, ohledně něhož došlo ke škodné události, není-li sjednána jiná výše. </w:t>
      </w:r>
      <w:r>
        <w:t>Zhotovit</w:t>
      </w:r>
      <w:r w:rsidRPr="007C16AE">
        <w:t xml:space="preserve">el nenese odpovědnost za ztrátu nebo poškození dat </w:t>
      </w:r>
      <w:r>
        <w:t>objednat</w:t>
      </w:r>
      <w:r w:rsidRPr="007C16AE">
        <w:t xml:space="preserve">ele, případná rekonstrukce ztracených nebo znehodnocených dat jde na vrub </w:t>
      </w:r>
      <w:r>
        <w:t>objednat</w:t>
      </w:r>
      <w:r w:rsidRPr="007C16AE">
        <w:t>ele.</w:t>
      </w:r>
    </w:p>
    <w:p w:rsidR="00EC4BAC" w:rsidRPr="007C16AE" w:rsidRDefault="00EC4BAC" w:rsidP="00CA35F0">
      <w:pPr>
        <w:pStyle w:val="textVOP"/>
        <w:numPr>
          <w:ilvl w:val="1"/>
          <w:numId w:val="9"/>
        </w:numPr>
        <w:ind w:left="340" w:hanging="340"/>
      </w:pPr>
      <w:r w:rsidRPr="007C16AE">
        <w:t xml:space="preserve">Jakékoli nároky na náhradu škody je </w:t>
      </w:r>
      <w:r>
        <w:t>objednat</w:t>
      </w:r>
      <w:r w:rsidRPr="007C16AE">
        <w:t xml:space="preserve">el oprávněn u </w:t>
      </w:r>
      <w:r>
        <w:t>zhotovit</w:t>
      </w:r>
      <w:r w:rsidRPr="007C16AE">
        <w:t xml:space="preserve">ele relevantně uplatnit jen tehdy, pokud po vzniku škodné události učinil veškeré kroky směřující k minimalizaci výše škody a pokud o vzniku škodné události </w:t>
      </w:r>
      <w:r>
        <w:t>zhotovit</w:t>
      </w:r>
      <w:r w:rsidRPr="007C16AE">
        <w:t>ele bezodkladně vyrozuměl a poskytl mu veškeré vyžádané dokumenty ke vzniku škodné události se vztahující.</w:t>
      </w:r>
    </w:p>
    <w:p w:rsidR="00EC4BAC" w:rsidRDefault="00EC4BAC" w:rsidP="00CA35F0">
      <w:pPr>
        <w:pStyle w:val="textVOP"/>
        <w:numPr>
          <w:ilvl w:val="1"/>
          <w:numId w:val="9"/>
        </w:numPr>
        <w:ind w:left="340" w:hanging="340"/>
      </w:pPr>
      <w:r w:rsidRPr="007C16AE">
        <w:t>Účastníci tohoto závazkového vztahu neodpovídají, vedle případů stanovených příslušným zákonem, za porušení závazku způsobené vyšší mocí</w:t>
      </w:r>
      <w:r>
        <w:t>:</w:t>
      </w:r>
    </w:p>
    <w:p w:rsidR="00EC4BAC" w:rsidRPr="007C16AE" w:rsidRDefault="00EC4BAC" w:rsidP="00EC4BAC">
      <w:pPr>
        <w:pStyle w:val="odrkyVOP"/>
      </w:pPr>
      <w:r w:rsidRPr="007C16AE">
        <w:t xml:space="preserve">Za působení vyšší moci se považují </w:t>
      </w:r>
      <w:r>
        <w:t xml:space="preserve">nepředvídatelné a </w:t>
      </w:r>
      <w:r w:rsidRPr="0091462D">
        <w:t xml:space="preserve">nepřekonatelné </w:t>
      </w:r>
      <w:r>
        <w:t>překážky</w:t>
      </w:r>
      <w:r w:rsidRPr="0091462D">
        <w:t xml:space="preserve"> mimořádné povahy,</w:t>
      </w:r>
      <w:r>
        <w:t xml:space="preserve"> vzniklé nezávisle na vůli smluvní strany </w:t>
      </w:r>
      <w:r w:rsidRPr="0091462D">
        <w:t xml:space="preserve">po </w:t>
      </w:r>
      <w:r>
        <w:t>uzavření této smlouvy, která dočasně zabránily smluvní straně v řádném a včasném plnění povinností dle této smlouvy</w:t>
      </w:r>
      <w:r w:rsidRPr="007C16AE">
        <w:t xml:space="preserve"> (například přírodní katastrofa). Je-li důvodem zpoždění nebo nemožnosti splnit převzatý závazek působením vyšší moci, nevzniká </w:t>
      </w:r>
      <w:r>
        <w:t>objednateli</w:t>
      </w:r>
      <w:r w:rsidRPr="007C16AE">
        <w:t xml:space="preserve"> právo na náhradu škody.</w:t>
      </w:r>
    </w:p>
    <w:p w:rsidR="00EC4BAC" w:rsidRPr="00E973B8" w:rsidRDefault="00EC4BAC" w:rsidP="00EC4BAC">
      <w:pPr>
        <w:pStyle w:val="odrkyVOP"/>
      </w:pPr>
      <w:r>
        <w:t>Zhotovitel</w:t>
      </w:r>
      <w:r w:rsidRPr="00E973B8">
        <w:t xml:space="preserve"> je povinen informovat </w:t>
      </w:r>
      <w:r>
        <w:t>objednatele</w:t>
      </w:r>
      <w:r w:rsidRPr="00E973B8">
        <w:t xml:space="preserve"> o působení vyšší moci, a to </w:t>
      </w:r>
      <w:r>
        <w:t>prokazatelným způsobem (</w:t>
      </w:r>
      <w:r w:rsidRPr="00E973B8">
        <w:t>doporučeným dopisem</w:t>
      </w:r>
      <w:r>
        <w:t>, datovou schránkou apod.)</w:t>
      </w:r>
      <w:r w:rsidRPr="00E973B8">
        <w:t xml:space="preserve"> do 5 pracovních dnů ode dne jejího vzniku. V případě, že tak neučiní, ztrácí právo odvolávat se na působení vyšší moci. </w:t>
      </w:r>
    </w:p>
    <w:p w:rsidR="00EC4BAC" w:rsidRPr="00E973B8" w:rsidRDefault="00EC4BAC" w:rsidP="00EC4BAC">
      <w:pPr>
        <w:pStyle w:val="odrkyVOP"/>
        <w:rPr>
          <w:b/>
        </w:rPr>
      </w:pPr>
      <w:r w:rsidRPr="00E973B8">
        <w:t xml:space="preserve">Termín zahájení nebo provedení služby se v případě působení vyšší moci prodlužuje o dobu jejího trvání. </w:t>
      </w:r>
      <w:r>
        <w:t>Zhotovitel</w:t>
      </w:r>
      <w:r w:rsidRPr="00E973B8">
        <w:t xml:space="preserve"> má však povinnost podniknout veškeré kroky k tomu, aby toto zpoždění zkrátil.</w:t>
      </w:r>
    </w:p>
    <w:p w:rsidR="00EC4BAC" w:rsidRPr="00E973B8" w:rsidRDefault="00EC4BAC" w:rsidP="00CA35F0">
      <w:pPr>
        <w:pStyle w:val="nadpisVOP"/>
        <w:numPr>
          <w:ilvl w:val="0"/>
          <w:numId w:val="9"/>
        </w:numPr>
        <w:ind w:left="357" w:hanging="357"/>
      </w:pPr>
      <w:r w:rsidRPr="00E973B8">
        <w:t>Povinnosti smluvních stran</w:t>
      </w:r>
    </w:p>
    <w:p w:rsidR="00EC4BAC" w:rsidRPr="00E973B8" w:rsidRDefault="00EC4BAC" w:rsidP="00CA35F0">
      <w:pPr>
        <w:pStyle w:val="textVOP"/>
        <w:numPr>
          <w:ilvl w:val="1"/>
          <w:numId w:val="9"/>
        </w:numPr>
      </w:pPr>
      <w:r>
        <w:t>Zhotovitel</w:t>
      </w:r>
      <w:r w:rsidRPr="00E973B8">
        <w:t xml:space="preserve"> je povinen provést služby odborně a zahájit práce na nich v dohodnutých termínech. </w:t>
      </w:r>
    </w:p>
    <w:p w:rsidR="00EC4BAC" w:rsidRPr="00E973B8" w:rsidRDefault="00EC4BAC" w:rsidP="00CA35F0">
      <w:pPr>
        <w:pStyle w:val="textVOP"/>
        <w:numPr>
          <w:ilvl w:val="1"/>
          <w:numId w:val="9"/>
        </w:numPr>
        <w:ind w:left="340" w:hanging="340"/>
      </w:pPr>
      <w:r w:rsidRPr="00E973B8">
        <w:t xml:space="preserve">Z každého zásahu vypracuje technik </w:t>
      </w:r>
      <w:r>
        <w:t>zhotovitele</w:t>
      </w:r>
      <w:r w:rsidRPr="00E973B8">
        <w:t xml:space="preserve"> pověřený zásahem </w:t>
      </w:r>
      <w:r>
        <w:t xml:space="preserve">servisní </w:t>
      </w:r>
      <w:r w:rsidRPr="00E973B8">
        <w:t xml:space="preserve">protokol, který bude zejména obsahovat: </w:t>
      </w:r>
    </w:p>
    <w:p w:rsidR="00EC4BAC" w:rsidRPr="00E973B8" w:rsidRDefault="00EC4BAC" w:rsidP="00EC4BAC">
      <w:pPr>
        <w:pStyle w:val="odrkyVOP"/>
      </w:pPr>
      <w:r w:rsidRPr="00E973B8">
        <w:t>shledanou závadu</w:t>
      </w:r>
    </w:p>
    <w:p w:rsidR="00EC4BAC" w:rsidRPr="00E973B8" w:rsidRDefault="00EC4BAC" w:rsidP="00EC4BAC">
      <w:pPr>
        <w:pStyle w:val="odrkyVOP"/>
      </w:pPr>
      <w:r w:rsidRPr="00E973B8">
        <w:t>provedené operace</w:t>
      </w:r>
    </w:p>
    <w:p w:rsidR="00EC4BAC" w:rsidRPr="00E973B8" w:rsidRDefault="00EC4BAC" w:rsidP="00EC4BAC">
      <w:pPr>
        <w:pStyle w:val="odrkyVOP"/>
      </w:pPr>
      <w:r w:rsidRPr="00E973B8">
        <w:t>vyměněné součástky nebo zařízení</w:t>
      </w:r>
    </w:p>
    <w:p w:rsidR="00EC4BAC" w:rsidRPr="00E973B8" w:rsidRDefault="00EC4BAC" w:rsidP="00EC4BAC">
      <w:pPr>
        <w:pStyle w:val="odrkyVOP"/>
      </w:pPr>
      <w:r w:rsidRPr="00E973B8">
        <w:t>v jakém stavu je předáváno zařízení</w:t>
      </w:r>
    </w:p>
    <w:p w:rsidR="00EC4BAC" w:rsidRDefault="00EC4BAC" w:rsidP="00EC4BAC">
      <w:pPr>
        <w:pStyle w:val="odrkyVOP"/>
      </w:pPr>
      <w:r w:rsidRPr="00E973B8">
        <w:t>počet odpracovaných hodin</w:t>
      </w:r>
      <w:r>
        <w:t xml:space="preserve"> u objednatele</w:t>
      </w:r>
    </w:p>
    <w:p w:rsidR="00EC4BAC" w:rsidRDefault="00EC4BAC" w:rsidP="00EC4BAC">
      <w:pPr>
        <w:pStyle w:val="odrkyVOP"/>
      </w:pPr>
      <w:r>
        <w:t xml:space="preserve">počet odpracovaných hodin v sídle zhotovitele </w:t>
      </w:r>
    </w:p>
    <w:p w:rsidR="00EC4BAC" w:rsidRPr="00E973B8" w:rsidRDefault="00EC4BAC" w:rsidP="00EC4BAC">
      <w:pPr>
        <w:pStyle w:val="odrkyVOP"/>
      </w:pPr>
      <w:r w:rsidRPr="00E973B8">
        <w:t>počet ujetých kilometrů z důvodu zásahu</w:t>
      </w:r>
    </w:p>
    <w:p w:rsidR="00EC4BAC" w:rsidRPr="00E973B8" w:rsidRDefault="00EC4BAC" w:rsidP="00CA35F0">
      <w:pPr>
        <w:pStyle w:val="textVOP"/>
        <w:numPr>
          <w:ilvl w:val="1"/>
          <w:numId w:val="9"/>
        </w:numPr>
        <w:ind w:left="340" w:hanging="340"/>
      </w:pPr>
      <w:r w:rsidRPr="00E973B8">
        <w:t xml:space="preserve">Protokol o provedení servisních prací bude předložen a podepsán odpovědným pracovníkem </w:t>
      </w:r>
      <w:r>
        <w:t>objednatele</w:t>
      </w:r>
      <w:r w:rsidRPr="00E973B8">
        <w:t>.</w:t>
      </w:r>
      <w:r>
        <w:t xml:space="preserve"> Akceptace provedených prací je možná i prostřednictvím HelpDesku.</w:t>
      </w:r>
    </w:p>
    <w:p w:rsidR="00EC4BAC" w:rsidRPr="00E973B8" w:rsidRDefault="00EC4BAC" w:rsidP="00CA35F0">
      <w:pPr>
        <w:pStyle w:val="textVOP"/>
        <w:numPr>
          <w:ilvl w:val="1"/>
          <w:numId w:val="9"/>
        </w:numPr>
        <w:ind w:left="340" w:hanging="340"/>
      </w:pPr>
      <w:r>
        <w:t>Zhotovit</w:t>
      </w:r>
      <w:r w:rsidRPr="00E973B8">
        <w:t xml:space="preserve">el je oprávněn po předchozím písemném upozornění pozastavit své služby a zprostit se své odpovědnosti: </w:t>
      </w:r>
    </w:p>
    <w:p w:rsidR="00EC4BAC" w:rsidRPr="00E973B8" w:rsidRDefault="00EC4BAC" w:rsidP="00EC4BAC">
      <w:pPr>
        <w:pStyle w:val="odrkyVOP"/>
      </w:pPr>
      <w:r w:rsidRPr="00E973B8">
        <w:t xml:space="preserve">při nedostatku součinnosti </w:t>
      </w:r>
      <w:r>
        <w:t>objednatele</w:t>
      </w:r>
      <w:r w:rsidRPr="00E973B8">
        <w:t xml:space="preserve">, je-li ohroženo </w:t>
      </w:r>
      <w:r>
        <w:t>řádné plnění závazků zhotovitele</w:t>
      </w:r>
      <w:r w:rsidRPr="00E973B8">
        <w:t>;</w:t>
      </w:r>
    </w:p>
    <w:p w:rsidR="00EC4BAC" w:rsidRPr="00E973B8" w:rsidRDefault="00EC4BAC" w:rsidP="00EC4BAC">
      <w:pPr>
        <w:pStyle w:val="odrkyVOP"/>
      </w:pPr>
      <w:r w:rsidRPr="00E973B8">
        <w:t xml:space="preserve">je-li </w:t>
      </w:r>
      <w:r>
        <w:t>objednatel</w:t>
      </w:r>
      <w:r w:rsidRPr="00E973B8">
        <w:t xml:space="preserve"> vůči </w:t>
      </w:r>
      <w:r>
        <w:t>zhotoviteli</w:t>
      </w:r>
      <w:r w:rsidRPr="00E973B8">
        <w:t xml:space="preserve"> v prodlení s plněním svého peněžitého závazku déle než 30 dnů.</w:t>
      </w:r>
    </w:p>
    <w:p w:rsidR="00EC4BAC" w:rsidRPr="00E973B8" w:rsidRDefault="00EC4BAC" w:rsidP="00EC4BAC">
      <w:pPr>
        <w:pStyle w:val="textVOP"/>
        <w:numPr>
          <w:ilvl w:val="0"/>
          <w:numId w:val="0"/>
        </w:numPr>
        <w:ind w:left="340"/>
        <w:rPr>
          <w:u w:val="single"/>
        </w:rPr>
      </w:pPr>
      <w:r w:rsidRPr="00E973B8">
        <w:t xml:space="preserve">Po celou dobu pozastavení smluvních plnění dle tohoto bodu má </w:t>
      </w:r>
      <w:r>
        <w:t>zhotovitel</w:t>
      </w:r>
      <w:r w:rsidRPr="00E973B8">
        <w:t xml:space="preserve"> právo na plnou úhradu dohodnuté úplaty.</w:t>
      </w:r>
      <w:r w:rsidRPr="00E973B8">
        <w:rPr>
          <w:u w:val="single"/>
        </w:rPr>
        <w:t xml:space="preserve"> </w:t>
      </w:r>
    </w:p>
    <w:p w:rsidR="00EC4BAC" w:rsidRPr="00E973B8" w:rsidRDefault="00EC4BAC" w:rsidP="00CA35F0">
      <w:pPr>
        <w:pStyle w:val="textVOP"/>
        <w:numPr>
          <w:ilvl w:val="1"/>
          <w:numId w:val="9"/>
        </w:numPr>
        <w:ind w:left="340" w:hanging="340"/>
      </w:pPr>
      <w:r>
        <w:t>Zhotovitel</w:t>
      </w:r>
      <w:r w:rsidRPr="00E973B8">
        <w:t xml:space="preserve"> je povinen specifikovat závady písemně, včetně popisu </w:t>
      </w:r>
      <w:proofErr w:type="gramStart"/>
      <w:r w:rsidRPr="00E973B8">
        <w:t>okolností</w:t>
      </w:r>
      <w:proofErr w:type="gramEnd"/>
      <w:r w:rsidRPr="00E973B8">
        <w:t xml:space="preserve"> jak k závadě došlo, dále přesným zněním chybového hlášení a případnou chybu v sestavě doložit chybovou sestavou. </w:t>
      </w:r>
    </w:p>
    <w:p w:rsidR="00EC4BAC" w:rsidRPr="00E973B8" w:rsidRDefault="00EC4BAC" w:rsidP="00CA35F0">
      <w:pPr>
        <w:pStyle w:val="textVOP"/>
        <w:numPr>
          <w:ilvl w:val="1"/>
          <w:numId w:val="9"/>
        </w:numPr>
        <w:ind w:left="340" w:hanging="340"/>
      </w:pPr>
      <w:r w:rsidRPr="00E973B8">
        <w:t xml:space="preserve">Pokud by po dohodě mezi </w:t>
      </w:r>
      <w:r>
        <w:t>zhotovitelem</w:t>
      </w:r>
      <w:r w:rsidRPr="00E973B8">
        <w:t xml:space="preserve"> a </w:t>
      </w:r>
      <w:r>
        <w:t>objednatelem</w:t>
      </w:r>
      <w:r w:rsidRPr="00E973B8">
        <w:t xml:space="preserve"> o času příjezdu</w:t>
      </w:r>
      <w:r>
        <w:t xml:space="preserve"> (anebo připojení pomocí dálkové správy)</w:t>
      </w:r>
      <w:r w:rsidRPr="00E973B8">
        <w:t xml:space="preserve"> servisního technika tomuto nebyl umožněn přístup k systému do 60 minut po dohodnutém termínu, považuje se tento výjezd za marný a </w:t>
      </w:r>
      <w:r>
        <w:t>objednatel</w:t>
      </w:r>
      <w:r w:rsidRPr="00E973B8">
        <w:t xml:space="preserve"> se zavazuje </w:t>
      </w:r>
      <w:r>
        <w:t>zhotoviteli</w:t>
      </w:r>
      <w:r w:rsidRPr="00E973B8">
        <w:t xml:space="preserve"> uhradit prokazatelně vynaložené náklady na dopravu a ztrátu času. </w:t>
      </w:r>
    </w:p>
    <w:p w:rsidR="00EC4BAC" w:rsidRPr="00E973B8" w:rsidRDefault="00EC4BAC" w:rsidP="00CA35F0">
      <w:pPr>
        <w:pStyle w:val="textVOP"/>
        <w:numPr>
          <w:ilvl w:val="1"/>
          <w:numId w:val="9"/>
        </w:numPr>
        <w:ind w:left="340" w:hanging="340"/>
      </w:pPr>
      <w:r w:rsidRPr="00E973B8">
        <w:t xml:space="preserve">V případě, že vznikne překážka na straně </w:t>
      </w:r>
      <w:r>
        <w:t>objednatele</w:t>
      </w:r>
      <w:r w:rsidRPr="00E973B8">
        <w:t xml:space="preserve">, která znemožní servisnímu technikovi </w:t>
      </w:r>
      <w:r>
        <w:t>zhotovitele</w:t>
      </w:r>
      <w:r w:rsidRPr="00E973B8">
        <w:t xml:space="preserve"> provést objednaný servisní úkon, prodlužuje se termín plnění ze strany </w:t>
      </w:r>
      <w:r>
        <w:t>zhotovitele</w:t>
      </w:r>
      <w:r w:rsidRPr="00E973B8">
        <w:t xml:space="preserve"> o dobu, kdy kvůli této překážce nebylo možno úkon provést. </w:t>
      </w:r>
    </w:p>
    <w:p w:rsidR="00EC4BAC" w:rsidRPr="00E973B8" w:rsidRDefault="00EC4BAC" w:rsidP="00CA35F0">
      <w:pPr>
        <w:pStyle w:val="textVOP"/>
        <w:numPr>
          <w:ilvl w:val="1"/>
          <w:numId w:val="9"/>
        </w:numPr>
        <w:ind w:left="340" w:hanging="340"/>
      </w:pPr>
      <w:r w:rsidRPr="00E973B8">
        <w:t xml:space="preserve">V případě změny odpovědné osoby nebo kontaktního telefonního čísla je </w:t>
      </w:r>
      <w:r>
        <w:t>objednatel</w:t>
      </w:r>
      <w:r w:rsidRPr="00E973B8">
        <w:t xml:space="preserve"> povinen neprodleně sdělit tyto skutečnosti </w:t>
      </w:r>
      <w:r>
        <w:t>zhotoviteli</w:t>
      </w:r>
      <w:r w:rsidRPr="00E973B8">
        <w:t>.</w:t>
      </w:r>
    </w:p>
    <w:p w:rsidR="00EC4BAC" w:rsidRDefault="00EC4BAC" w:rsidP="00CA35F0">
      <w:pPr>
        <w:pStyle w:val="textVOP"/>
        <w:numPr>
          <w:ilvl w:val="1"/>
          <w:numId w:val="9"/>
        </w:numPr>
        <w:ind w:left="340" w:hanging="340"/>
      </w:pPr>
      <w:r>
        <w:lastRenderedPageBreak/>
        <w:t>Zhotovitel</w:t>
      </w:r>
      <w:r w:rsidRPr="00E973B8">
        <w:t xml:space="preserve"> je povinen si při poskytování služeb počínat tak, aby nedošlo k poškození či ztrátě dat uložených v systému a aby tato data nebyla jakkoli zneužita. </w:t>
      </w:r>
      <w:r>
        <w:t>Zhotovitel</w:t>
      </w:r>
      <w:r w:rsidRPr="00E973B8">
        <w:t xml:space="preserve"> však není odpovědný za stav, kdy ztrátu, poškození či nedostupnost dat zaviní </w:t>
      </w:r>
      <w:r>
        <w:t>objednatel</w:t>
      </w:r>
      <w:r w:rsidRPr="00E973B8">
        <w:t xml:space="preserve"> či okolnost vylučující odpovědnost.</w:t>
      </w:r>
    </w:p>
    <w:p w:rsidR="00EC4BAC" w:rsidRDefault="00EC4BAC" w:rsidP="00CA35F0">
      <w:pPr>
        <w:pStyle w:val="nadpisVOP"/>
        <w:numPr>
          <w:ilvl w:val="0"/>
          <w:numId w:val="9"/>
        </w:numPr>
        <w:ind w:left="357" w:hanging="357"/>
      </w:pPr>
      <w:r>
        <w:t>Technická a systémová podpora</w:t>
      </w:r>
    </w:p>
    <w:p w:rsidR="00EC4BAC" w:rsidRDefault="00EC4BAC" w:rsidP="00CA35F0">
      <w:pPr>
        <w:pStyle w:val="textVOP"/>
        <w:numPr>
          <w:ilvl w:val="1"/>
          <w:numId w:val="9"/>
        </w:numPr>
        <w:ind w:left="340" w:hanging="340"/>
      </w:pPr>
      <w:r>
        <w:t xml:space="preserve">Zhotovitel poskytuje objednateli </w:t>
      </w:r>
      <w:proofErr w:type="spellStart"/>
      <w:r>
        <w:t>technicko-systémovou</w:t>
      </w:r>
      <w:proofErr w:type="spellEnd"/>
      <w:r>
        <w:t xml:space="preserve"> podporu předmětu plnění. Tato podpora má dvě úrovně:</w:t>
      </w:r>
    </w:p>
    <w:p w:rsidR="00EC4BAC" w:rsidRDefault="00EC4BAC" w:rsidP="00EC4BAC">
      <w:pPr>
        <w:pStyle w:val="odrkyVOP"/>
      </w:pPr>
      <w:r>
        <w:t>Bez dlouhodobé smlouvy.</w:t>
      </w:r>
    </w:p>
    <w:p w:rsidR="00EC4BAC" w:rsidRDefault="00EC4BAC" w:rsidP="00EC4BAC">
      <w:pPr>
        <w:pStyle w:val="odrkyVOP"/>
      </w:pPr>
      <w:r>
        <w:t>Na základě dlouhodobé smlouvy.</w:t>
      </w:r>
    </w:p>
    <w:p w:rsidR="00EC4BAC" w:rsidRDefault="00EC4BAC" w:rsidP="00CA35F0">
      <w:pPr>
        <w:pStyle w:val="textVOP"/>
        <w:numPr>
          <w:ilvl w:val="1"/>
          <w:numId w:val="9"/>
        </w:numPr>
        <w:ind w:left="340" w:hanging="340"/>
      </w:pPr>
      <w:r>
        <w:t>Po uplynutí záruční doby je veškerá technická a systémová podpora placenou službou. Účastníci tohoto závazkového vztahu mohou uzavřít samostatnou smlouvu na poskytování pozáručního servisu nebo technické a systémové podpory.</w:t>
      </w:r>
    </w:p>
    <w:p w:rsidR="00EC4BAC" w:rsidRDefault="00EC4BAC" w:rsidP="00CA35F0">
      <w:pPr>
        <w:pStyle w:val="textVOP"/>
        <w:numPr>
          <w:ilvl w:val="1"/>
          <w:numId w:val="9"/>
        </w:numPr>
        <w:ind w:left="340" w:hanging="340"/>
      </w:pPr>
      <w:r>
        <w:t>Technická a systémová podpora je zajišťována prostřednictvím Hot-Line, elektronických služeb (WWW), telefonických a osobních konzultací, popř. zásahem zhotovitelem pověřených osob v místě instalace. Zhotovitel je podle svého uvážení oprávněn zvolit postup, dostačující pro zajištění cílového stavu. Zhotovitel přitom předpokládá, že objednatelem určená osoba je schopna provádět alespoň základní obsluhu předmětu plnění.</w:t>
      </w:r>
    </w:p>
    <w:p w:rsidR="00EC4BAC" w:rsidRPr="00EC5570" w:rsidRDefault="00EC4BAC" w:rsidP="00CA35F0">
      <w:pPr>
        <w:pStyle w:val="textVOP"/>
        <w:numPr>
          <w:ilvl w:val="1"/>
          <w:numId w:val="9"/>
        </w:numPr>
        <w:ind w:left="340" w:hanging="340"/>
      </w:pPr>
      <w:r>
        <w:t>Poskytované služby:</w:t>
      </w:r>
      <w:r w:rsidRPr="00EC5570">
        <w:t xml:space="preserve"> </w:t>
      </w:r>
    </w:p>
    <w:p w:rsidR="00EC4BAC" w:rsidRPr="00EC5570" w:rsidRDefault="00EC4BAC" w:rsidP="00EC4BAC">
      <w:pPr>
        <w:pStyle w:val="odrkyVOP"/>
      </w:pPr>
      <w:proofErr w:type="gramStart"/>
      <w:r w:rsidRPr="00EC5570">
        <w:t>HelpDesk - Služba</w:t>
      </w:r>
      <w:proofErr w:type="gramEnd"/>
      <w:r w:rsidRPr="00EC5570">
        <w:t xml:space="preserve"> HelpDesk je poradenská činnost, poskytovaná 24 hodin formou sběru požadavků na technickou podporu v informačním systému zhotovitele případně prostřednictvím telefonního spojení, a to na základě telefonického požadavku objednatele.</w:t>
      </w:r>
    </w:p>
    <w:p w:rsidR="00EC4BAC" w:rsidRDefault="00EC4BAC" w:rsidP="00EC4BAC">
      <w:pPr>
        <w:pStyle w:val="odrkyVOP"/>
      </w:pPr>
      <w:r w:rsidRPr="00EC5570">
        <w:t xml:space="preserve">Dálková správa </w:t>
      </w:r>
      <w:proofErr w:type="gramStart"/>
      <w:r w:rsidRPr="00EC5570">
        <w:t xml:space="preserve">systému - </w:t>
      </w:r>
      <w:r>
        <w:t>s</w:t>
      </w:r>
      <w:r w:rsidRPr="00EC5570">
        <w:t>lužba</w:t>
      </w:r>
      <w:proofErr w:type="gramEnd"/>
      <w:r w:rsidRPr="00EC5570">
        <w:t xml:space="preserve"> poskytovaná prostřednictvím internetového spojení</w:t>
      </w:r>
      <w:r>
        <w:t>.</w:t>
      </w:r>
      <w:r w:rsidRPr="00EC5570">
        <w:t xml:space="preserve"> </w:t>
      </w:r>
      <w:r>
        <w:t>Objednatel</w:t>
      </w:r>
      <w:r w:rsidRPr="00EC5570">
        <w:t xml:space="preserve"> je povinen umožnit </w:t>
      </w:r>
      <w:r>
        <w:t>zhotoviteli</w:t>
      </w:r>
      <w:r w:rsidRPr="00EC5570">
        <w:t xml:space="preserve"> vzdálenou správu a přístup k potřebným prostředkům. </w:t>
      </w:r>
    </w:p>
    <w:p w:rsidR="00EC4BAC" w:rsidRDefault="00EC4BAC" w:rsidP="00EC4BAC">
      <w:pPr>
        <w:pStyle w:val="odrkyVOP"/>
        <w:rPr>
          <w:color w:val="000000"/>
        </w:rPr>
      </w:pPr>
      <w:r w:rsidRPr="00EC5570">
        <w:t xml:space="preserve">Servis v místě </w:t>
      </w:r>
      <w:proofErr w:type="gramStart"/>
      <w:r w:rsidRPr="00EC5570">
        <w:t>plnění - služba</w:t>
      </w:r>
      <w:proofErr w:type="gramEnd"/>
      <w:r w:rsidRPr="00EC5570">
        <w:t xml:space="preserve"> poskytovaná </w:t>
      </w:r>
      <w:r>
        <w:t>zhotovit</w:t>
      </w:r>
      <w:r w:rsidRPr="00EC5570">
        <w:t xml:space="preserve">elem na základě písemného požadavku </w:t>
      </w:r>
      <w:r>
        <w:t>objednat</w:t>
      </w:r>
      <w:r w:rsidRPr="00EC5570">
        <w:t>ele. Podmínkou poskytnutí servisního zásahu je to, že objednatel zajistí po celou tuto dobu přístup k systému a dále zajistí osobu, která servisnímu technikovi dostatečně přesně závadu specifikuje.</w:t>
      </w:r>
      <w:r w:rsidRPr="00EC5570">
        <w:rPr>
          <w:color w:val="FF0000"/>
        </w:rPr>
        <w:t xml:space="preserve"> </w:t>
      </w:r>
      <w:r w:rsidRPr="00EC5570">
        <w:rPr>
          <w:color w:val="000000"/>
        </w:rPr>
        <w:t>Pokud se zhotoviteli podaří zajistit eliminaci takové závady jiným způsobem (např. prostřednictvím dálkového připojení), je povinnosti výjezdu do místa plnění zproštěn.</w:t>
      </w:r>
    </w:p>
    <w:p w:rsidR="00EC4BAC" w:rsidRDefault="00EC4BAC" w:rsidP="00CA35F0">
      <w:pPr>
        <w:pStyle w:val="nadpisVOP"/>
        <w:numPr>
          <w:ilvl w:val="0"/>
          <w:numId w:val="9"/>
        </w:numPr>
        <w:ind w:left="357" w:hanging="357"/>
      </w:pPr>
      <w:r>
        <w:t>Výhrada vlastnického práva</w:t>
      </w:r>
    </w:p>
    <w:p w:rsidR="00EC4BAC" w:rsidRDefault="00EC4BAC" w:rsidP="00CA35F0">
      <w:pPr>
        <w:pStyle w:val="Zkladntext"/>
        <w:numPr>
          <w:ilvl w:val="0"/>
          <w:numId w:val="21"/>
        </w:numPr>
        <w:spacing w:after="0"/>
        <w:ind w:left="340" w:hanging="198"/>
        <w:rPr>
          <w:rFonts w:ascii="Tahoma" w:hAnsi="Tahoma" w:cs="Tahoma"/>
          <w:sz w:val="16"/>
          <w:szCs w:val="16"/>
        </w:rPr>
      </w:pPr>
      <w:r>
        <w:rPr>
          <w:rFonts w:ascii="Tahoma" w:hAnsi="Tahoma" w:cs="Tahoma"/>
          <w:sz w:val="16"/>
          <w:szCs w:val="16"/>
        </w:rPr>
        <w:t>Zhotovit</w:t>
      </w:r>
      <w:r w:rsidRPr="00B82E08">
        <w:rPr>
          <w:rFonts w:ascii="Tahoma" w:hAnsi="Tahoma" w:cs="Tahoma"/>
          <w:sz w:val="16"/>
          <w:szCs w:val="16"/>
        </w:rPr>
        <w:t xml:space="preserve">el si vyhrazuje vlastnické právo ke zboží, které dodá </w:t>
      </w:r>
      <w:r>
        <w:rPr>
          <w:rFonts w:ascii="Tahoma" w:hAnsi="Tahoma" w:cs="Tahoma"/>
          <w:sz w:val="16"/>
          <w:szCs w:val="16"/>
        </w:rPr>
        <w:t>objednat</w:t>
      </w:r>
      <w:r w:rsidRPr="00B82E08">
        <w:rPr>
          <w:rFonts w:ascii="Tahoma" w:hAnsi="Tahoma" w:cs="Tahoma"/>
          <w:sz w:val="16"/>
          <w:szCs w:val="16"/>
        </w:rPr>
        <w:t xml:space="preserve">eli. Na základě této výhrady se </w:t>
      </w:r>
      <w:r>
        <w:rPr>
          <w:rFonts w:ascii="Tahoma" w:hAnsi="Tahoma" w:cs="Tahoma"/>
          <w:sz w:val="16"/>
          <w:szCs w:val="16"/>
        </w:rPr>
        <w:t>objednat</w:t>
      </w:r>
      <w:r w:rsidRPr="00B82E08">
        <w:rPr>
          <w:rFonts w:ascii="Tahoma" w:hAnsi="Tahoma" w:cs="Tahoma"/>
          <w:sz w:val="16"/>
          <w:szCs w:val="16"/>
        </w:rPr>
        <w:t xml:space="preserve">el stane vlastníkem dodaného zboží teprve úplným zaplacením jeho kupní ceny. </w:t>
      </w:r>
    </w:p>
    <w:p w:rsidR="00EC4BAC" w:rsidRDefault="00EC4BAC" w:rsidP="00CA35F0">
      <w:pPr>
        <w:pStyle w:val="Zkladntext"/>
        <w:numPr>
          <w:ilvl w:val="0"/>
          <w:numId w:val="21"/>
        </w:numPr>
        <w:spacing w:after="0"/>
        <w:ind w:left="340" w:hanging="198"/>
        <w:rPr>
          <w:rFonts w:ascii="Tahoma" w:hAnsi="Tahoma" w:cs="Tahoma"/>
          <w:sz w:val="16"/>
          <w:szCs w:val="16"/>
        </w:rPr>
      </w:pPr>
      <w:r w:rsidRPr="00FB5937">
        <w:rPr>
          <w:rFonts w:ascii="Tahoma" w:hAnsi="Tahoma" w:cs="Tahoma"/>
          <w:sz w:val="16"/>
          <w:szCs w:val="16"/>
        </w:rPr>
        <w:t>Do úplného zaplacení kupní ceny není objednatel oprávněn zboží zcizit, zastavit, pronajmout, zapůjčit, ani jinak právně či fakticky zatížit.</w:t>
      </w:r>
    </w:p>
    <w:p w:rsidR="00EC4BAC" w:rsidRDefault="00EC4BAC" w:rsidP="00CA35F0">
      <w:pPr>
        <w:pStyle w:val="Zkladntext"/>
        <w:numPr>
          <w:ilvl w:val="0"/>
          <w:numId w:val="21"/>
        </w:numPr>
        <w:spacing w:after="0"/>
        <w:ind w:left="340" w:hanging="198"/>
        <w:rPr>
          <w:rFonts w:ascii="Tahoma" w:hAnsi="Tahoma" w:cs="Tahoma"/>
          <w:sz w:val="16"/>
          <w:szCs w:val="16"/>
        </w:rPr>
      </w:pPr>
      <w:r w:rsidRPr="00FB5937">
        <w:rPr>
          <w:rFonts w:ascii="Tahoma" w:hAnsi="Tahoma" w:cs="Tahoma"/>
          <w:sz w:val="16"/>
          <w:szCs w:val="16"/>
        </w:rPr>
        <w:t>Zničení, ztráta nebo odcizení zboží po jeho dodání objednateli nezbavuje objednatele povinnosti zaplatit zhotoviteli sjednanou kupní cenu.</w:t>
      </w:r>
    </w:p>
    <w:p w:rsidR="00EC4BAC" w:rsidRPr="00FB5937" w:rsidRDefault="00EC4BAC" w:rsidP="00CA35F0">
      <w:pPr>
        <w:pStyle w:val="Zkladntext"/>
        <w:numPr>
          <w:ilvl w:val="0"/>
          <w:numId w:val="21"/>
        </w:numPr>
        <w:spacing w:after="0"/>
        <w:ind w:left="340" w:hanging="198"/>
        <w:rPr>
          <w:rFonts w:ascii="Tahoma" w:hAnsi="Tahoma" w:cs="Tahoma"/>
          <w:sz w:val="16"/>
          <w:szCs w:val="16"/>
        </w:rPr>
      </w:pPr>
      <w:r w:rsidRPr="00FB5937">
        <w:rPr>
          <w:rFonts w:ascii="Tahoma" w:hAnsi="Tahoma" w:cs="Tahoma"/>
          <w:sz w:val="16"/>
          <w:szCs w:val="16"/>
        </w:rPr>
        <w:t>Nebezpečí škody na zboží přechází na objednatele převzetím zboží.</w:t>
      </w:r>
    </w:p>
    <w:p w:rsidR="00EC4BAC" w:rsidRPr="00E973B8" w:rsidRDefault="00EC4BAC" w:rsidP="00CA35F0">
      <w:pPr>
        <w:pStyle w:val="nadpisVOP"/>
        <w:numPr>
          <w:ilvl w:val="0"/>
          <w:numId w:val="9"/>
        </w:numPr>
        <w:ind w:left="357" w:hanging="357"/>
      </w:pPr>
      <w:r>
        <w:t>Obecná</w:t>
      </w:r>
      <w:r w:rsidRPr="00E973B8">
        <w:t xml:space="preserve"> ustanovení</w:t>
      </w:r>
    </w:p>
    <w:p w:rsidR="00EC4BAC" w:rsidRDefault="00EC4BAC" w:rsidP="00CA35F0">
      <w:pPr>
        <w:pStyle w:val="textVOP"/>
        <w:numPr>
          <w:ilvl w:val="1"/>
          <w:numId w:val="9"/>
        </w:numPr>
        <w:ind w:left="426" w:hanging="426"/>
      </w:pPr>
      <w:r>
        <w:t xml:space="preserve">Zhotovitel je oprávněn odstoupit od závazkového vztahu v případě, že objednatel je v prodlení s úhradou finančních částek dle těchto Všeobecných podmínek po dobu delší než 14 dní. </w:t>
      </w:r>
    </w:p>
    <w:p w:rsidR="00EC4BAC" w:rsidRDefault="00EC4BAC" w:rsidP="00CA35F0">
      <w:pPr>
        <w:pStyle w:val="textVOP"/>
        <w:numPr>
          <w:ilvl w:val="1"/>
          <w:numId w:val="9"/>
        </w:numPr>
        <w:ind w:left="426" w:hanging="426"/>
      </w:pPr>
      <w:r>
        <w:t>Nastane-li situace předpokládaná v předchozím článku, jsou účastníci závazkového vztahu povinni vrátit si vše, co si na jeho základě poskytli, a to nejpozději ve lhůtě do 10 dnů ode dne doručení písemného rozhodnutí o odstoupení.</w:t>
      </w:r>
    </w:p>
    <w:p w:rsidR="00EC4BAC" w:rsidRDefault="00EC4BAC" w:rsidP="00CA35F0">
      <w:pPr>
        <w:pStyle w:val="textVOP"/>
        <w:numPr>
          <w:ilvl w:val="1"/>
          <w:numId w:val="9"/>
        </w:numPr>
        <w:ind w:left="426" w:hanging="426"/>
      </w:pPr>
      <w:r>
        <w:t>Odstoupit od smlouvy lze výhradně písemně s udáním řádného důvodu.</w:t>
      </w:r>
    </w:p>
    <w:p w:rsidR="00EC4BAC" w:rsidRDefault="00EC4BAC" w:rsidP="00CA35F0">
      <w:pPr>
        <w:pStyle w:val="textVOP"/>
        <w:numPr>
          <w:ilvl w:val="1"/>
          <w:numId w:val="9"/>
        </w:numPr>
        <w:ind w:left="426" w:hanging="426"/>
      </w:pPr>
      <w:r>
        <w:t>Tyto Všeobecné</w:t>
      </w:r>
      <w:r w:rsidRPr="00E973B8">
        <w:t xml:space="preserve"> podmínky a veškeré právní vztahy mezi </w:t>
      </w:r>
      <w:r>
        <w:t>zhotovitelem</w:t>
      </w:r>
      <w:r w:rsidRPr="00E973B8">
        <w:t xml:space="preserve"> a </w:t>
      </w:r>
      <w:r>
        <w:t>objednatelem</w:t>
      </w:r>
      <w:r w:rsidRPr="00E973B8">
        <w:t>, které z nich vyplývají, se řídí příslušnými ustanoveními ob</w:t>
      </w:r>
      <w:r>
        <w:t xml:space="preserve">čanského </w:t>
      </w:r>
      <w:r w:rsidRPr="00E973B8">
        <w:t>zákoníku v platném znění.</w:t>
      </w:r>
    </w:p>
    <w:p w:rsidR="00EC4BAC" w:rsidRPr="00E973B8" w:rsidRDefault="00EC4BAC" w:rsidP="00CA35F0">
      <w:pPr>
        <w:pStyle w:val="textVOP"/>
        <w:numPr>
          <w:ilvl w:val="1"/>
          <w:numId w:val="9"/>
        </w:numPr>
        <w:ind w:left="426" w:hanging="426"/>
      </w:pPr>
      <w:r>
        <w:t>Zhotovitel si vyhrazuje právo provést změnu těchto Všeobecných podmínek bez předchozího upozornění.</w:t>
      </w:r>
    </w:p>
    <w:p w:rsidR="00EC4BAC" w:rsidRPr="00E973B8" w:rsidRDefault="00EC4BAC" w:rsidP="00CA35F0">
      <w:pPr>
        <w:pStyle w:val="textVOP"/>
        <w:numPr>
          <w:ilvl w:val="1"/>
          <w:numId w:val="9"/>
        </w:numPr>
        <w:ind w:left="426" w:hanging="426"/>
      </w:pPr>
      <w:r w:rsidRPr="00E973B8">
        <w:t xml:space="preserve">Smluvní strany sjednávají, že pokud v důsledku změny či odlišného výkladu právních předpisů nebo judikatury soudů bude u některého ustanovení těchto podmínek nebo smlouvy shledán důvod neplatnosti právního úkonu, tyto </w:t>
      </w:r>
      <w:r>
        <w:t xml:space="preserve">Všeobecné </w:t>
      </w:r>
      <w:r w:rsidRPr="00E973B8">
        <w:t xml:space="preserve">podmínky jako celek nadále platí, přičemž za neplatnou bude možné považovat pouze tu část, které se důvod neplatnosti přímo týká. Smluvní strany se zavazují toto ustanovení doplnit či nahradit novým ujednáním, které bude odpovídat aktuálnímu výkladu právních předpisů, aby smyslu a účelu těchto </w:t>
      </w:r>
      <w:r>
        <w:t xml:space="preserve">Všeobecných </w:t>
      </w:r>
      <w:r w:rsidRPr="00E973B8">
        <w:t>podmínek bylo dosaženo.</w:t>
      </w:r>
    </w:p>
    <w:p w:rsidR="00EC4BAC" w:rsidRDefault="00EC4BAC" w:rsidP="00CA35F0">
      <w:pPr>
        <w:pStyle w:val="textVOP"/>
        <w:numPr>
          <w:ilvl w:val="1"/>
          <w:numId w:val="9"/>
        </w:numPr>
        <w:ind w:left="340" w:hanging="426"/>
      </w:pPr>
      <w:r w:rsidRPr="00B94420">
        <w:t>Doručením jakékoliv listiny se rozumí osobní předání této listiny druhé smluvní straně proti podpisu na kopii listiny s uvedením data převzetí (popř. není-li datum uvedeno, dnem uvedeným jako datum napsání této listiny) nebo doručením listiny formou doporučené zásilky prostřednictvím držitele poštovní licence na adresu určenou pro doručování. V případě nepřevzetí doporučené zásilky z jakéhokoliv důvodu mají smluvní strany za to, že následky jejího doručení nastávají dnem uložení této listiny u držitele poštovní licence, i když se adresát o uložení listiny nedozvěděl.</w:t>
      </w:r>
    </w:p>
    <w:p w:rsidR="00EC4BAC" w:rsidRPr="00E10BA2" w:rsidRDefault="00EC4BAC" w:rsidP="00CA35F0">
      <w:pPr>
        <w:pStyle w:val="textVOP"/>
        <w:numPr>
          <w:ilvl w:val="1"/>
          <w:numId w:val="9"/>
        </w:numPr>
        <w:ind w:left="340" w:hanging="426"/>
      </w:pPr>
      <w:r>
        <w:t>Objednatel a zhotovitel v souladu s </w:t>
      </w:r>
      <w:proofErr w:type="spellStart"/>
      <w:r>
        <w:t>ust</w:t>
      </w:r>
      <w:proofErr w:type="spellEnd"/>
      <w:r>
        <w:t xml:space="preserve">. § 89a občanského soudního řádu sjednávají pro řešení a rozhodování sporů mezi nimi místní příslušnost soudu dle sídla zhotovitele. </w:t>
      </w:r>
    </w:p>
    <w:p w:rsidR="00EC4BAC" w:rsidRDefault="00EC4BAC" w:rsidP="00EC4BAC">
      <w:pPr>
        <w:pStyle w:val="Zhlav"/>
        <w:spacing w:after="240"/>
        <w:ind w:left="0"/>
        <w:rPr>
          <w:rFonts w:cs="Tahoma"/>
          <w:b/>
          <w:bCs/>
        </w:rPr>
      </w:pPr>
    </w:p>
    <w:p w:rsidR="00FB5484" w:rsidRDefault="00FB5484" w:rsidP="00EC4BAC">
      <w:pPr>
        <w:pStyle w:val="Zhlav"/>
        <w:spacing w:after="240"/>
        <w:ind w:left="0"/>
        <w:rPr>
          <w:rFonts w:cs="Tahoma"/>
          <w:b/>
          <w:bCs/>
        </w:rPr>
      </w:pPr>
    </w:p>
    <w:p w:rsidR="00FB5484" w:rsidRDefault="00FB5484" w:rsidP="00EC4BAC">
      <w:pPr>
        <w:pStyle w:val="Zhlav"/>
        <w:spacing w:after="240"/>
        <w:ind w:left="0"/>
        <w:rPr>
          <w:rFonts w:cs="Tahoma"/>
          <w:b/>
          <w:bCs/>
        </w:rPr>
      </w:pPr>
    </w:p>
    <w:p w:rsidR="00FB5484" w:rsidRDefault="00FB5484" w:rsidP="00EC4BAC">
      <w:pPr>
        <w:pStyle w:val="Zhlav"/>
        <w:spacing w:after="240"/>
        <w:ind w:left="0"/>
        <w:rPr>
          <w:rFonts w:cs="Tahoma"/>
          <w:b/>
          <w:bCs/>
        </w:rPr>
      </w:pPr>
    </w:p>
    <w:p w:rsidR="00FB5484" w:rsidRDefault="00FB5484" w:rsidP="00EC4BAC">
      <w:pPr>
        <w:pStyle w:val="Zhlav"/>
        <w:spacing w:after="240"/>
        <w:ind w:left="0"/>
        <w:rPr>
          <w:rFonts w:cs="Tahoma"/>
          <w:b/>
          <w:bCs/>
        </w:rPr>
      </w:pPr>
    </w:p>
    <w:p w:rsidR="00FB5484" w:rsidRDefault="00FB5484" w:rsidP="00EC4BAC">
      <w:pPr>
        <w:pStyle w:val="Zhlav"/>
        <w:spacing w:after="240"/>
        <w:ind w:left="0"/>
        <w:rPr>
          <w:rFonts w:cs="Tahoma"/>
          <w:b/>
          <w:bCs/>
        </w:rPr>
      </w:pPr>
    </w:p>
    <w:p w:rsidR="00FB5484" w:rsidRDefault="00FB5484" w:rsidP="00EC4BAC">
      <w:pPr>
        <w:pStyle w:val="Zhlav"/>
        <w:spacing w:after="240"/>
        <w:ind w:left="0"/>
        <w:rPr>
          <w:rFonts w:cs="Tahoma"/>
          <w:b/>
          <w:bCs/>
        </w:rPr>
      </w:pPr>
    </w:p>
    <w:p w:rsidR="00FB5484" w:rsidRDefault="00FB5484" w:rsidP="00EC4BAC">
      <w:pPr>
        <w:pStyle w:val="Zhlav"/>
        <w:spacing w:after="240"/>
        <w:ind w:left="0"/>
        <w:rPr>
          <w:rFonts w:cs="Tahoma"/>
          <w:b/>
          <w:bCs/>
        </w:rPr>
      </w:pPr>
    </w:p>
    <w:p w:rsidR="00FB5484" w:rsidRDefault="00FB5484" w:rsidP="00EC4BAC">
      <w:pPr>
        <w:pStyle w:val="Zhlav"/>
        <w:spacing w:after="240"/>
        <w:ind w:left="0"/>
        <w:rPr>
          <w:rFonts w:cs="Tahoma"/>
          <w:b/>
          <w:bCs/>
        </w:rPr>
      </w:pPr>
    </w:p>
    <w:p w:rsidR="00FB5484" w:rsidRDefault="00FB5484" w:rsidP="00EC4BAC">
      <w:pPr>
        <w:pStyle w:val="Zhlav"/>
        <w:spacing w:after="240"/>
        <w:ind w:left="0"/>
        <w:rPr>
          <w:rFonts w:cs="Tahoma"/>
          <w:b/>
          <w:bCs/>
        </w:rPr>
      </w:pPr>
    </w:p>
    <w:p w:rsidR="00FB5484" w:rsidRDefault="00FB5484" w:rsidP="00EC4BAC">
      <w:pPr>
        <w:pStyle w:val="Zhlav"/>
        <w:spacing w:after="240"/>
        <w:ind w:left="0"/>
        <w:rPr>
          <w:rFonts w:cs="Tahoma"/>
          <w:b/>
          <w:bCs/>
        </w:rPr>
      </w:pPr>
    </w:p>
    <w:p w:rsidR="00FB5484" w:rsidRDefault="00FB5484" w:rsidP="00EC4BAC">
      <w:pPr>
        <w:pStyle w:val="Zhlav"/>
        <w:spacing w:after="240"/>
        <w:ind w:left="0"/>
        <w:rPr>
          <w:rFonts w:cs="Tahoma"/>
          <w:b/>
          <w:bCs/>
        </w:rPr>
      </w:pPr>
    </w:p>
    <w:p w:rsidR="00FB5484" w:rsidRDefault="00FB5484" w:rsidP="00EC4BAC">
      <w:pPr>
        <w:pStyle w:val="Zhlav"/>
        <w:spacing w:after="240"/>
        <w:ind w:left="0"/>
        <w:rPr>
          <w:rFonts w:cs="Tahoma"/>
          <w:b/>
          <w:bCs/>
        </w:rPr>
      </w:pPr>
    </w:p>
    <w:p w:rsidR="00FB5484" w:rsidRDefault="00FB5484" w:rsidP="00EC4BAC">
      <w:pPr>
        <w:pStyle w:val="Zhlav"/>
        <w:spacing w:after="240"/>
        <w:ind w:left="0"/>
        <w:rPr>
          <w:rFonts w:cs="Tahoma"/>
          <w:b/>
          <w:bCs/>
        </w:rPr>
      </w:pPr>
    </w:p>
    <w:p w:rsidR="00FB5484" w:rsidRDefault="00FB5484" w:rsidP="00FB5484">
      <w:pPr>
        <w:pStyle w:val="Nadpis1"/>
        <w:numPr>
          <w:ilvl w:val="0"/>
          <w:numId w:val="0"/>
        </w:numPr>
        <w:ind w:left="567"/>
      </w:pPr>
      <w:r>
        <w:rPr>
          <w:rFonts w:cs="Tahoma"/>
          <w:sz w:val="22"/>
          <w:szCs w:val="22"/>
        </w:rPr>
        <w:lastRenderedPageBreak/>
        <w:t xml:space="preserve">Příloha č. 7 - </w:t>
      </w:r>
      <w:r>
        <w:t>Technický popis systému KREDIT</w:t>
      </w:r>
      <w:r>
        <w:rPr>
          <w:rFonts w:cs="Tahoma"/>
          <w:sz w:val="22"/>
          <w:szCs w:val="22"/>
        </w:rPr>
        <w:br/>
      </w:r>
      <w:r>
        <w:br/>
      </w:r>
      <w:r w:rsidRPr="00416D53">
        <w:t xml:space="preserve">Funkční vlastnosti </w:t>
      </w:r>
      <w:r>
        <w:t>Sklady a Dietní systém</w:t>
      </w:r>
    </w:p>
    <w:p w:rsidR="00FB5484" w:rsidRDefault="00FB5484" w:rsidP="00FB5484">
      <w:pPr>
        <w:jc w:val="both"/>
      </w:pPr>
      <w:r>
        <w:t xml:space="preserve">Aplikace </w:t>
      </w:r>
      <w:r>
        <w:rPr>
          <w:b/>
          <w:bCs/>
        </w:rPr>
        <w:t xml:space="preserve">Sklady </w:t>
      </w:r>
      <w:r w:rsidRPr="00D17C5F">
        <w:rPr>
          <w:bCs/>
        </w:rPr>
        <w:t>a</w:t>
      </w:r>
      <w:r>
        <w:rPr>
          <w:b/>
          <w:bCs/>
        </w:rPr>
        <w:t xml:space="preserve"> </w:t>
      </w:r>
      <w:r w:rsidRPr="00D17C5F">
        <w:rPr>
          <w:bCs/>
        </w:rPr>
        <w:t>a</w:t>
      </w:r>
      <w:r>
        <w:rPr>
          <w:bCs/>
        </w:rPr>
        <w:t>p</w:t>
      </w:r>
      <w:r w:rsidRPr="00D17C5F">
        <w:rPr>
          <w:bCs/>
        </w:rPr>
        <w:t>likace</w:t>
      </w:r>
      <w:r>
        <w:rPr>
          <w:b/>
          <w:bCs/>
        </w:rPr>
        <w:t xml:space="preserve"> Dietní systém</w:t>
      </w:r>
      <w:r>
        <w:t xml:space="preserve"> (dále jen </w:t>
      </w:r>
      <w:proofErr w:type="spellStart"/>
      <w:r>
        <w:rPr>
          <w:b/>
          <w:bCs/>
        </w:rPr>
        <w:t>DiS</w:t>
      </w:r>
      <w:proofErr w:type="spellEnd"/>
      <w:r>
        <w:t xml:space="preserve">) jsou součástí informačního systému KREDIT pro hromadné stravování, pro oblast vedení agendy skladů a návazně pro normování spotřeby surovin při vaření a výdej těchto surovin ze skladu, určené zejména pro zákazníky typu nemocnice. </w:t>
      </w:r>
    </w:p>
    <w:p w:rsidR="00FB5484" w:rsidRDefault="00FB5484" w:rsidP="00FB5484">
      <w:pPr>
        <w:jc w:val="both"/>
      </w:pPr>
      <w:r>
        <w:t xml:space="preserve">S dalšími aplikacemi systému KREDIT jsou Sklady a </w:t>
      </w:r>
      <w:proofErr w:type="spellStart"/>
      <w:r>
        <w:t>DiS</w:t>
      </w:r>
      <w:proofErr w:type="spellEnd"/>
      <w:r>
        <w:t xml:space="preserve"> propojeny v části přípravy podkladů pro normování – načtení jídelníčku a počtu objednaných jídel. Dále jsou aplikace propojeny ve správě karet zboží, navíc může aplikace Sklady vést Kasy jako jednotlivé sklady. Masivní propojení Skladů, </w:t>
      </w:r>
      <w:proofErr w:type="spellStart"/>
      <w:r>
        <w:t>DiS</w:t>
      </w:r>
      <w:proofErr w:type="spellEnd"/>
      <w:r>
        <w:t xml:space="preserve"> a KREDIT je zpracováno v modulu Cenotvorba – jednak jde o vytváření prodejních cen v </w:t>
      </w:r>
      <w:proofErr w:type="spellStart"/>
      <w:r>
        <w:t>KREDITu</w:t>
      </w:r>
      <w:proofErr w:type="spellEnd"/>
      <w:r>
        <w:t xml:space="preserve"> pro prodej zboží na Kase, a to na základě nákupních cen ve Skladech. Dále je to posílání orientačních cen jídel z jídelníčků </w:t>
      </w:r>
      <w:proofErr w:type="spellStart"/>
      <w:r>
        <w:t>DiS</w:t>
      </w:r>
      <w:proofErr w:type="spellEnd"/>
      <w:r>
        <w:t xml:space="preserve"> do </w:t>
      </w:r>
      <w:proofErr w:type="spellStart"/>
      <w:r>
        <w:t>KREDITu</w:t>
      </w:r>
      <w:proofErr w:type="spellEnd"/>
      <w:r>
        <w:t xml:space="preserve"> a v něm vytváření kalkulovaných cen jídel pro strávníky a následně pak posílání skutečných cen jídel za skutečně spotřebované suroviny. Zajímavou součástí propojení aplikací je odesílání alergenů a nutričních hodnot z jídelníčků </w:t>
      </w:r>
      <w:proofErr w:type="spellStart"/>
      <w:r>
        <w:t>DiS</w:t>
      </w:r>
      <w:proofErr w:type="spellEnd"/>
      <w:r>
        <w:t xml:space="preserve"> do jídelníčků </w:t>
      </w:r>
      <w:proofErr w:type="spellStart"/>
      <w:r>
        <w:t>KREDITu</w:t>
      </w:r>
      <w:proofErr w:type="spellEnd"/>
      <w:r>
        <w:t>.</w:t>
      </w:r>
    </w:p>
    <w:p w:rsidR="00FB5484" w:rsidRDefault="00FB5484" w:rsidP="00FB5484">
      <w:pPr>
        <w:jc w:val="both"/>
      </w:pPr>
      <w:r>
        <w:t xml:space="preserve">Dále je zpracováno propojení na novější aplikace: objednávací webový portál </w:t>
      </w:r>
      <w:proofErr w:type="spellStart"/>
      <w:r>
        <w:t>FirstBuySale</w:t>
      </w:r>
      <w:proofErr w:type="spellEnd"/>
      <w:r>
        <w:t xml:space="preserve"> (dále jen FBS) a související aplikaci Logistika požadavků. V ní se vytvářejí požadavky, které se zpracovávají do objednávek na portál FBS. Zpracované objednávky je možné načítat zpět do skladu přímo do rozpracovaných příjemek. Z webového portálu je také možné pro </w:t>
      </w:r>
      <w:proofErr w:type="spellStart"/>
      <w:r>
        <w:t>namapované</w:t>
      </w:r>
      <w:proofErr w:type="spellEnd"/>
      <w:r>
        <w:t xml:space="preserve"> karty zboží automaticky doplnit do Skladů alergeny a nutriční hodnoty.</w:t>
      </w:r>
    </w:p>
    <w:p w:rsidR="00FB5484" w:rsidRDefault="00FB5484" w:rsidP="00FB5484">
      <w:pPr>
        <w:jc w:val="both"/>
      </w:pPr>
      <w:r>
        <w:t>Aplikace používá databázové prostředí MS SQL 2008 R2, 2012, 2014, 2016 a 2017.</w:t>
      </w:r>
    </w:p>
    <w:p w:rsidR="00FB5484" w:rsidRDefault="00FB5484" w:rsidP="00FB5484">
      <w:pPr>
        <w:jc w:val="both"/>
      </w:pPr>
      <w:r w:rsidRPr="00C113FA">
        <w:rPr>
          <w:b/>
          <w:color w:val="FF0000"/>
        </w:rPr>
        <w:t>Upozornění</w:t>
      </w:r>
      <w:r>
        <w:t xml:space="preserve"> </w:t>
      </w:r>
      <w:r w:rsidRPr="00C113FA">
        <w:rPr>
          <w:color w:val="FF0000"/>
        </w:rPr>
        <w:t>– pro databázové prostředí MS SQL 2000 SP4</w:t>
      </w:r>
      <w:r>
        <w:rPr>
          <w:color w:val="FF0000"/>
        </w:rPr>
        <w:t xml:space="preserve">, 2005 a 2008 skončila </w:t>
      </w:r>
      <w:r w:rsidRPr="00C113FA">
        <w:rPr>
          <w:color w:val="FF0000"/>
        </w:rPr>
        <w:t>podpora</w:t>
      </w:r>
      <w:r>
        <w:t xml:space="preserve">, tzn., že u zákazníků s tímto prostředím již nebude možné v budoucnu provést upgrade a zavést tedy jakoukoliv novinku. Některé související aplikace již dnes na těchto verzích SQL serveru vůbec nelze provozovat (např. Logistika požadavků, FBS, nové verze </w:t>
      </w:r>
      <w:proofErr w:type="spellStart"/>
      <w:r>
        <w:t>KREDITu</w:t>
      </w:r>
      <w:proofErr w:type="spellEnd"/>
      <w:r>
        <w:t>).</w:t>
      </w:r>
    </w:p>
    <w:p w:rsidR="00FB5484" w:rsidRDefault="00FB5484" w:rsidP="00FB5484">
      <w:pPr>
        <w:jc w:val="both"/>
      </w:pPr>
      <w:r>
        <w:t xml:space="preserve">Aplikace Sklady a </w:t>
      </w:r>
      <w:proofErr w:type="spellStart"/>
      <w:r>
        <w:t>DiS</w:t>
      </w:r>
      <w:proofErr w:type="spellEnd"/>
      <w:r>
        <w:t xml:space="preserve"> mohou být provozovány jako lokální systém (na jednom PC), ale častěji jde o síťové nasazení, kde jeden PC má funkci datového serveru a ostatní PC se napojují jako klienti na data na serveru. </w:t>
      </w:r>
    </w:p>
    <w:p w:rsidR="00FB5484" w:rsidRDefault="00FB5484" w:rsidP="00FB5484">
      <w:pPr>
        <w:jc w:val="both"/>
      </w:pPr>
      <w:r>
        <w:t>V aplikacích je zařazeno množství kontrol, ať už dané charakterem dat (datum, číslo), tak i logických (některé proměnné mohou nabývat jen určitých hodnot) a uživatelských (kontrolní dotazy především u mazání údajů), je možné uživatelské nastavení zobrazovaných tabulek.</w:t>
      </w:r>
    </w:p>
    <w:p w:rsidR="00FB5484" w:rsidRDefault="00FB5484" w:rsidP="00FB5484"/>
    <w:p w:rsidR="00FB5484" w:rsidRDefault="00FB5484" w:rsidP="00FB5484"/>
    <w:p w:rsidR="00FB5484" w:rsidRDefault="00FB5484" w:rsidP="00FB5484">
      <w:pPr>
        <w:pStyle w:val="Nzev"/>
      </w:pPr>
      <w:r>
        <w:t xml:space="preserve">Hlavní moduly (součásti) aplikací Sklady a </w:t>
      </w:r>
      <w:proofErr w:type="spellStart"/>
      <w:r>
        <w:t>DiS</w:t>
      </w:r>
      <w:proofErr w:type="spellEnd"/>
    </w:p>
    <w:tbl>
      <w:tblPr>
        <w:tblW w:w="0" w:type="auto"/>
        <w:tblInd w:w="8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DBE5F1"/>
        <w:tblLook w:val="00A0" w:firstRow="1" w:lastRow="0" w:firstColumn="1" w:lastColumn="0" w:noHBand="0" w:noVBand="0"/>
      </w:tblPr>
      <w:tblGrid>
        <w:gridCol w:w="4395"/>
        <w:gridCol w:w="4677"/>
      </w:tblGrid>
      <w:tr w:rsidR="00FB5484" w:rsidRPr="005B49E3" w:rsidTr="001007FD">
        <w:tc>
          <w:tcPr>
            <w:tcW w:w="9072" w:type="dxa"/>
            <w:gridSpan w:val="2"/>
            <w:tcBorders>
              <w:top w:val="single" w:sz="4" w:space="0" w:color="A6A6A6"/>
              <w:left w:val="single" w:sz="4" w:space="0" w:color="A6A6A6"/>
              <w:bottom w:val="single" w:sz="4" w:space="0" w:color="A6A6A6"/>
              <w:right w:val="single" w:sz="4" w:space="0" w:color="A6A6A6"/>
            </w:tcBorders>
            <w:shd w:val="clear" w:color="auto" w:fill="1F497D"/>
            <w:tcMar>
              <w:top w:w="57" w:type="dxa"/>
              <w:left w:w="85" w:type="dxa"/>
              <w:bottom w:w="85" w:type="dxa"/>
              <w:right w:w="85" w:type="dxa"/>
            </w:tcMar>
            <w:hideMark/>
          </w:tcPr>
          <w:p w:rsidR="00FB5484" w:rsidRPr="005B49E3" w:rsidRDefault="00FB5484" w:rsidP="001007FD">
            <w:pPr>
              <w:rPr>
                <w:b/>
                <w:color w:val="FFFFFF"/>
              </w:rPr>
            </w:pPr>
            <w:r w:rsidRPr="005B49E3">
              <w:rPr>
                <w:b/>
                <w:color w:val="FFFFFF"/>
              </w:rPr>
              <w:t>Společné moduly</w:t>
            </w:r>
          </w:p>
        </w:tc>
      </w:tr>
      <w:tr w:rsidR="00FB5484" w:rsidTr="001007FD">
        <w:tc>
          <w:tcPr>
            <w:tcW w:w="9072" w:type="dxa"/>
            <w:gridSpan w:val="2"/>
            <w:tcBorders>
              <w:top w:val="single" w:sz="4" w:space="0" w:color="A6A6A6"/>
              <w:left w:val="single" w:sz="4" w:space="0" w:color="A6A6A6"/>
              <w:bottom w:val="single" w:sz="4" w:space="0" w:color="A6A6A6"/>
              <w:right w:val="single" w:sz="4" w:space="0" w:color="A6A6A6"/>
            </w:tcBorders>
            <w:shd w:val="clear" w:color="auto" w:fill="DBE5F1"/>
            <w:tcMar>
              <w:top w:w="57" w:type="dxa"/>
              <w:left w:w="85" w:type="dxa"/>
              <w:bottom w:w="85" w:type="dxa"/>
              <w:right w:w="85" w:type="dxa"/>
            </w:tcMar>
            <w:hideMark/>
          </w:tcPr>
          <w:p w:rsidR="00FB5484" w:rsidRPr="005B49E3" w:rsidRDefault="00FB5484" w:rsidP="001007FD">
            <w:pPr>
              <w:pStyle w:val="Odrka"/>
              <w:ind w:firstLine="0"/>
              <w:jc w:val="left"/>
            </w:pPr>
            <w:r w:rsidRPr="005B49E3">
              <w:t>Karty zboží</w:t>
            </w:r>
            <w:r w:rsidRPr="005B49E3">
              <w:tab/>
              <w:t xml:space="preserve">         </w:t>
            </w:r>
            <w:r w:rsidRPr="005B49E3">
              <w:tab/>
            </w:r>
            <w:r w:rsidRPr="005B49E3">
              <w:tab/>
            </w:r>
          </w:p>
          <w:p w:rsidR="00FB5484" w:rsidRPr="005B49E3" w:rsidRDefault="00FB5484" w:rsidP="001007FD">
            <w:pPr>
              <w:pStyle w:val="Odrka"/>
              <w:ind w:firstLine="0"/>
              <w:jc w:val="left"/>
              <w:rPr>
                <w:color w:val="333399"/>
              </w:rPr>
            </w:pPr>
            <w:r w:rsidRPr="005B49E3">
              <w:t>Číselníky</w:t>
            </w:r>
            <w:r>
              <w:t xml:space="preserve"> Sklady</w:t>
            </w:r>
            <w:r>
              <w:rPr>
                <w:color w:val="333399"/>
              </w:rPr>
              <w:t xml:space="preserve"> </w:t>
            </w:r>
          </w:p>
        </w:tc>
      </w:tr>
      <w:tr w:rsidR="00FB5484" w:rsidRPr="005B49E3" w:rsidTr="001007FD">
        <w:tc>
          <w:tcPr>
            <w:tcW w:w="4395" w:type="dxa"/>
            <w:tcBorders>
              <w:top w:val="single" w:sz="4" w:space="0" w:color="A6A6A6"/>
              <w:left w:val="single" w:sz="4" w:space="0" w:color="A6A6A6"/>
              <w:bottom w:val="single" w:sz="4" w:space="0" w:color="A6A6A6"/>
              <w:right w:val="single" w:sz="4" w:space="0" w:color="A6A6A6"/>
            </w:tcBorders>
            <w:shd w:val="clear" w:color="auto" w:fill="1F497D"/>
            <w:tcMar>
              <w:top w:w="57" w:type="dxa"/>
              <w:left w:w="85" w:type="dxa"/>
              <w:bottom w:w="85" w:type="dxa"/>
              <w:right w:w="85" w:type="dxa"/>
            </w:tcMar>
            <w:hideMark/>
          </w:tcPr>
          <w:p w:rsidR="00FB5484" w:rsidRPr="005B49E3" w:rsidRDefault="00FB5484" w:rsidP="001007FD">
            <w:pPr>
              <w:pStyle w:val="Odrka"/>
              <w:ind w:firstLine="0"/>
              <w:jc w:val="left"/>
              <w:rPr>
                <w:b/>
                <w:color w:val="FFFFFF"/>
                <w:sz w:val="18"/>
                <w:szCs w:val="18"/>
              </w:rPr>
            </w:pPr>
            <w:r w:rsidRPr="005B49E3">
              <w:rPr>
                <w:b/>
                <w:color w:val="FFFFFF"/>
                <w:sz w:val="18"/>
                <w:szCs w:val="18"/>
              </w:rPr>
              <w:t>Sklady</w:t>
            </w:r>
          </w:p>
        </w:tc>
        <w:tc>
          <w:tcPr>
            <w:tcW w:w="4677" w:type="dxa"/>
            <w:tcBorders>
              <w:top w:val="single" w:sz="4" w:space="0" w:color="A6A6A6"/>
              <w:left w:val="single" w:sz="4" w:space="0" w:color="A6A6A6"/>
              <w:bottom w:val="single" w:sz="4" w:space="0" w:color="A6A6A6"/>
              <w:right w:val="single" w:sz="4" w:space="0" w:color="A6A6A6"/>
            </w:tcBorders>
            <w:shd w:val="clear" w:color="auto" w:fill="1F497D"/>
            <w:tcMar>
              <w:top w:w="57" w:type="dxa"/>
              <w:left w:w="108" w:type="dxa"/>
              <w:bottom w:w="0" w:type="dxa"/>
              <w:right w:w="108" w:type="dxa"/>
            </w:tcMar>
            <w:hideMark/>
          </w:tcPr>
          <w:p w:rsidR="00FB5484" w:rsidRPr="005B49E3" w:rsidRDefault="00FB5484" w:rsidP="001007FD">
            <w:pPr>
              <w:rPr>
                <w:color w:val="FFFFFF"/>
              </w:rPr>
            </w:pPr>
            <w:r>
              <w:rPr>
                <w:b/>
                <w:color w:val="FFFFFF"/>
                <w:sz w:val="18"/>
                <w:szCs w:val="18"/>
              </w:rPr>
              <w:t>Dietní systém</w:t>
            </w:r>
          </w:p>
        </w:tc>
      </w:tr>
      <w:tr w:rsidR="00FB5484" w:rsidTr="001007FD">
        <w:tc>
          <w:tcPr>
            <w:tcW w:w="4395" w:type="dxa"/>
            <w:tcBorders>
              <w:top w:val="single" w:sz="4" w:space="0" w:color="A6A6A6"/>
              <w:left w:val="single" w:sz="4" w:space="0" w:color="A6A6A6"/>
              <w:bottom w:val="single" w:sz="4" w:space="0" w:color="A6A6A6"/>
              <w:right w:val="single" w:sz="4" w:space="0" w:color="A6A6A6"/>
            </w:tcBorders>
            <w:shd w:val="clear" w:color="auto" w:fill="DBE5F1"/>
            <w:tcMar>
              <w:top w:w="57" w:type="dxa"/>
              <w:left w:w="85" w:type="dxa"/>
              <w:bottom w:w="85" w:type="dxa"/>
              <w:right w:w="85" w:type="dxa"/>
            </w:tcMar>
            <w:hideMark/>
          </w:tcPr>
          <w:p w:rsidR="00FB5484" w:rsidRPr="005B49E3" w:rsidRDefault="00FB5484" w:rsidP="001007FD">
            <w:pPr>
              <w:pStyle w:val="Odrka"/>
              <w:ind w:firstLine="0"/>
              <w:jc w:val="left"/>
            </w:pPr>
            <w:r w:rsidRPr="005B49E3">
              <w:t>Příjemky</w:t>
            </w:r>
            <w:r w:rsidRPr="005B49E3">
              <w:tab/>
            </w:r>
            <w:r w:rsidRPr="005B49E3">
              <w:tab/>
            </w:r>
            <w:r w:rsidRPr="005B49E3">
              <w:tab/>
            </w:r>
            <w:r w:rsidRPr="005B49E3">
              <w:tab/>
            </w:r>
          </w:p>
          <w:p w:rsidR="00FB5484" w:rsidRPr="005B49E3" w:rsidRDefault="00FB5484" w:rsidP="001007FD">
            <w:pPr>
              <w:pStyle w:val="Odrka"/>
              <w:ind w:firstLine="0"/>
              <w:jc w:val="left"/>
            </w:pPr>
            <w:r w:rsidRPr="005B49E3">
              <w:t>Výdejky</w:t>
            </w:r>
            <w:r w:rsidRPr="005B49E3">
              <w:tab/>
            </w:r>
            <w:r w:rsidRPr="005B49E3">
              <w:tab/>
            </w:r>
            <w:r w:rsidRPr="005B49E3">
              <w:tab/>
            </w:r>
            <w:r w:rsidRPr="005B49E3">
              <w:tab/>
            </w:r>
          </w:p>
          <w:p w:rsidR="00FB5484" w:rsidRPr="005B49E3" w:rsidRDefault="00FB5484" w:rsidP="001007FD">
            <w:pPr>
              <w:pStyle w:val="Odrka"/>
              <w:ind w:firstLine="0"/>
              <w:jc w:val="left"/>
            </w:pPr>
            <w:r w:rsidRPr="005B49E3">
              <w:t>Převodky</w:t>
            </w:r>
            <w:r w:rsidRPr="005B49E3">
              <w:tab/>
            </w:r>
            <w:r w:rsidRPr="005B49E3">
              <w:tab/>
            </w:r>
            <w:r w:rsidRPr="005B49E3">
              <w:tab/>
            </w:r>
            <w:r w:rsidRPr="005B49E3">
              <w:tab/>
            </w:r>
          </w:p>
          <w:p w:rsidR="00FB5484" w:rsidRPr="005B49E3" w:rsidRDefault="00FB5484" w:rsidP="001007FD">
            <w:pPr>
              <w:pStyle w:val="Odrka"/>
              <w:ind w:firstLine="0"/>
              <w:jc w:val="left"/>
            </w:pPr>
            <w:r w:rsidRPr="005B49E3">
              <w:t>Inventura</w:t>
            </w:r>
            <w:r w:rsidRPr="005B49E3">
              <w:tab/>
            </w:r>
            <w:r w:rsidRPr="005B49E3">
              <w:tab/>
            </w:r>
            <w:r w:rsidRPr="005B49E3">
              <w:tab/>
            </w:r>
            <w:r w:rsidRPr="005B49E3">
              <w:tab/>
            </w:r>
          </w:p>
          <w:p w:rsidR="00FB5484" w:rsidRPr="005B49E3" w:rsidRDefault="00FB5484" w:rsidP="001007FD">
            <w:pPr>
              <w:pStyle w:val="Odrka"/>
              <w:ind w:firstLine="0"/>
              <w:jc w:val="left"/>
            </w:pPr>
            <w:r w:rsidRPr="005B49E3">
              <w:t>Uzávěrky</w:t>
            </w:r>
          </w:p>
          <w:p w:rsidR="00FB5484" w:rsidRDefault="00FB5484" w:rsidP="001007FD">
            <w:pPr>
              <w:pStyle w:val="Odrka"/>
              <w:ind w:firstLine="0"/>
              <w:jc w:val="left"/>
            </w:pPr>
            <w:r w:rsidRPr="005B49E3">
              <w:t>Přístupová práva</w:t>
            </w:r>
          </w:p>
          <w:p w:rsidR="00FB5484" w:rsidRPr="005B49E3" w:rsidRDefault="00FB5484" w:rsidP="001007FD">
            <w:pPr>
              <w:pStyle w:val="Odrka"/>
              <w:ind w:firstLine="0"/>
              <w:jc w:val="left"/>
              <w:rPr>
                <w:sz w:val="18"/>
                <w:szCs w:val="18"/>
              </w:rPr>
            </w:pPr>
            <w:r w:rsidRPr="005B49E3">
              <w:t>Výstupy</w:t>
            </w:r>
          </w:p>
        </w:tc>
        <w:tc>
          <w:tcPr>
            <w:tcW w:w="4677" w:type="dxa"/>
            <w:tcBorders>
              <w:top w:val="single" w:sz="4" w:space="0" w:color="A6A6A6"/>
              <w:left w:val="single" w:sz="4" w:space="0" w:color="A6A6A6"/>
              <w:bottom w:val="single" w:sz="4" w:space="0" w:color="A6A6A6"/>
              <w:right w:val="single" w:sz="4" w:space="0" w:color="A6A6A6"/>
            </w:tcBorders>
            <w:shd w:val="clear" w:color="auto" w:fill="DBE5F1"/>
            <w:tcMar>
              <w:top w:w="57" w:type="dxa"/>
              <w:left w:w="108" w:type="dxa"/>
              <w:bottom w:w="0" w:type="dxa"/>
              <w:right w:w="108" w:type="dxa"/>
            </w:tcMar>
            <w:hideMark/>
          </w:tcPr>
          <w:p w:rsidR="00FB5484" w:rsidRPr="005B49E3" w:rsidRDefault="00FB5484" w:rsidP="001007FD">
            <w:r w:rsidRPr="005B49E3">
              <w:t>Číselníky</w:t>
            </w:r>
          </w:p>
          <w:p w:rsidR="00FB5484" w:rsidRPr="005B49E3" w:rsidRDefault="00FB5484" w:rsidP="001007FD">
            <w:r w:rsidRPr="005B49E3">
              <w:t>Jídelníčky</w:t>
            </w:r>
          </w:p>
          <w:p w:rsidR="00FB5484" w:rsidRPr="005B49E3" w:rsidRDefault="00FB5484" w:rsidP="001007FD">
            <w:r w:rsidRPr="005B49E3">
              <w:t>Receptury</w:t>
            </w:r>
          </w:p>
          <w:p w:rsidR="00FB5484" w:rsidRPr="005B49E3" w:rsidRDefault="00FB5484" w:rsidP="001007FD">
            <w:pPr>
              <w:rPr>
                <w:color w:val="333399"/>
              </w:rPr>
            </w:pPr>
            <w:r>
              <w:t>Sestav</w:t>
            </w:r>
            <w:r w:rsidRPr="005B49E3">
              <w:t>y</w:t>
            </w:r>
          </w:p>
        </w:tc>
      </w:tr>
    </w:tbl>
    <w:p w:rsidR="00FB5484" w:rsidRDefault="00FB5484" w:rsidP="00FB5484">
      <w:pPr>
        <w:pStyle w:val="Odrka"/>
        <w:ind w:firstLine="0"/>
        <w:jc w:val="left"/>
        <w:rPr>
          <w:b/>
          <w:sz w:val="24"/>
        </w:rPr>
      </w:pPr>
    </w:p>
    <w:p w:rsidR="00FB5484" w:rsidRDefault="00FB5484" w:rsidP="00FB5484">
      <w:pPr>
        <w:jc w:val="both"/>
      </w:pPr>
      <w:r>
        <w:t>Hlavní moduly systému jsou dále v textu seskupeny do logických celků a popsány konkrétněji, nicméně skutečný podrobný popis a používání informačního systému je možno nalézt v manuálech k aplikacím.</w:t>
      </w:r>
    </w:p>
    <w:p w:rsidR="00FB5484" w:rsidRDefault="00FB5484" w:rsidP="00FB5484">
      <w:pPr>
        <w:pStyle w:val="Odrka"/>
        <w:ind w:firstLine="0"/>
        <w:rPr>
          <w:sz w:val="24"/>
        </w:rPr>
      </w:pPr>
    </w:p>
    <w:p w:rsidR="00FB5484" w:rsidRDefault="00FB5484" w:rsidP="00FB5484">
      <w:pPr>
        <w:pStyle w:val="Odrka"/>
        <w:ind w:firstLine="0"/>
        <w:rPr>
          <w:sz w:val="24"/>
        </w:rPr>
      </w:pPr>
    </w:p>
    <w:p w:rsidR="00FB5484" w:rsidRDefault="00FB5484" w:rsidP="00FB5484">
      <w:pPr>
        <w:pStyle w:val="Nadpis2"/>
      </w:pPr>
      <w:bookmarkStart w:id="2" w:name="_Toc157328104"/>
      <w:r>
        <w:t>S</w:t>
      </w:r>
      <w:r w:rsidRPr="005978AE">
        <w:t xml:space="preserve">polečné moduly pro obě </w:t>
      </w:r>
      <w:bookmarkEnd w:id="2"/>
      <w:r>
        <w:t>aplikace</w:t>
      </w:r>
    </w:p>
    <w:p w:rsidR="00FB5484" w:rsidRPr="0020025D" w:rsidRDefault="00FB5484" w:rsidP="00FB5484">
      <w:pPr>
        <w:pStyle w:val="Nadpis3"/>
      </w:pPr>
      <w:bookmarkStart w:id="3" w:name="_Toc157328108"/>
      <w:bookmarkStart w:id="4" w:name="_Toc157328106"/>
      <w:r w:rsidRPr="0020025D">
        <w:t>Číselníky</w:t>
      </w:r>
      <w:bookmarkEnd w:id="3"/>
      <w:r>
        <w:t xml:space="preserve"> Sklady</w:t>
      </w:r>
    </w:p>
    <w:p w:rsidR="00FB5484" w:rsidRDefault="00FB5484" w:rsidP="00FB5484">
      <w:pPr>
        <w:jc w:val="both"/>
      </w:pPr>
      <w:r>
        <w:t>Jako u každého informačního systému jsou i zde základem aplikace správně nastavené a vyplněné číselníky. Aplikace Sklady jich obsahuje několik, některé jsou vyplněny tvůrcem programu a pro uživatele nepřístupné, další jsou vyplněny při počátečním nastavení u zákazníka a obvykle se do nich zasahuje jen výjimečně, ostatní jsou spravovány uživatelem průběžně.</w:t>
      </w:r>
    </w:p>
    <w:p w:rsidR="00FB5484" w:rsidRDefault="00FB5484" w:rsidP="00FB5484">
      <w:pPr>
        <w:jc w:val="both"/>
      </w:pPr>
    </w:p>
    <w:p w:rsidR="00FB5484" w:rsidRDefault="00FB5484" w:rsidP="00FB5484">
      <w:pPr>
        <w:pStyle w:val="Nzev"/>
      </w:pPr>
      <w:r>
        <w:t xml:space="preserve">Střediska </w:t>
      </w:r>
    </w:p>
    <w:p w:rsidR="00FB5484" w:rsidRDefault="00FB5484" w:rsidP="00FB5484">
      <w:pPr>
        <w:numPr>
          <w:ilvl w:val="0"/>
          <w:numId w:val="28"/>
        </w:numPr>
        <w:spacing w:after="0"/>
        <w:contextualSpacing w:val="0"/>
      </w:pPr>
      <w:r>
        <w:t>středisko je organizační jednotka, pod kterou může být zařazeno nula až N skladů</w:t>
      </w:r>
    </w:p>
    <w:p w:rsidR="00FB5484" w:rsidRDefault="00FB5484" w:rsidP="00FB5484">
      <w:pPr>
        <w:numPr>
          <w:ilvl w:val="0"/>
          <w:numId w:val="28"/>
        </w:numPr>
        <w:spacing w:after="0"/>
        <w:contextualSpacing w:val="0"/>
      </w:pPr>
      <w:r>
        <w:t>středisko lze využívat při sledování výdejů na jednotlivá střediska</w:t>
      </w:r>
    </w:p>
    <w:p w:rsidR="00FB5484" w:rsidRDefault="00FB5484" w:rsidP="00FB5484">
      <w:pPr>
        <w:numPr>
          <w:ilvl w:val="0"/>
          <w:numId w:val="28"/>
        </w:numPr>
        <w:spacing w:after="0"/>
        <w:contextualSpacing w:val="0"/>
      </w:pPr>
      <w:r>
        <w:t>střediskům lze nadřadit provozní jednotku</w:t>
      </w:r>
    </w:p>
    <w:p w:rsidR="00FB5484" w:rsidRDefault="00FB5484" w:rsidP="00FB5484">
      <w:pPr>
        <w:numPr>
          <w:ilvl w:val="0"/>
          <w:numId w:val="28"/>
        </w:numPr>
        <w:spacing w:after="0"/>
        <w:contextualSpacing w:val="0"/>
        <w:jc w:val="both"/>
      </w:pPr>
      <w:r>
        <w:t>číselník vyplněn při počátečním nastavení u zákazníka, aktualizace dle potřeby, pro uživatele přístupný</w:t>
      </w:r>
    </w:p>
    <w:p w:rsidR="00FB5484" w:rsidRDefault="00FB5484" w:rsidP="00FB5484">
      <w:pPr>
        <w:numPr>
          <w:ilvl w:val="0"/>
          <w:numId w:val="28"/>
        </w:numPr>
        <w:spacing w:after="0"/>
        <w:contextualSpacing w:val="0"/>
      </w:pPr>
      <w:r>
        <w:t>výstupy umožňují finanční sledování středisek</w:t>
      </w:r>
    </w:p>
    <w:p w:rsidR="00FB5484" w:rsidRDefault="00FB5484" w:rsidP="00FB5484"/>
    <w:p w:rsidR="00FB5484" w:rsidRDefault="00FB5484" w:rsidP="00FB5484">
      <w:pPr>
        <w:pStyle w:val="Nzev"/>
      </w:pPr>
      <w:r>
        <w:t>Servery</w:t>
      </w:r>
    </w:p>
    <w:p w:rsidR="00FB5484" w:rsidRDefault="00FB5484" w:rsidP="00FB5484">
      <w:pPr>
        <w:numPr>
          <w:ilvl w:val="0"/>
          <w:numId w:val="29"/>
        </w:numPr>
        <w:spacing w:after="0"/>
        <w:contextualSpacing w:val="0"/>
      </w:pPr>
      <w:r>
        <w:t>číselník serverů je plně využíván pouze u rozsáhlejších instalací, kde je používáno více serverů a jsou nastaveny replikace; obvykle je u zakázek použit jediný server</w:t>
      </w:r>
    </w:p>
    <w:p w:rsidR="00FB5484" w:rsidRDefault="00FB5484" w:rsidP="00FB5484">
      <w:pPr>
        <w:numPr>
          <w:ilvl w:val="0"/>
          <w:numId w:val="29"/>
        </w:numPr>
        <w:spacing w:after="0"/>
        <w:contextualSpacing w:val="0"/>
      </w:pPr>
      <w:r>
        <w:t>číselník vyplněn při počátečním nastavení u zákazníka, aktualizace zcela výjimečně provádí výhradně dodavatel, pro uživatele nepřístupný</w:t>
      </w:r>
    </w:p>
    <w:p w:rsidR="00FB5484" w:rsidRDefault="00FB5484" w:rsidP="00FB5484"/>
    <w:p w:rsidR="00FB5484" w:rsidRDefault="00FB5484" w:rsidP="00FB5484">
      <w:pPr>
        <w:pStyle w:val="Nzev"/>
      </w:pPr>
      <w:r>
        <w:t>Sklady</w:t>
      </w:r>
    </w:p>
    <w:p w:rsidR="00FB5484" w:rsidRDefault="00FB5484" w:rsidP="00FB5484">
      <w:pPr>
        <w:numPr>
          <w:ilvl w:val="0"/>
          <w:numId w:val="30"/>
        </w:numPr>
        <w:spacing w:after="0"/>
        <w:contextualSpacing w:val="0"/>
      </w:pPr>
      <w:r>
        <w:t>sklad je organizační jednotka, ve které se odehrávají veškeré pohyby se zbožím</w:t>
      </w:r>
    </w:p>
    <w:p w:rsidR="00FB5484" w:rsidRDefault="00FB5484" w:rsidP="00FB5484">
      <w:pPr>
        <w:numPr>
          <w:ilvl w:val="0"/>
          <w:numId w:val="30"/>
        </w:numPr>
        <w:spacing w:after="0"/>
        <w:contextualSpacing w:val="0"/>
        <w:jc w:val="both"/>
      </w:pPr>
      <w:r>
        <w:t>v číselníku se nastavuje organizační příslušnost skladu ke středisku a serveru, přístup k datům, způsob vedení DPH (skladové ceny s DPH, bez DPH, s částečným odpočtem DPH), údaje využívané k exportu do účetnictví a další pomocná charakteristika (barva, typ)</w:t>
      </w:r>
    </w:p>
    <w:p w:rsidR="00FB5484" w:rsidRDefault="00FB5484" w:rsidP="00FB5484">
      <w:pPr>
        <w:numPr>
          <w:ilvl w:val="0"/>
          <w:numId w:val="30"/>
        </w:numPr>
        <w:spacing w:after="0"/>
        <w:contextualSpacing w:val="0"/>
        <w:jc w:val="both"/>
      </w:pPr>
      <w:r>
        <w:t>číselník vyplněn při počátečním nastavení u zákazníka, aktualizace pouze při vzniku nového skladu, pro uživatele přístupný</w:t>
      </w:r>
    </w:p>
    <w:p w:rsidR="00FB5484" w:rsidRDefault="00FB5484" w:rsidP="00FB5484">
      <w:pPr>
        <w:numPr>
          <w:ilvl w:val="0"/>
          <w:numId w:val="30"/>
        </w:numPr>
        <w:spacing w:after="0"/>
        <w:contextualSpacing w:val="0"/>
        <w:jc w:val="both"/>
      </w:pPr>
      <w:r>
        <w:t>výstupy umožňují finanční sledování skladů</w:t>
      </w:r>
    </w:p>
    <w:p w:rsidR="00FB5484" w:rsidRDefault="00FB5484" w:rsidP="00FB5484">
      <w:pPr>
        <w:numPr>
          <w:ilvl w:val="0"/>
          <w:numId w:val="30"/>
        </w:numPr>
        <w:spacing w:after="0"/>
        <w:contextualSpacing w:val="0"/>
        <w:jc w:val="both"/>
      </w:pPr>
      <w:r>
        <w:t>sklad je možno propojit s </w:t>
      </w:r>
      <w:proofErr w:type="spellStart"/>
      <w:r>
        <w:t>KREDITem</w:t>
      </w:r>
      <w:proofErr w:type="spellEnd"/>
      <w:r>
        <w:t xml:space="preserve"> a využívat jej pro Kasu (ve skladu probíhá příjem, Kasa si při spuštění načte stavy zboží, poté prodává zboží na jednotlivé paragony, po ukončení denního prodeje je zboží odečteno ze skladu jednorázovou výdejkou; odepisovat z Kasy je možné nejen podle karet zboží, ale i podle jídel a receptur přiřazených ke zboží)</w:t>
      </w:r>
    </w:p>
    <w:p w:rsidR="00FB5484" w:rsidRDefault="00FB5484" w:rsidP="00FB5484">
      <w:pPr>
        <w:numPr>
          <w:ilvl w:val="0"/>
          <w:numId w:val="30"/>
        </w:numPr>
        <w:spacing w:after="0"/>
        <w:contextualSpacing w:val="0"/>
        <w:jc w:val="both"/>
      </w:pPr>
      <w:r>
        <w:t>pro každý sklad je možno nastavit samostatné číselné řady pro jednotlivé druhy dokladů; číslo dokladu je na 12 znaků (alfanumerika), skládá se z volitelného prefixu (až 8 znaků) a automaticky doplňovaného pořadového čísla, jednoduchou funkcí lze nastavit pro další rok</w:t>
      </w:r>
    </w:p>
    <w:p w:rsidR="00FB5484" w:rsidRDefault="00FB5484" w:rsidP="00FB5484">
      <w:pPr>
        <w:numPr>
          <w:ilvl w:val="0"/>
          <w:numId w:val="30"/>
        </w:numPr>
        <w:spacing w:after="0"/>
        <w:contextualSpacing w:val="0"/>
        <w:jc w:val="both"/>
      </w:pPr>
      <w:r>
        <w:t>sklad, který se přestane používat, lze označit jako neaktivní</w:t>
      </w:r>
    </w:p>
    <w:p w:rsidR="00FB5484" w:rsidRDefault="00FB5484" w:rsidP="00FB5484"/>
    <w:p w:rsidR="00FB5484" w:rsidRDefault="00FB5484" w:rsidP="00FB5484">
      <w:pPr>
        <w:pStyle w:val="Nzev"/>
      </w:pPr>
      <w:r>
        <w:t>Skladové polohy</w:t>
      </w:r>
    </w:p>
    <w:p w:rsidR="00FB5484" w:rsidRDefault="00FB5484" w:rsidP="00FB5484">
      <w:pPr>
        <w:numPr>
          <w:ilvl w:val="0"/>
          <w:numId w:val="31"/>
        </w:numPr>
        <w:spacing w:after="0"/>
        <w:contextualSpacing w:val="0"/>
        <w:jc w:val="both"/>
      </w:pPr>
      <w:r>
        <w:t>číselník automaticky doplňován při vzniku nového skladu – pro každý sklad vzniká jedna skladová poloha (NEZAŘAZENO); pro uživatele přístupný</w:t>
      </w:r>
    </w:p>
    <w:p w:rsidR="00FB5484" w:rsidRDefault="00FB5484" w:rsidP="00FB5484">
      <w:pPr>
        <w:numPr>
          <w:ilvl w:val="0"/>
          <w:numId w:val="31"/>
        </w:numPr>
        <w:spacing w:after="0"/>
        <w:contextualSpacing w:val="0"/>
        <w:jc w:val="both"/>
      </w:pPr>
      <w:r>
        <w:t>skladovou polohu je možné přiřadit na kartě zboží (na každém skladě zvlášť)</w:t>
      </w:r>
    </w:p>
    <w:p w:rsidR="00FB5484" w:rsidRDefault="00FB5484" w:rsidP="00FB5484">
      <w:pPr>
        <w:numPr>
          <w:ilvl w:val="0"/>
          <w:numId w:val="31"/>
        </w:numPr>
        <w:spacing w:after="0"/>
        <w:contextualSpacing w:val="0"/>
        <w:jc w:val="both"/>
      </w:pPr>
      <w:r>
        <w:t>využívá se v sestavách Stavy zboží a Inventurní soupis zásob</w:t>
      </w:r>
    </w:p>
    <w:p w:rsidR="00FB5484" w:rsidRDefault="00FB5484" w:rsidP="00FB5484">
      <w:pPr>
        <w:jc w:val="both"/>
      </w:pPr>
    </w:p>
    <w:p w:rsidR="00FB5484" w:rsidRDefault="00FB5484" w:rsidP="00FB5484">
      <w:pPr>
        <w:pStyle w:val="Nzev"/>
        <w:jc w:val="both"/>
      </w:pPr>
      <w:r>
        <w:t>Zakázky</w:t>
      </w:r>
    </w:p>
    <w:p w:rsidR="00FB5484" w:rsidRDefault="00FB5484" w:rsidP="00FB5484">
      <w:pPr>
        <w:numPr>
          <w:ilvl w:val="0"/>
          <w:numId w:val="32"/>
        </w:numPr>
        <w:spacing w:after="0"/>
        <w:contextualSpacing w:val="0"/>
        <w:jc w:val="both"/>
      </w:pPr>
      <w:r>
        <w:t>hledisko pro rozlišení nákladů</w:t>
      </w:r>
    </w:p>
    <w:p w:rsidR="00FB5484" w:rsidRDefault="00FB5484" w:rsidP="00FB5484">
      <w:pPr>
        <w:numPr>
          <w:ilvl w:val="0"/>
          <w:numId w:val="32"/>
        </w:numPr>
        <w:spacing w:after="0"/>
        <w:contextualSpacing w:val="0"/>
        <w:jc w:val="both"/>
      </w:pPr>
      <w:r>
        <w:t>číselník vyplněn při počátečním nastavení u zákazníka, aktualizace dle potřeby, pro uživatele přístupný</w:t>
      </w:r>
    </w:p>
    <w:p w:rsidR="00FB5484" w:rsidRDefault="00FB5484" w:rsidP="00FB5484">
      <w:pPr>
        <w:numPr>
          <w:ilvl w:val="0"/>
          <w:numId w:val="32"/>
        </w:numPr>
        <w:spacing w:after="0"/>
        <w:contextualSpacing w:val="0"/>
        <w:jc w:val="both"/>
      </w:pPr>
      <w:r>
        <w:t>výstupy umožňují finanční sledování skladů dle jednotlivých zakázek</w:t>
      </w:r>
    </w:p>
    <w:p w:rsidR="00FB5484" w:rsidRDefault="00FB5484" w:rsidP="00FB5484">
      <w:pPr>
        <w:jc w:val="both"/>
      </w:pPr>
    </w:p>
    <w:p w:rsidR="00FB5484" w:rsidRDefault="00FB5484" w:rsidP="00FB5484">
      <w:pPr>
        <w:pStyle w:val="Nzev"/>
        <w:jc w:val="both"/>
      </w:pPr>
      <w:r>
        <w:t>Adresář</w:t>
      </w:r>
    </w:p>
    <w:p w:rsidR="00FB5484" w:rsidRDefault="00FB5484" w:rsidP="00FB5484">
      <w:pPr>
        <w:numPr>
          <w:ilvl w:val="0"/>
          <w:numId w:val="33"/>
        </w:numPr>
        <w:spacing w:after="0"/>
        <w:contextualSpacing w:val="0"/>
        <w:jc w:val="both"/>
      </w:pPr>
      <w:r>
        <w:t>obsahuje údaje o obchodních partnerech zákazníka (název, IČO, DIČ, adresa, spojení, kontaktní osoby …)</w:t>
      </w:r>
    </w:p>
    <w:p w:rsidR="00FB5484" w:rsidRDefault="00FB5484" w:rsidP="00FB5484">
      <w:pPr>
        <w:numPr>
          <w:ilvl w:val="0"/>
          <w:numId w:val="33"/>
        </w:numPr>
        <w:spacing w:after="0"/>
        <w:contextualSpacing w:val="0"/>
        <w:jc w:val="both"/>
      </w:pPr>
      <w:r>
        <w:t>číselník vyplňuje zákazník, aktualizace průběžně dle potřeby, pro uživatele přístupný</w:t>
      </w:r>
    </w:p>
    <w:p w:rsidR="00FB5484" w:rsidRDefault="00FB5484" w:rsidP="00FB5484">
      <w:pPr>
        <w:numPr>
          <w:ilvl w:val="0"/>
          <w:numId w:val="33"/>
        </w:numPr>
        <w:spacing w:after="0"/>
        <w:contextualSpacing w:val="0"/>
        <w:jc w:val="both"/>
      </w:pPr>
      <w:r>
        <w:t>z číselníku je čerpáno při vyplňování hlaviček dokladů</w:t>
      </w:r>
    </w:p>
    <w:p w:rsidR="00FB5484" w:rsidRDefault="00FB5484" w:rsidP="00FB5484">
      <w:pPr>
        <w:numPr>
          <w:ilvl w:val="0"/>
          <w:numId w:val="33"/>
        </w:numPr>
        <w:spacing w:after="0"/>
        <w:contextualSpacing w:val="0"/>
      </w:pPr>
      <w:r>
        <w:t>výstupy umožňují sledování objemu dodávek dle dodavatele</w:t>
      </w:r>
    </w:p>
    <w:p w:rsidR="00FB5484" w:rsidRDefault="00FB5484" w:rsidP="00FB5484">
      <w:pPr>
        <w:numPr>
          <w:ilvl w:val="0"/>
          <w:numId w:val="33"/>
        </w:numPr>
        <w:spacing w:after="0"/>
        <w:contextualSpacing w:val="0"/>
        <w:jc w:val="both"/>
      </w:pPr>
      <w:r>
        <w:t>při přerušení spolupráce s dodavatelem jej lze nastavit jako neaktivní (obdobně jako u karet zboží)</w:t>
      </w:r>
    </w:p>
    <w:p w:rsidR="00FB5484" w:rsidRDefault="00FB5484" w:rsidP="00FB5484">
      <w:pPr>
        <w:numPr>
          <w:ilvl w:val="0"/>
          <w:numId w:val="33"/>
        </w:numPr>
        <w:spacing w:after="0"/>
        <w:contextualSpacing w:val="0"/>
        <w:jc w:val="both"/>
      </w:pPr>
      <w:r>
        <w:t>umožňuje filtrování údajů</w:t>
      </w:r>
    </w:p>
    <w:p w:rsidR="00FB5484" w:rsidRDefault="00FB5484" w:rsidP="00FB5484">
      <w:pPr>
        <w:numPr>
          <w:ilvl w:val="0"/>
          <w:numId w:val="33"/>
        </w:numPr>
        <w:spacing w:after="0"/>
        <w:contextualSpacing w:val="0"/>
        <w:jc w:val="both"/>
      </w:pPr>
      <w:r>
        <w:t>lze sledovat historii zásahů do číselníku</w:t>
      </w:r>
    </w:p>
    <w:p w:rsidR="00FB5484" w:rsidRDefault="00FB5484" w:rsidP="00FB5484"/>
    <w:p w:rsidR="00FB5484" w:rsidRDefault="00FB5484" w:rsidP="00FB5484">
      <w:pPr>
        <w:pStyle w:val="Nzev"/>
      </w:pPr>
      <w:r>
        <w:t>Skupiny zboží</w:t>
      </w:r>
    </w:p>
    <w:p w:rsidR="00FB5484" w:rsidRDefault="00FB5484" w:rsidP="00FB5484">
      <w:pPr>
        <w:numPr>
          <w:ilvl w:val="0"/>
          <w:numId w:val="34"/>
        </w:numPr>
        <w:spacing w:after="0"/>
        <w:contextualSpacing w:val="0"/>
        <w:jc w:val="both"/>
      </w:pPr>
      <w:r>
        <w:t>množina zboží stejného charakteru zařazená do stejné skupiny, umožňuje přehlednější údržbu karet zboží a používání karet zboží v aplikaci</w:t>
      </w:r>
    </w:p>
    <w:p w:rsidR="00FB5484" w:rsidRDefault="00FB5484" w:rsidP="00FB5484">
      <w:pPr>
        <w:numPr>
          <w:ilvl w:val="0"/>
          <w:numId w:val="34"/>
        </w:numPr>
        <w:spacing w:after="0"/>
        <w:contextualSpacing w:val="0"/>
        <w:jc w:val="both"/>
      </w:pPr>
      <w:r>
        <w:t>skupině zboží může být nastavena určitá charakteristika (hladina DPH Kasy, vracení libovolnému dodavateli, sledování NH a alergenů, procento režie pro zpětné naskladnění výrobků na sklad)</w:t>
      </w:r>
    </w:p>
    <w:p w:rsidR="00FB5484" w:rsidRDefault="00FB5484" w:rsidP="00FB5484">
      <w:pPr>
        <w:numPr>
          <w:ilvl w:val="0"/>
          <w:numId w:val="34"/>
        </w:numPr>
        <w:spacing w:after="0"/>
        <w:contextualSpacing w:val="0"/>
        <w:jc w:val="both"/>
      </w:pPr>
      <w:r>
        <w:t xml:space="preserve">číselník vyplňuje zákazník při nasazení systému, aktualizace pouze při potřebě založit nebo rozlišit novou skupinu zboží, pro uživatele přístupný </w:t>
      </w:r>
    </w:p>
    <w:p w:rsidR="00FB5484" w:rsidRDefault="00FB5484" w:rsidP="00FB5484">
      <w:pPr>
        <w:numPr>
          <w:ilvl w:val="0"/>
          <w:numId w:val="34"/>
        </w:numPr>
        <w:spacing w:after="0"/>
        <w:contextualSpacing w:val="0"/>
        <w:jc w:val="both"/>
      </w:pPr>
      <w:r>
        <w:t>do skupin jsou následně zařazovány jednotlivé položky zboží</w:t>
      </w:r>
    </w:p>
    <w:p w:rsidR="00FB5484" w:rsidRDefault="00FB5484" w:rsidP="00FB5484">
      <w:pPr>
        <w:numPr>
          <w:ilvl w:val="0"/>
          <w:numId w:val="34"/>
        </w:numPr>
        <w:spacing w:after="0"/>
        <w:contextualSpacing w:val="0"/>
        <w:jc w:val="both"/>
      </w:pPr>
      <w:r>
        <w:t>číslo skupiny je využíváno při automatickém číslování položek zboží</w:t>
      </w:r>
    </w:p>
    <w:p w:rsidR="00FB5484" w:rsidRDefault="00FB5484" w:rsidP="00FB5484">
      <w:pPr>
        <w:numPr>
          <w:ilvl w:val="0"/>
          <w:numId w:val="34"/>
        </w:numPr>
        <w:spacing w:after="0"/>
        <w:contextualSpacing w:val="0"/>
        <w:jc w:val="both"/>
      </w:pPr>
      <w:r>
        <w:t>lze provázat se skupinami na Kase, např. z důvodu:</w:t>
      </w:r>
    </w:p>
    <w:p w:rsidR="00FB5484" w:rsidRDefault="00FB5484" w:rsidP="00FB5484">
      <w:pPr>
        <w:numPr>
          <w:ilvl w:val="1"/>
          <w:numId w:val="34"/>
        </w:numPr>
        <w:spacing w:after="0"/>
        <w:contextualSpacing w:val="0"/>
        <w:jc w:val="both"/>
      </w:pPr>
      <w:r>
        <w:t>marketingového sledování prodeje určitých skupin zboží</w:t>
      </w:r>
    </w:p>
    <w:p w:rsidR="00FB5484" w:rsidRDefault="00FB5484" w:rsidP="00FB5484">
      <w:pPr>
        <w:numPr>
          <w:ilvl w:val="1"/>
          <w:numId w:val="34"/>
        </w:numPr>
        <w:spacing w:after="0"/>
        <w:contextualSpacing w:val="0"/>
        <w:jc w:val="both"/>
      </w:pPr>
      <w:r>
        <w:t>využití v Cenotvorbě při nastavení skupinové marže</w:t>
      </w:r>
    </w:p>
    <w:p w:rsidR="00FB5484" w:rsidRDefault="00FB5484" w:rsidP="00FB5484"/>
    <w:p w:rsidR="00FB5484" w:rsidRDefault="00FB5484" w:rsidP="00FB5484">
      <w:pPr>
        <w:pStyle w:val="Nzev"/>
      </w:pPr>
      <w:r>
        <w:t>Sazby DPH</w:t>
      </w:r>
    </w:p>
    <w:p w:rsidR="00FB5484" w:rsidRDefault="00FB5484" w:rsidP="00FB5484">
      <w:pPr>
        <w:numPr>
          <w:ilvl w:val="0"/>
          <w:numId w:val="35"/>
        </w:numPr>
        <w:spacing w:after="0"/>
        <w:contextualSpacing w:val="0"/>
      </w:pPr>
      <w:r>
        <w:t>sazby daně používané v dané zemi dle zákona</w:t>
      </w:r>
    </w:p>
    <w:p w:rsidR="00FB5484" w:rsidRDefault="00FB5484" w:rsidP="00FB5484">
      <w:pPr>
        <w:numPr>
          <w:ilvl w:val="0"/>
          <w:numId w:val="35"/>
        </w:numPr>
        <w:spacing w:after="0"/>
        <w:contextualSpacing w:val="0"/>
      </w:pPr>
      <w:r>
        <w:t>možnost nastavení (ne)zobrazovat určitou hladinu DPH</w:t>
      </w:r>
    </w:p>
    <w:p w:rsidR="00FB5484" w:rsidRDefault="00FB5484" w:rsidP="00FB5484">
      <w:pPr>
        <w:numPr>
          <w:ilvl w:val="0"/>
          <w:numId w:val="35"/>
        </w:numPr>
        <w:spacing w:after="0"/>
        <w:contextualSpacing w:val="0"/>
        <w:jc w:val="both"/>
      </w:pPr>
      <w:r>
        <w:t xml:space="preserve">číselník vyplněn dodavatelem (0, 10, 15, </w:t>
      </w:r>
      <w:proofErr w:type="gramStart"/>
      <w:r>
        <w:t>21%</w:t>
      </w:r>
      <w:proofErr w:type="gramEnd"/>
      <w:r>
        <w:t>), pro uživatele přístupný, aktualizace výjimečně při změně zákona o DPH; je vhodná konzultace s dodavatelem</w:t>
      </w:r>
    </w:p>
    <w:p w:rsidR="00FB5484" w:rsidRDefault="00FB5484" w:rsidP="00FB5484"/>
    <w:p w:rsidR="00FB5484" w:rsidRDefault="00FB5484" w:rsidP="00FB5484">
      <w:pPr>
        <w:pStyle w:val="Nzev"/>
      </w:pPr>
      <w:r>
        <w:t>Měrné jednotky</w:t>
      </w:r>
    </w:p>
    <w:p w:rsidR="00FB5484" w:rsidRDefault="00FB5484" w:rsidP="00FB5484">
      <w:pPr>
        <w:numPr>
          <w:ilvl w:val="0"/>
          <w:numId w:val="36"/>
        </w:numPr>
        <w:spacing w:after="0"/>
        <w:contextualSpacing w:val="0"/>
      </w:pPr>
      <w:r>
        <w:t>přehled měrných jednotek obvykle používaných v oblasti stravování</w:t>
      </w:r>
    </w:p>
    <w:p w:rsidR="00FB5484" w:rsidRDefault="00FB5484" w:rsidP="00FB5484">
      <w:pPr>
        <w:numPr>
          <w:ilvl w:val="0"/>
          <w:numId w:val="36"/>
        </w:numPr>
        <w:spacing w:after="0"/>
        <w:contextualSpacing w:val="0"/>
        <w:jc w:val="both"/>
      </w:pPr>
      <w:r>
        <w:t>číselník vyplněn dodavatelem, pro uživatele nepřístupný, případnou aktualizaci zajišťuje dodavatel</w:t>
      </w:r>
    </w:p>
    <w:p w:rsidR="00FB5484" w:rsidRDefault="00FB5484" w:rsidP="00FB5484"/>
    <w:p w:rsidR="00FB5484" w:rsidRDefault="00FB5484" w:rsidP="00FB5484">
      <w:pPr>
        <w:pStyle w:val="Nzev"/>
      </w:pPr>
      <w:r>
        <w:lastRenderedPageBreak/>
        <w:t>Nutriční hodnoty</w:t>
      </w:r>
    </w:p>
    <w:p w:rsidR="00FB5484" w:rsidRDefault="00FB5484" w:rsidP="00FB5484">
      <w:pPr>
        <w:numPr>
          <w:ilvl w:val="0"/>
          <w:numId w:val="37"/>
        </w:numPr>
        <w:spacing w:after="0"/>
        <w:contextualSpacing w:val="0"/>
      </w:pPr>
      <w:r>
        <w:t>seznam nutričních hodnot (dále jen NH), které má uživatel zájem ve svém stravovacím provozu sledovat</w:t>
      </w:r>
    </w:p>
    <w:p w:rsidR="00FB5484" w:rsidRDefault="00FB5484" w:rsidP="00FB5484">
      <w:pPr>
        <w:numPr>
          <w:ilvl w:val="0"/>
          <w:numId w:val="37"/>
        </w:numPr>
        <w:spacing w:after="0"/>
        <w:contextualSpacing w:val="0"/>
        <w:jc w:val="both"/>
      </w:pPr>
      <w:r>
        <w:t xml:space="preserve">obsah číselníku navržen při dodávce systému dodavatelem, který jej na základě legislativy i doplňuje, pro uživatele jsou přístupné jen některá pole </w:t>
      </w:r>
    </w:p>
    <w:p w:rsidR="00FB5484" w:rsidRDefault="00FB5484" w:rsidP="00FB5484">
      <w:pPr>
        <w:numPr>
          <w:ilvl w:val="0"/>
          <w:numId w:val="37"/>
        </w:numPr>
        <w:spacing w:after="0"/>
        <w:contextualSpacing w:val="0"/>
        <w:jc w:val="both"/>
      </w:pPr>
      <w:r>
        <w:t xml:space="preserve">definují se zde sledované NH a jejich měrné jednotky; možnost určení: </w:t>
      </w:r>
    </w:p>
    <w:p w:rsidR="00FB5484" w:rsidRDefault="00FB5484" w:rsidP="00FB5484">
      <w:pPr>
        <w:numPr>
          <w:ilvl w:val="1"/>
          <w:numId w:val="37"/>
        </w:numPr>
        <w:spacing w:after="0"/>
        <w:contextualSpacing w:val="0"/>
        <w:jc w:val="both"/>
      </w:pPr>
      <w:r>
        <w:t>základních NH, (ty, které budou sledovány u všech surovin, např. energetická hodnota)</w:t>
      </w:r>
    </w:p>
    <w:p w:rsidR="00FB5484" w:rsidRDefault="00FB5484" w:rsidP="00FB5484">
      <w:pPr>
        <w:numPr>
          <w:ilvl w:val="1"/>
          <w:numId w:val="37"/>
        </w:numPr>
        <w:spacing w:after="0"/>
        <w:contextualSpacing w:val="0"/>
        <w:jc w:val="both"/>
      </w:pPr>
      <w:r>
        <w:t xml:space="preserve">NH, které mají být přenášeny do </w:t>
      </w:r>
      <w:proofErr w:type="spellStart"/>
      <w:r>
        <w:t>KREDITu</w:t>
      </w:r>
      <w:proofErr w:type="spellEnd"/>
    </w:p>
    <w:p w:rsidR="00FB5484" w:rsidRDefault="00FB5484" w:rsidP="00FB5484">
      <w:pPr>
        <w:numPr>
          <w:ilvl w:val="1"/>
          <w:numId w:val="37"/>
        </w:numPr>
        <w:spacing w:after="0"/>
        <w:contextualSpacing w:val="0"/>
        <w:jc w:val="both"/>
      </w:pPr>
      <w:r>
        <w:t>NH a jejich pořadí při tisku sestavy „Karty zboží s NH“</w:t>
      </w:r>
    </w:p>
    <w:p w:rsidR="00FB5484" w:rsidRDefault="00FB5484" w:rsidP="00FB5484">
      <w:pPr>
        <w:numPr>
          <w:ilvl w:val="0"/>
          <w:numId w:val="37"/>
        </w:numPr>
        <w:spacing w:after="0"/>
        <w:contextualSpacing w:val="0"/>
      </w:pPr>
      <w:r>
        <w:t>množství NH se posléze definuje pro jednotlivé karty zboží</w:t>
      </w:r>
    </w:p>
    <w:p w:rsidR="00FB5484" w:rsidRDefault="00FB5484" w:rsidP="00FB5484">
      <w:pPr>
        <w:numPr>
          <w:ilvl w:val="0"/>
          <w:numId w:val="37"/>
        </w:numPr>
        <w:spacing w:after="0"/>
        <w:contextualSpacing w:val="0"/>
      </w:pPr>
      <w:r>
        <w:t xml:space="preserve">v souladu s legislativou jsou při upgradech doplňovány povinně sledované nutriční hodnoty/hlediska, které mohou být i hierarchické (např. Sacharidy, z toho: cukry, </w:t>
      </w:r>
      <w:proofErr w:type="spellStart"/>
      <w:r>
        <w:t>polyoly</w:t>
      </w:r>
      <w:proofErr w:type="spellEnd"/>
      <w:r>
        <w:t>, škrob)</w:t>
      </w:r>
    </w:p>
    <w:p w:rsidR="00FB5484" w:rsidRDefault="00FB5484" w:rsidP="00FB5484">
      <w:pPr>
        <w:rPr>
          <w:iCs/>
        </w:rPr>
      </w:pPr>
    </w:p>
    <w:p w:rsidR="00FB5484" w:rsidRDefault="00FB5484" w:rsidP="00FB5484">
      <w:pPr>
        <w:pStyle w:val="Nzev"/>
      </w:pPr>
      <w:r>
        <w:t>Spotřební koš</w:t>
      </w:r>
    </w:p>
    <w:p w:rsidR="00FB5484" w:rsidRDefault="00FB5484" w:rsidP="00FB5484">
      <w:pPr>
        <w:numPr>
          <w:ilvl w:val="0"/>
          <w:numId w:val="38"/>
        </w:numPr>
        <w:spacing w:after="0"/>
        <w:contextualSpacing w:val="0"/>
      </w:pPr>
      <w:r>
        <w:t>přehled kategorií Spotřebního koše dle</w:t>
      </w:r>
      <w:r w:rsidRPr="009B2E06">
        <w:t xml:space="preserve"> </w:t>
      </w:r>
      <w:r>
        <w:t xml:space="preserve">vyhlášky 48/93 </w:t>
      </w:r>
      <w:proofErr w:type="spellStart"/>
      <w:r>
        <w:t>Sb</w:t>
      </w:r>
      <w:proofErr w:type="spellEnd"/>
    </w:p>
    <w:p w:rsidR="00FB5484" w:rsidRDefault="00FB5484" w:rsidP="00FB5484">
      <w:pPr>
        <w:numPr>
          <w:ilvl w:val="0"/>
          <w:numId w:val="38"/>
        </w:numPr>
        <w:spacing w:after="0"/>
        <w:contextualSpacing w:val="0"/>
        <w:jc w:val="both"/>
      </w:pPr>
      <w:r>
        <w:t>číselník vyplněn dodavatelem, pro uživatele nepřístupný, případnou aktualizaci zajišťuje dodavatel</w:t>
      </w:r>
    </w:p>
    <w:p w:rsidR="00FB5484" w:rsidRDefault="00FB5484" w:rsidP="00FB5484"/>
    <w:p w:rsidR="00FB5484" w:rsidRDefault="00FB5484" w:rsidP="00FB5484">
      <w:pPr>
        <w:pStyle w:val="Nzev"/>
      </w:pPr>
      <w:r>
        <w:t>Skupiny SKP</w:t>
      </w:r>
    </w:p>
    <w:p w:rsidR="00FB5484" w:rsidRDefault="00FB5484" w:rsidP="00FB5484">
      <w:pPr>
        <w:numPr>
          <w:ilvl w:val="0"/>
          <w:numId w:val="39"/>
        </w:numPr>
        <w:spacing w:after="0"/>
        <w:contextualSpacing w:val="0"/>
        <w:jc w:val="both"/>
      </w:pPr>
      <w:r>
        <w:t xml:space="preserve">přehled vybraných </w:t>
      </w:r>
      <w:r w:rsidRPr="006A784A">
        <w:t xml:space="preserve">kategorií </w:t>
      </w:r>
      <w:r>
        <w:t xml:space="preserve">(skupin) </w:t>
      </w:r>
      <w:r w:rsidRPr="006A784A">
        <w:t>Standardní klasifikace produkce (ČSÚ, platn</w:t>
      </w:r>
      <w:r>
        <w:t>é</w:t>
      </w:r>
      <w:r w:rsidRPr="006A784A">
        <w:t xml:space="preserve"> od 1.1.2003) používaných v oblasti stravování</w:t>
      </w:r>
    </w:p>
    <w:p w:rsidR="00FB5484" w:rsidRDefault="00FB5484" w:rsidP="00FB5484">
      <w:pPr>
        <w:numPr>
          <w:ilvl w:val="0"/>
          <w:numId w:val="39"/>
        </w:numPr>
        <w:spacing w:after="0"/>
        <w:contextualSpacing w:val="0"/>
        <w:jc w:val="both"/>
      </w:pPr>
      <w:r>
        <w:t xml:space="preserve">číselník vyplněn dodavatelem, aktualizace dle potřeby, pro uživatele přístupný </w:t>
      </w:r>
    </w:p>
    <w:p w:rsidR="00FB5484" w:rsidRDefault="00FB5484" w:rsidP="00FB5484">
      <w:pPr>
        <w:rPr>
          <w:iCs/>
        </w:rPr>
      </w:pPr>
    </w:p>
    <w:p w:rsidR="00FB5484" w:rsidRDefault="00FB5484" w:rsidP="00FB5484">
      <w:pPr>
        <w:pStyle w:val="Nzev"/>
      </w:pPr>
      <w:r>
        <w:t>Omezení pohybů</w:t>
      </w:r>
    </w:p>
    <w:p w:rsidR="00FB5484" w:rsidRDefault="00FB5484" w:rsidP="00FB5484">
      <w:pPr>
        <w:numPr>
          <w:ilvl w:val="0"/>
          <w:numId w:val="39"/>
        </w:numPr>
        <w:spacing w:after="0"/>
        <w:contextualSpacing w:val="0"/>
        <w:jc w:val="both"/>
      </w:pPr>
      <w:r>
        <w:t>číselník pro nastavení omezení kombinací: sklad – druh pohybu – zakázka – středisko (snížení chybovosti uživatelů); použití je u dokladů i jídelníčků</w:t>
      </w:r>
    </w:p>
    <w:p w:rsidR="00FB5484" w:rsidRDefault="00FB5484" w:rsidP="00FB5484">
      <w:pPr>
        <w:numPr>
          <w:ilvl w:val="0"/>
          <w:numId w:val="39"/>
        </w:numPr>
        <w:spacing w:after="0"/>
        <w:contextualSpacing w:val="0"/>
        <w:jc w:val="both"/>
      </w:pPr>
      <w:r>
        <w:t>číselník vyplňuje zákazník, aktualizace průběžně dle potřeby, pro uživatele přístupný</w:t>
      </w:r>
    </w:p>
    <w:p w:rsidR="00FB5484" w:rsidRDefault="00FB5484" w:rsidP="00FB5484">
      <w:pPr>
        <w:numPr>
          <w:ilvl w:val="0"/>
          <w:numId w:val="39"/>
        </w:numPr>
        <w:spacing w:after="0"/>
        <w:contextualSpacing w:val="0"/>
        <w:jc w:val="both"/>
      </w:pPr>
      <w:r>
        <w:t>před zahájením používání tohoto číselníku je vhodná konzultace s dodavatelem</w:t>
      </w:r>
    </w:p>
    <w:p w:rsidR="00FB5484" w:rsidRDefault="00FB5484" w:rsidP="00FB5484">
      <w:pPr>
        <w:rPr>
          <w:iCs/>
        </w:rPr>
      </w:pPr>
    </w:p>
    <w:p w:rsidR="00FB5484" w:rsidRDefault="00FB5484" w:rsidP="00FB5484">
      <w:pPr>
        <w:pStyle w:val="Nzev"/>
      </w:pPr>
      <w:r>
        <w:t>Kontace nákladů</w:t>
      </w:r>
    </w:p>
    <w:p w:rsidR="00FB5484" w:rsidRDefault="00FB5484" w:rsidP="00FB5484">
      <w:pPr>
        <w:numPr>
          <w:ilvl w:val="0"/>
          <w:numId w:val="39"/>
        </w:numPr>
        <w:spacing w:after="0"/>
        <w:contextualSpacing w:val="0"/>
        <w:jc w:val="both"/>
      </w:pPr>
      <w:r>
        <w:t>číselník pro nastavení kontování pořízených dokladů při automatickém přenosu do účetnictví</w:t>
      </w:r>
    </w:p>
    <w:p w:rsidR="00FB5484" w:rsidRDefault="00FB5484" w:rsidP="00FB5484">
      <w:pPr>
        <w:numPr>
          <w:ilvl w:val="0"/>
          <w:numId w:val="39"/>
        </w:numPr>
        <w:spacing w:after="0"/>
        <w:contextualSpacing w:val="0"/>
        <w:jc w:val="both"/>
      </w:pPr>
      <w:r>
        <w:t>kontace (účty Má dáti, Dal) je závislá na skladu, druhu pohybu, zakázce a skupině zboží a má svoji časovou platnost</w:t>
      </w:r>
    </w:p>
    <w:p w:rsidR="00FB5484" w:rsidRDefault="00FB5484" w:rsidP="00FB5484">
      <w:pPr>
        <w:numPr>
          <w:ilvl w:val="0"/>
          <w:numId w:val="39"/>
        </w:numPr>
        <w:spacing w:after="0"/>
        <w:contextualSpacing w:val="0"/>
        <w:jc w:val="both"/>
      </w:pPr>
      <w:r>
        <w:t>číselník vyplňuje zákazník, u kterého je individuálně zpracováno propojení na účetnictví, obvykle před zahájením provozu, případně při aktivaci propojení na účetnictví; pro uživatele přístupný</w:t>
      </w:r>
    </w:p>
    <w:p w:rsidR="00FB5484" w:rsidRDefault="00FB5484" w:rsidP="00FB5484">
      <w:pPr>
        <w:rPr>
          <w:iCs/>
        </w:rPr>
      </w:pPr>
    </w:p>
    <w:p w:rsidR="00FB5484" w:rsidRDefault="00FB5484" w:rsidP="00FB5484">
      <w:pPr>
        <w:pStyle w:val="Nzev"/>
      </w:pPr>
      <w:r>
        <w:t>Kredit – Vývařovny</w:t>
      </w:r>
    </w:p>
    <w:p w:rsidR="00FB5484" w:rsidRDefault="00FB5484" w:rsidP="00FB5484">
      <w:pPr>
        <w:numPr>
          <w:ilvl w:val="0"/>
          <w:numId w:val="39"/>
        </w:numPr>
        <w:spacing w:after="0"/>
        <w:contextualSpacing w:val="0"/>
        <w:jc w:val="both"/>
      </w:pPr>
      <w:r>
        <w:t>č</w:t>
      </w:r>
      <w:r w:rsidRPr="00EF3677">
        <w:t>íselník slouží k vytvoření propojení mezi číselníky aplikac</w:t>
      </w:r>
      <w:r>
        <w:t>í</w:t>
      </w:r>
      <w:r w:rsidRPr="00EF3677">
        <w:t xml:space="preserve"> Kredit a S</w:t>
      </w:r>
      <w:r>
        <w:t>klady</w:t>
      </w:r>
      <w:r w:rsidRPr="00EF3677">
        <w:t xml:space="preserve">, pro načítání jídelníčků z Kanceláře do </w:t>
      </w:r>
      <w:r>
        <w:t>n</w:t>
      </w:r>
      <w:r w:rsidRPr="00EF3677">
        <w:t>ormování</w:t>
      </w:r>
      <w:r>
        <w:t xml:space="preserve"> v </w:t>
      </w:r>
      <w:proofErr w:type="spellStart"/>
      <w:r>
        <w:t>DiS</w:t>
      </w:r>
      <w:proofErr w:type="spellEnd"/>
    </w:p>
    <w:p w:rsidR="00FB5484" w:rsidRDefault="00FB5484" w:rsidP="00FB5484">
      <w:pPr>
        <w:numPr>
          <w:ilvl w:val="0"/>
          <w:numId w:val="39"/>
        </w:numPr>
        <w:spacing w:after="0"/>
        <w:contextualSpacing w:val="0"/>
        <w:jc w:val="both"/>
      </w:pPr>
      <w:r>
        <w:t>číselník vyplňuje zákazník, aktualizace průběžně dle potřeby, pro uživatele přístupný</w:t>
      </w:r>
    </w:p>
    <w:p w:rsidR="00FB5484" w:rsidRDefault="00FB5484" w:rsidP="00FB5484">
      <w:pPr>
        <w:rPr>
          <w:iCs/>
        </w:rPr>
      </w:pPr>
    </w:p>
    <w:p w:rsidR="00FB5484" w:rsidRDefault="00FB5484" w:rsidP="00FB5484">
      <w:pPr>
        <w:pStyle w:val="Nzev"/>
      </w:pPr>
      <w:r>
        <w:lastRenderedPageBreak/>
        <w:t>Kredit – Druhy jídel</w:t>
      </w:r>
    </w:p>
    <w:p w:rsidR="00FB5484" w:rsidRDefault="00FB5484" w:rsidP="00FB5484">
      <w:pPr>
        <w:numPr>
          <w:ilvl w:val="0"/>
          <w:numId w:val="39"/>
        </w:numPr>
        <w:spacing w:after="0"/>
        <w:contextualSpacing w:val="0"/>
        <w:jc w:val="both"/>
      </w:pPr>
      <w:r>
        <w:t>č</w:t>
      </w:r>
      <w:r w:rsidRPr="00EF3677">
        <w:t>íselník slouží k vytvoření propojení mezi číselníky aplikace Kredit a S</w:t>
      </w:r>
      <w:r>
        <w:t>klady</w:t>
      </w:r>
      <w:r w:rsidRPr="00EF3677">
        <w:t xml:space="preserve">, pro načítání určených druhů jídel z jídelníčků Kanceláře do </w:t>
      </w:r>
      <w:r>
        <w:t>n</w:t>
      </w:r>
      <w:r w:rsidRPr="00EF3677">
        <w:t>ormování</w:t>
      </w:r>
      <w:r>
        <w:t xml:space="preserve"> v </w:t>
      </w:r>
      <w:proofErr w:type="spellStart"/>
      <w:r>
        <w:t>DiS</w:t>
      </w:r>
      <w:proofErr w:type="spellEnd"/>
    </w:p>
    <w:p w:rsidR="00FB5484" w:rsidRDefault="00FB5484" w:rsidP="00FB5484">
      <w:pPr>
        <w:numPr>
          <w:ilvl w:val="0"/>
          <w:numId w:val="39"/>
        </w:numPr>
        <w:spacing w:after="0"/>
        <w:contextualSpacing w:val="0"/>
        <w:jc w:val="both"/>
      </w:pPr>
      <w:r>
        <w:t>číselník vyplňuje zákazník, aktualizace průběžně dle potřeby, pro uživatele přístupný</w:t>
      </w:r>
    </w:p>
    <w:p w:rsidR="00FB5484" w:rsidRDefault="00FB5484" w:rsidP="00FB5484">
      <w:pPr>
        <w:rPr>
          <w:iCs/>
        </w:rPr>
      </w:pPr>
    </w:p>
    <w:p w:rsidR="00FB5484" w:rsidRDefault="00FB5484" w:rsidP="00FB5484">
      <w:pPr>
        <w:rPr>
          <w:iCs/>
        </w:rPr>
      </w:pPr>
    </w:p>
    <w:p w:rsidR="00FB5484" w:rsidRDefault="00FB5484" w:rsidP="00FB5484">
      <w:pPr>
        <w:jc w:val="both"/>
        <w:rPr>
          <w:i/>
          <w:color w:val="1F497D"/>
        </w:rPr>
      </w:pPr>
      <w:r w:rsidRPr="00536586">
        <w:rPr>
          <w:i/>
          <w:color w:val="1F497D"/>
        </w:rPr>
        <w:t xml:space="preserve">Poznámka </w:t>
      </w:r>
      <w:r>
        <w:rPr>
          <w:i/>
          <w:color w:val="1F497D"/>
        </w:rPr>
        <w:t xml:space="preserve">1 </w:t>
      </w:r>
      <w:r w:rsidRPr="00536586">
        <w:rPr>
          <w:i/>
          <w:color w:val="1F497D"/>
        </w:rPr>
        <w:t>– zákazník může dohodnout s dodavatelem možnost prvotního naplnění číselníků Skupiny zboží, Karty zboží a Adresář. Podmínkou je dodání dat v dohodnutém formátu.</w:t>
      </w:r>
    </w:p>
    <w:p w:rsidR="00FB5484" w:rsidRDefault="00FB5484" w:rsidP="00FB5484">
      <w:pPr>
        <w:pStyle w:val="Nadpis3"/>
      </w:pPr>
    </w:p>
    <w:p w:rsidR="00FB5484" w:rsidRPr="005978AE" w:rsidRDefault="00FB5484" w:rsidP="00FB5484">
      <w:pPr>
        <w:pStyle w:val="Nadpis3"/>
      </w:pPr>
      <w:r w:rsidRPr="005978AE">
        <w:t>Karty zboží</w:t>
      </w:r>
      <w:bookmarkEnd w:id="4"/>
    </w:p>
    <w:p w:rsidR="00FB5484" w:rsidRDefault="00FB5484" w:rsidP="00FB5484">
      <w:pPr>
        <w:jc w:val="both"/>
      </w:pPr>
      <w:r>
        <w:t>Modul, ve kterém probíhá kompletní správa karet zboží (surovin). Umožňuje:</w:t>
      </w:r>
    </w:p>
    <w:p w:rsidR="00FB5484" w:rsidRPr="001527BB" w:rsidRDefault="00FB5484" w:rsidP="00FB5484">
      <w:pPr>
        <w:numPr>
          <w:ilvl w:val="0"/>
          <w:numId w:val="27"/>
        </w:numPr>
        <w:spacing w:after="0"/>
        <w:contextualSpacing w:val="0"/>
        <w:jc w:val="both"/>
      </w:pPr>
      <w:r w:rsidRPr="001527BB">
        <w:t xml:space="preserve">zavedení karty zboží, nastavení </w:t>
      </w:r>
      <w:r>
        <w:t xml:space="preserve">základních </w:t>
      </w:r>
      <w:r w:rsidRPr="001527BB">
        <w:t>atributů (kód, název, zařazení do skupiny, MJ, sazba DPH)</w:t>
      </w:r>
    </w:p>
    <w:p w:rsidR="00FB5484" w:rsidRPr="001527BB" w:rsidRDefault="00FB5484" w:rsidP="00FB5484">
      <w:pPr>
        <w:numPr>
          <w:ilvl w:val="0"/>
          <w:numId w:val="27"/>
        </w:numPr>
        <w:spacing w:after="0"/>
        <w:contextualSpacing w:val="0"/>
        <w:jc w:val="both"/>
      </w:pPr>
      <w:r w:rsidRPr="001527BB">
        <w:t>editaci a rušení karet zboží; u již použitých karet lze nastavit neaktivnost (karty zůstávají v datech kvůli zpětné integritě, nejsou však nabízeny do nových záznamů)</w:t>
      </w:r>
    </w:p>
    <w:p w:rsidR="00FB5484" w:rsidRPr="001527BB" w:rsidRDefault="00FB5484" w:rsidP="00FB5484">
      <w:pPr>
        <w:numPr>
          <w:ilvl w:val="0"/>
          <w:numId w:val="27"/>
        </w:numPr>
        <w:spacing w:after="0"/>
        <w:contextualSpacing w:val="0"/>
        <w:jc w:val="both"/>
      </w:pPr>
      <w:r w:rsidRPr="001527BB">
        <w:t>komfortní vyhledávání a selekci záznamů, včetně vyhledávání pomocí snímače čárových kódů</w:t>
      </w:r>
    </w:p>
    <w:p w:rsidR="00FB5484" w:rsidRPr="001527BB" w:rsidRDefault="00FB5484" w:rsidP="00FB5484">
      <w:pPr>
        <w:numPr>
          <w:ilvl w:val="0"/>
          <w:numId w:val="27"/>
        </w:numPr>
        <w:spacing w:after="0"/>
        <w:contextualSpacing w:val="0"/>
        <w:jc w:val="both"/>
      </w:pPr>
      <w:r w:rsidRPr="001527BB">
        <w:t>automatické nebo ruční přiřazení jednoznačného kódu zboží (alfanumerika, až 12 znaků)</w:t>
      </w:r>
    </w:p>
    <w:p w:rsidR="00FB5484" w:rsidRPr="001527BB" w:rsidRDefault="00FB5484" w:rsidP="00FB5484">
      <w:pPr>
        <w:numPr>
          <w:ilvl w:val="0"/>
          <w:numId w:val="27"/>
        </w:numPr>
        <w:spacing w:after="0"/>
        <w:contextualSpacing w:val="0"/>
        <w:jc w:val="both"/>
      </w:pPr>
      <w:r w:rsidRPr="001527BB">
        <w:t>přiřadit jednomu druhu zboží až několik různých balení (podle počtu kusů v balení, podle gramáže, objemu …)</w:t>
      </w:r>
    </w:p>
    <w:p w:rsidR="00FB5484" w:rsidRPr="001527BB" w:rsidRDefault="00FB5484" w:rsidP="00FB5484">
      <w:pPr>
        <w:numPr>
          <w:ilvl w:val="0"/>
          <w:numId w:val="27"/>
        </w:numPr>
        <w:spacing w:after="0"/>
        <w:contextualSpacing w:val="0"/>
        <w:jc w:val="both"/>
      </w:pPr>
      <w:r w:rsidRPr="001527BB">
        <w:t>každému balení nastavit dělitelnost balení (je následně hlídáno při příjmu a výdeji), využívá se pro zaokrouhlení při automatickém vyskladnění v normování</w:t>
      </w:r>
    </w:p>
    <w:p w:rsidR="00FB5484" w:rsidRDefault="00FB5484" w:rsidP="00FB5484">
      <w:pPr>
        <w:numPr>
          <w:ilvl w:val="0"/>
          <w:numId w:val="27"/>
        </w:numPr>
        <w:spacing w:after="0"/>
        <w:contextualSpacing w:val="0"/>
        <w:jc w:val="both"/>
      </w:pPr>
      <w:r w:rsidRPr="001527BB">
        <w:t>přiřadit jednomu balení zboží až několik různých čárových kódů</w:t>
      </w:r>
    </w:p>
    <w:p w:rsidR="00FB5484" w:rsidRPr="001527BB" w:rsidRDefault="00FB5484" w:rsidP="00FB5484">
      <w:pPr>
        <w:numPr>
          <w:ilvl w:val="0"/>
          <w:numId w:val="27"/>
        </w:numPr>
        <w:spacing w:after="0"/>
        <w:contextualSpacing w:val="0"/>
        <w:jc w:val="both"/>
      </w:pPr>
      <w:r>
        <w:t>označit použité nepotřebné balení jako neaktivní</w:t>
      </w:r>
    </w:p>
    <w:p w:rsidR="00FB5484" w:rsidRPr="001527BB" w:rsidRDefault="00FB5484" w:rsidP="00FB5484">
      <w:pPr>
        <w:numPr>
          <w:ilvl w:val="0"/>
          <w:numId w:val="27"/>
        </w:numPr>
        <w:spacing w:after="0"/>
        <w:contextualSpacing w:val="0"/>
        <w:jc w:val="both"/>
      </w:pPr>
      <w:r w:rsidRPr="001527BB">
        <w:t>vedení skladových zásob s DPH nebo bez DPH</w:t>
      </w:r>
      <w:r>
        <w:t xml:space="preserve"> (závisí na nastavení skladu)</w:t>
      </w:r>
    </w:p>
    <w:p w:rsidR="00FB5484" w:rsidRPr="001527BB" w:rsidRDefault="00FB5484" w:rsidP="00FB5484">
      <w:pPr>
        <w:numPr>
          <w:ilvl w:val="0"/>
          <w:numId w:val="27"/>
        </w:numPr>
        <w:spacing w:after="0"/>
        <w:contextualSpacing w:val="0"/>
        <w:jc w:val="both"/>
      </w:pPr>
      <w:r w:rsidRPr="001527BB">
        <w:t>vedení skladu v průměrných cenách nebo ve FIFO cenách (jednotně pro všechny položky</w:t>
      </w:r>
      <w:r>
        <w:t xml:space="preserve"> a sklady</w:t>
      </w:r>
      <w:r w:rsidRPr="001527BB">
        <w:t>), nastavuje se v konfiguraci systému</w:t>
      </w:r>
    </w:p>
    <w:p w:rsidR="00FB5484" w:rsidRPr="001527BB" w:rsidRDefault="00FB5484" w:rsidP="00FB5484">
      <w:pPr>
        <w:numPr>
          <w:ilvl w:val="0"/>
          <w:numId w:val="27"/>
        </w:numPr>
        <w:spacing w:after="0"/>
        <w:contextualSpacing w:val="0"/>
        <w:jc w:val="both"/>
      </w:pPr>
      <w:r w:rsidRPr="001527BB">
        <w:t>nastavení, zda zboží má být prodáváno na Kase (KREDIT), případně na více Kasách</w:t>
      </w:r>
      <w:r>
        <w:t>; možnost automatizace (zákaznická úprava, centralizace)</w:t>
      </w:r>
    </w:p>
    <w:p w:rsidR="00FB5484" w:rsidRPr="001527BB" w:rsidRDefault="00FB5484" w:rsidP="00FB5484">
      <w:pPr>
        <w:numPr>
          <w:ilvl w:val="0"/>
          <w:numId w:val="27"/>
        </w:numPr>
        <w:spacing w:after="0"/>
        <w:contextualSpacing w:val="0"/>
        <w:jc w:val="both"/>
      </w:pPr>
      <w:r w:rsidRPr="001527BB">
        <w:t>řízení cenové politiky z centra – nastavení prodejní ceny položek zboží pro konkrétní sklad (při propojení S</w:t>
      </w:r>
      <w:r>
        <w:t>klady</w:t>
      </w:r>
      <w:r w:rsidRPr="001527BB">
        <w:t xml:space="preserve"> a KREDIT)</w:t>
      </w:r>
    </w:p>
    <w:p w:rsidR="00FB5484" w:rsidRPr="001527BB" w:rsidRDefault="00FB5484" w:rsidP="00FB5484">
      <w:pPr>
        <w:numPr>
          <w:ilvl w:val="0"/>
          <w:numId w:val="27"/>
        </w:numPr>
        <w:spacing w:after="0"/>
        <w:contextualSpacing w:val="0"/>
        <w:jc w:val="both"/>
      </w:pPr>
      <w:r w:rsidRPr="001527BB">
        <w:t>kopírování prodejních cen jednoho skladu na další sklady</w:t>
      </w:r>
    </w:p>
    <w:p w:rsidR="00FB5484" w:rsidRPr="001527BB" w:rsidRDefault="00FB5484" w:rsidP="00FB5484">
      <w:pPr>
        <w:numPr>
          <w:ilvl w:val="0"/>
          <w:numId w:val="27"/>
        </w:numPr>
        <w:spacing w:after="0"/>
        <w:contextualSpacing w:val="0"/>
        <w:jc w:val="both"/>
      </w:pPr>
      <w:r w:rsidRPr="001527BB">
        <w:t>možnost nastavení různé hladiny DPH při příjmu a při prodeji; pro prodej možno nastavit variabilní hl</w:t>
      </w:r>
      <w:r>
        <w:t>adinu DPH dle způsobu prodeje (</w:t>
      </w:r>
      <w:proofErr w:type="gramStart"/>
      <w:r>
        <w:t>15</w:t>
      </w:r>
      <w:r w:rsidRPr="001527BB">
        <w:t>%</w:t>
      </w:r>
      <w:proofErr w:type="gramEnd"/>
      <w:r w:rsidRPr="001527BB">
        <w:t xml:space="preserve">, </w:t>
      </w:r>
      <w:r>
        <w:t>2</w:t>
      </w:r>
      <w:r w:rsidRPr="001527BB">
        <w:t>1%)</w:t>
      </w:r>
    </w:p>
    <w:p w:rsidR="00FB5484" w:rsidRPr="001527BB" w:rsidRDefault="00FB5484" w:rsidP="00FB5484">
      <w:pPr>
        <w:numPr>
          <w:ilvl w:val="0"/>
          <w:numId w:val="27"/>
        </w:numPr>
        <w:spacing w:after="0"/>
        <w:contextualSpacing w:val="0"/>
        <w:jc w:val="both"/>
      </w:pPr>
      <w:r w:rsidRPr="001527BB">
        <w:t>sledování historie zásahů do prodejních cen</w:t>
      </w:r>
    </w:p>
    <w:p w:rsidR="00FB5484" w:rsidRPr="001527BB" w:rsidRDefault="00FB5484" w:rsidP="00FB5484">
      <w:pPr>
        <w:numPr>
          <w:ilvl w:val="0"/>
          <w:numId w:val="27"/>
        </w:numPr>
        <w:spacing w:after="0"/>
        <w:contextualSpacing w:val="0"/>
        <w:jc w:val="both"/>
      </w:pPr>
      <w:r w:rsidRPr="001527BB">
        <w:t>rychlý přehled stavu zásob dané položky ve všech skladech</w:t>
      </w:r>
    </w:p>
    <w:p w:rsidR="00FB5484" w:rsidRPr="001527BB" w:rsidRDefault="00FB5484" w:rsidP="00FB5484">
      <w:pPr>
        <w:numPr>
          <w:ilvl w:val="0"/>
          <w:numId w:val="27"/>
        </w:numPr>
        <w:spacing w:after="0"/>
        <w:contextualSpacing w:val="0"/>
        <w:jc w:val="both"/>
      </w:pPr>
      <w:r w:rsidRPr="001527BB">
        <w:t>zobrazení kompletního pohybu vybrané položky zboží na daném skladě</w:t>
      </w:r>
    </w:p>
    <w:p w:rsidR="00FB5484" w:rsidRDefault="00FB5484" w:rsidP="00FB5484">
      <w:pPr>
        <w:numPr>
          <w:ilvl w:val="0"/>
          <w:numId w:val="27"/>
        </w:numPr>
        <w:spacing w:after="0"/>
        <w:contextualSpacing w:val="0"/>
        <w:jc w:val="both"/>
      </w:pPr>
      <w:r w:rsidRPr="001527BB">
        <w:t>nastavení údajů pro nutriční hodnoty</w:t>
      </w:r>
      <w:r>
        <w:t xml:space="preserve"> (dále jen NH)</w:t>
      </w:r>
      <w:r w:rsidRPr="001527BB">
        <w:t>, které jsou sledovány</w:t>
      </w:r>
    </w:p>
    <w:p w:rsidR="00FB5484" w:rsidRDefault="00FB5484" w:rsidP="00FB5484">
      <w:pPr>
        <w:numPr>
          <w:ilvl w:val="0"/>
          <w:numId w:val="27"/>
        </w:numPr>
        <w:spacing w:after="0"/>
        <w:contextualSpacing w:val="0"/>
        <w:jc w:val="both"/>
      </w:pPr>
      <w:r>
        <w:t>přiřazení alergenů, které karta zboží obsahuje</w:t>
      </w:r>
    </w:p>
    <w:p w:rsidR="00FB5484" w:rsidRPr="001527BB" w:rsidRDefault="00FB5484" w:rsidP="00FB5484">
      <w:pPr>
        <w:numPr>
          <w:ilvl w:val="0"/>
          <w:numId w:val="27"/>
        </w:numPr>
        <w:spacing w:after="0"/>
        <w:contextualSpacing w:val="0"/>
        <w:jc w:val="both"/>
      </w:pPr>
      <w:r>
        <w:t xml:space="preserve">možnost načtení NH a alergenů z portálu FBS (pro karty zboží </w:t>
      </w:r>
      <w:proofErr w:type="spellStart"/>
      <w:r>
        <w:t>namapované</w:t>
      </w:r>
      <w:proofErr w:type="spellEnd"/>
      <w:r>
        <w:t xml:space="preserve"> na centrální karty zboží na portálu FBS)</w:t>
      </w:r>
    </w:p>
    <w:p w:rsidR="00FB5484" w:rsidRPr="001527BB" w:rsidRDefault="00FB5484" w:rsidP="00FB5484">
      <w:pPr>
        <w:numPr>
          <w:ilvl w:val="0"/>
          <w:numId w:val="27"/>
        </w:numPr>
        <w:spacing w:after="0"/>
        <w:contextualSpacing w:val="0"/>
        <w:jc w:val="both"/>
      </w:pPr>
      <w:r w:rsidRPr="001527BB">
        <w:t>nastavení údajů pro sledování spotřebního koše (dáno vyhláškou pro základní školy)</w:t>
      </w:r>
    </w:p>
    <w:p w:rsidR="00FB5484" w:rsidRPr="001527BB" w:rsidRDefault="00FB5484" w:rsidP="00FB5484">
      <w:pPr>
        <w:numPr>
          <w:ilvl w:val="0"/>
          <w:numId w:val="27"/>
        </w:numPr>
        <w:spacing w:after="0"/>
        <w:contextualSpacing w:val="0"/>
        <w:jc w:val="both"/>
      </w:pPr>
      <w:r w:rsidRPr="001527BB">
        <w:t>zadat jednu nebo více náhradních surovin (pro potřeby normování)</w:t>
      </w:r>
    </w:p>
    <w:p w:rsidR="00FB5484" w:rsidRPr="001527BB" w:rsidRDefault="00FB5484" w:rsidP="00FB5484">
      <w:pPr>
        <w:numPr>
          <w:ilvl w:val="0"/>
          <w:numId w:val="27"/>
        </w:numPr>
        <w:spacing w:after="0"/>
        <w:contextualSpacing w:val="0"/>
        <w:jc w:val="both"/>
      </w:pPr>
      <w:r w:rsidRPr="001527BB">
        <w:t>stanovit minimální zásobu položky na skladě; minimální zásobu následně automaticky hlídat nebo v sestavách sledovat</w:t>
      </w:r>
    </w:p>
    <w:p w:rsidR="00FB5484" w:rsidRPr="001527BB" w:rsidRDefault="00FB5484" w:rsidP="00FB5484">
      <w:pPr>
        <w:numPr>
          <w:ilvl w:val="0"/>
          <w:numId w:val="27"/>
        </w:numPr>
        <w:spacing w:after="0"/>
        <w:contextualSpacing w:val="0"/>
        <w:jc w:val="both"/>
      </w:pPr>
      <w:r w:rsidRPr="001527BB">
        <w:t>stanovit maximální nákupní cenu položky</w:t>
      </w:r>
      <w:r>
        <w:t>, a to i s ohledem na datum platnosti ceny</w:t>
      </w:r>
      <w:r w:rsidRPr="001527BB">
        <w:t xml:space="preserve">; následně je tato hodnota hlídána při pořizování příjemky, případné překročení nákupní ceny je </w:t>
      </w:r>
      <w:r>
        <w:t xml:space="preserve">barevně zvýrazněno ve formuláři příjemky a </w:t>
      </w:r>
      <w:r w:rsidRPr="001527BB">
        <w:t>zobrazeno v</w:t>
      </w:r>
      <w:r>
        <w:t> </w:t>
      </w:r>
      <w:r w:rsidRPr="001527BB">
        <w:t>sestavě</w:t>
      </w:r>
    </w:p>
    <w:p w:rsidR="00FB5484" w:rsidRDefault="00FB5484" w:rsidP="00FB5484">
      <w:pPr>
        <w:numPr>
          <w:ilvl w:val="0"/>
          <w:numId w:val="27"/>
        </w:numPr>
        <w:spacing w:after="0"/>
        <w:contextualSpacing w:val="0"/>
        <w:jc w:val="both"/>
      </w:pPr>
      <w:r>
        <w:t>stanovit toleranci max. nákupní ceny (je-li nasazen systém KREDIT, tak při překročení tolerance může být odesílán mail určeným osobám)</w:t>
      </w:r>
    </w:p>
    <w:p w:rsidR="00FB5484" w:rsidRPr="001527BB" w:rsidRDefault="00FB5484" w:rsidP="00FB5484">
      <w:pPr>
        <w:numPr>
          <w:ilvl w:val="0"/>
          <w:numId w:val="27"/>
        </w:numPr>
        <w:spacing w:after="0"/>
        <w:contextualSpacing w:val="0"/>
        <w:jc w:val="both"/>
      </w:pPr>
      <w:r w:rsidRPr="001527BB">
        <w:t>provést hromadnou změnu sazby DPH</w:t>
      </w:r>
    </w:p>
    <w:p w:rsidR="00FB5484" w:rsidRDefault="00FB5484" w:rsidP="00FB5484">
      <w:pPr>
        <w:numPr>
          <w:ilvl w:val="0"/>
          <w:numId w:val="27"/>
        </w:numPr>
        <w:spacing w:after="0"/>
        <w:contextualSpacing w:val="0"/>
        <w:jc w:val="both"/>
      </w:pPr>
      <w:r w:rsidRPr="001527BB">
        <w:t>rozlišení přístupu pouze k určitým kartám zboží dle kategorie přístupu k</w:t>
      </w:r>
      <w:r>
        <w:t> </w:t>
      </w:r>
      <w:r w:rsidRPr="001527BB">
        <w:t>datům</w:t>
      </w:r>
    </w:p>
    <w:p w:rsidR="00FB5484" w:rsidRDefault="00FB5484" w:rsidP="00FB5484">
      <w:pPr>
        <w:numPr>
          <w:ilvl w:val="0"/>
          <w:numId w:val="27"/>
        </w:numPr>
        <w:spacing w:after="0"/>
        <w:contextualSpacing w:val="0"/>
        <w:jc w:val="both"/>
      </w:pPr>
      <w:r>
        <w:lastRenderedPageBreak/>
        <w:t>nastavení koeficientu výtěžnosti, tzn. poměru mezi hrubou a čistou váhou suroviny (využívá se při zadávání surovin do receptury a při úpravě nanormovaných surovin)</w:t>
      </w:r>
    </w:p>
    <w:p w:rsidR="00FB5484" w:rsidRDefault="00FB5484" w:rsidP="00FB5484">
      <w:pPr>
        <w:numPr>
          <w:ilvl w:val="0"/>
          <w:numId w:val="27"/>
        </w:numPr>
        <w:spacing w:after="0"/>
        <w:contextualSpacing w:val="0"/>
        <w:jc w:val="both"/>
      </w:pPr>
      <w:r>
        <w:t>nastavení přepočtových údajů na základní MJ (kg, l) u karet na jiné MJ (ks, porce), využívá se při načítání karet zboží při příjmu z objednávky FBS, při tisku cenovek</w:t>
      </w:r>
    </w:p>
    <w:p w:rsidR="00FB5484" w:rsidRDefault="00FB5484" w:rsidP="00FB5484">
      <w:pPr>
        <w:numPr>
          <w:ilvl w:val="0"/>
          <w:numId w:val="27"/>
        </w:numPr>
        <w:spacing w:after="0"/>
        <w:contextualSpacing w:val="0"/>
        <w:jc w:val="both"/>
      </w:pPr>
      <w:r>
        <w:t>přiřazení skladové polohy na konkrétním skladě, využití v některých sestavách</w:t>
      </w:r>
    </w:p>
    <w:p w:rsidR="00FB5484" w:rsidRDefault="00FB5484" w:rsidP="00FB5484">
      <w:pPr>
        <w:numPr>
          <w:ilvl w:val="0"/>
          <w:numId w:val="27"/>
        </w:numPr>
        <w:spacing w:after="0"/>
        <w:contextualSpacing w:val="0"/>
        <w:jc w:val="both"/>
      </w:pPr>
      <w:r>
        <w:t>zadání hlediska účtování (např. surovina, zboží, výrobek), používá se u zákazníků, kteří dané kritérium zohledňují při automatickém zpracování dokladů do účetnictví</w:t>
      </w:r>
    </w:p>
    <w:p w:rsidR="00FB5484" w:rsidRPr="001527BB" w:rsidRDefault="00FB5484" w:rsidP="00FB5484">
      <w:pPr>
        <w:jc w:val="both"/>
      </w:pPr>
    </w:p>
    <w:p w:rsidR="00FB5484" w:rsidRDefault="00FB5484" w:rsidP="00FB5484">
      <w:pPr>
        <w:pStyle w:val="Odrka"/>
        <w:ind w:firstLine="0"/>
        <w:rPr>
          <w:sz w:val="24"/>
          <w:u w:val="single"/>
        </w:rPr>
      </w:pPr>
    </w:p>
    <w:p w:rsidR="00FB5484" w:rsidRPr="0020025D" w:rsidRDefault="00FB5484" w:rsidP="00FB5484">
      <w:pPr>
        <w:pStyle w:val="Nadpis2"/>
      </w:pPr>
      <w:bookmarkStart w:id="5" w:name="_Toc157328107"/>
      <w:r w:rsidRPr="0020025D">
        <w:t>Sklady</w:t>
      </w:r>
      <w:bookmarkEnd w:id="5"/>
    </w:p>
    <w:p w:rsidR="00FB5484" w:rsidRDefault="00FB5484" w:rsidP="00FB5484">
      <w:pPr>
        <w:pStyle w:val="Nadpis3"/>
      </w:pPr>
      <w:bookmarkStart w:id="6" w:name="_Toc157328110"/>
      <w:r w:rsidRPr="00536586">
        <w:t>doklady obecně – Příjemky, Výdejky, Převodky</w:t>
      </w:r>
      <w:bookmarkEnd w:id="6"/>
    </w:p>
    <w:p w:rsidR="00FB5484" w:rsidRDefault="00FB5484" w:rsidP="00FB5484">
      <w:pPr>
        <w:numPr>
          <w:ilvl w:val="0"/>
          <w:numId w:val="40"/>
        </w:numPr>
        <w:spacing w:after="0"/>
        <w:contextualSpacing w:val="0"/>
        <w:jc w:val="both"/>
      </w:pPr>
      <w:r>
        <w:t>moduly dokladů (Příjemky, Výdejky, Převodky) umožňují zaznamenat veškeré pohyby zboží ve skladu</w:t>
      </w:r>
    </w:p>
    <w:p w:rsidR="00FB5484" w:rsidRDefault="00FB5484" w:rsidP="00FB5484">
      <w:pPr>
        <w:numPr>
          <w:ilvl w:val="0"/>
          <w:numId w:val="40"/>
        </w:numPr>
        <w:spacing w:after="0"/>
        <w:contextualSpacing w:val="0"/>
        <w:jc w:val="both"/>
      </w:pPr>
      <w:r>
        <w:t>pro každý typ dokladu existuje několik druhů pohybů</w:t>
      </w:r>
    </w:p>
    <w:p w:rsidR="00FB5484" w:rsidRDefault="00FB5484" w:rsidP="00FB5484">
      <w:pPr>
        <w:numPr>
          <w:ilvl w:val="0"/>
          <w:numId w:val="40"/>
        </w:numPr>
        <w:spacing w:after="0"/>
        <w:contextualSpacing w:val="0"/>
        <w:jc w:val="both"/>
      </w:pPr>
      <w:r>
        <w:t>doklady lze v rámci pravidel pořizovat, opravovat a mazat</w:t>
      </w:r>
    </w:p>
    <w:p w:rsidR="00FB5484" w:rsidRDefault="00FB5484" w:rsidP="00FB5484">
      <w:pPr>
        <w:numPr>
          <w:ilvl w:val="0"/>
          <w:numId w:val="40"/>
        </w:numPr>
        <w:spacing w:after="0"/>
        <w:contextualSpacing w:val="0"/>
        <w:jc w:val="both"/>
      </w:pPr>
      <w:r>
        <w:t xml:space="preserve">doklady existují buď v pracovním režimu – </w:t>
      </w:r>
      <w:r>
        <w:rPr>
          <w:b/>
          <w:bCs/>
        </w:rPr>
        <w:t>rozpracované</w:t>
      </w:r>
      <w:r>
        <w:t xml:space="preserve">, kdy je možno je editovat a zatím neovlivňují stav zásob skladu nebo po jejich odsouhlasení je možno je potvrdit, změnit tím stav zásob skladu a jsou </w:t>
      </w:r>
      <w:r>
        <w:rPr>
          <w:b/>
          <w:bCs/>
        </w:rPr>
        <w:t>potvrzené</w:t>
      </w:r>
      <w:r>
        <w:t>, bez další možnosti editace; případnou opravu potvrzeného dokladu je možno dělat pouze protipohybem (vystavením nového dokladu s opačným pohybem); v</w:t>
      </w:r>
      <w:r w:rsidRPr="00A57331">
        <w:t xml:space="preserve">ýjimku tvoří oprava </w:t>
      </w:r>
      <w:r>
        <w:t xml:space="preserve">některých </w:t>
      </w:r>
      <w:r w:rsidRPr="00A57331">
        <w:t>hlavičkových údajů dokladu, které neovlivní stav zásob a ceny</w:t>
      </w:r>
      <w:r>
        <w:t xml:space="preserve"> (tzn. např. dodavatel, datum pohybu, zakázka)</w:t>
      </w:r>
    </w:p>
    <w:p w:rsidR="00FB5484" w:rsidRPr="00536586" w:rsidRDefault="00FB5484" w:rsidP="00FB5484">
      <w:pPr>
        <w:numPr>
          <w:ilvl w:val="0"/>
          <w:numId w:val="40"/>
        </w:numPr>
        <w:spacing w:after="0"/>
        <w:contextualSpacing w:val="0"/>
        <w:rPr>
          <w:b/>
        </w:rPr>
      </w:pPr>
      <w:r w:rsidRPr="00536586">
        <w:rPr>
          <w:b/>
        </w:rPr>
        <w:t xml:space="preserve">doklady mají dvě části </w:t>
      </w:r>
    </w:p>
    <w:p w:rsidR="00FB5484" w:rsidRDefault="00FB5484" w:rsidP="00FB5484">
      <w:pPr>
        <w:numPr>
          <w:ilvl w:val="1"/>
          <w:numId w:val="40"/>
        </w:numPr>
        <w:spacing w:after="0"/>
        <w:contextualSpacing w:val="0"/>
      </w:pPr>
      <w:r>
        <w:t>hlavičkovou – identifikace dokladu</w:t>
      </w:r>
    </w:p>
    <w:p w:rsidR="00FB5484" w:rsidRDefault="00FB5484" w:rsidP="00FB5484">
      <w:pPr>
        <w:numPr>
          <w:ilvl w:val="1"/>
          <w:numId w:val="40"/>
        </w:numPr>
        <w:spacing w:after="0"/>
        <w:contextualSpacing w:val="0"/>
        <w:jc w:val="both"/>
      </w:pPr>
      <w:r>
        <w:t>položkovou – identifikace zboží, jeho množství a ceny</w:t>
      </w:r>
    </w:p>
    <w:p w:rsidR="00FB5484" w:rsidRDefault="00FB5484" w:rsidP="00FB5484">
      <w:pPr>
        <w:numPr>
          <w:ilvl w:val="0"/>
          <w:numId w:val="40"/>
        </w:numPr>
        <w:spacing w:after="0"/>
        <w:contextualSpacing w:val="0"/>
        <w:jc w:val="both"/>
      </w:pPr>
      <w:r>
        <w:t>automatické zaznamenání pořizující osoby a času vzniku dokladu, přidělení pracovního čísla (4 místa), po potvrzení definitivního čísla dokladu (12 míst), času potvrzení a potvrzující osobu</w:t>
      </w:r>
    </w:p>
    <w:p w:rsidR="00FB5484" w:rsidRDefault="00FB5484" w:rsidP="00FB5484">
      <w:pPr>
        <w:numPr>
          <w:ilvl w:val="0"/>
          <w:numId w:val="40"/>
        </w:numPr>
        <w:spacing w:after="0"/>
        <w:contextualSpacing w:val="0"/>
        <w:jc w:val="both"/>
      </w:pPr>
      <w:r>
        <w:t>možnost zpětného pořizování dokladů, tj. ruční zadání data pohybu</w:t>
      </w:r>
    </w:p>
    <w:p w:rsidR="00FB5484" w:rsidRDefault="00FB5484" w:rsidP="00FB5484">
      <w:pPr>
        <w:numPr>
          <w:ilvl w:val="0"/>
          <w:numId w:val="40"/>
        </w:numPr>
        <w:spacing w:after="0"/>
        <w:contextualSpacing w:val="0"/>
        <w:jc w:val="both"/>
      </w:pPr>
      <w:r>
        <w:t>parametricky lze nastavit hlídání souslednosti pohybů, tzn. aby výdej zboží při zadávání a opravách data pohybu nepředcházel jeho příjem</w:t>
      </w:r>
    </w:p>
    <w:p w:rsidR="00FB5484" w:rsidRDefault="00FB5484" w:rsidP="00FB5484">
      <w:pPr>
        <w:numPr>
          <w:ilvl w:val="0"/>
          <w:numId w:val="40"/>
        </w:numPr>
        <w:spacing w:after="0"/>
        <w:contextualSpacing w:val="0"/>
        <w:jc w:val="both"/>
      </w:pPr>
      <w:r>
        <w:t>možnost zadání poznámky do dokladu (a to i zpětně do potvrzeného dokladu)</w:t>
      </w:r>
    </w:p>
    <w:p w:rsidR="00FB5484" w:rsidRDefault="00FB5484" w:rsidP="00FB5484">
      <w:pPr>
        <w:numPr>
          <w:ilvl w:val="0"/>
          <w:numId w:val="40"/>
        </w:numPr>
        <w:spacing w:after="0"/>
        <w:contextualSpacing w:val="0"/>
        <w:jc w:val="both"/>
      </w:pPr>
      <w:r>
        <w:t>doplnění hlavičkových údajů z číselníků (adresář, střediska, zakázky)</w:t>
      </w:r>
    </w:p>
    <w:p w:rsidR="00FB5484" w:rsidRDefault="00FB5484" w:rsidP="00FB5484">
      <w:pPr>
        <w:numPr>
          <w:ilvl w:val="0"/>
          <w:numId w:val="40"/>
        </w:numPr>
        <w:spacing w:after="0"/>
        <w:contextualSpacing w:val="0"/>
        <w:jc w:val="both"/>
      </w:pPr>
      <w:r>
        <w:t>zobrazení celkové skladové ceny v hlavičkové části dokladu</w:t>
      </w:r>
    </w:p>
    <w:p w:rsidR="00FB5484" w:rsidRDefault="00FB5484" w:rsidP="00FB5484">
      <w:pPr>
        <w:numPr>
          <w:ilvl w:val="0"/>
          <w:numId w:val="40"/>
        </w:numPr>
        <w:spacing w:after="0"/>
        <w:contextualSpacing w:val="0"/>
        <w:jc w:val="both"/>
      </w:pPr>
      <w:r>
        <w:t>možnost s</w:t>
      </w:r>
      <w:r w:rsidRPr="00C608DD">
        <w:t xml:space="preserve">umarizace </w:t>
      </w:r>
      <w:r>
        <w:t xml:space="preserve">skladových </w:t>
      </w:r>
      <w:r w:rsidRPr="00C608DD">
        <w:t>cen v dokladech za skupiny zboží</w:t>
      </w:r>
    </w:p>
    <w:p w:rsidR="00FB5484" w:rsidRDefault="00FB5484" w:rsidP="00FB5484">
      <w:pPr>
        <w:numPr>
          <w:ilvl w:val="0"/>
          <w:numId w:val="40"/>
        </w:numPr>
        <w:spacing w:after="0"/>
        <w:contextualSpacing w:val="0"/>
        <w:jc w:val="both"/>
      </w:pPr>
      <w:r>
        <w:t>jednoduché pořizování položek do dokladu – vyhledávání podle kódu, názvu (nebo jejich částí), přes číselník skupin zboží, případně EAN (možnost využít snímač čárového kódu)</w:t>
      </w:r>
    </w:p>
    <w:p w:rsidR="00FB5484" w:rsidRDefault="00FB5484" w:rsidP="00FB5484">
      <w:pPr>
        <w:numPr>
          <w:ilvl w:val="0"/>
          <w:numId w:val="40"/>
        </w:numPr>
        <w:spacing w:after="0"/>
        <w:contextualSpacing w:val="0"/>
        <w:jc w:val="both"/>
      </w:pPr>
      <w:r>
        <w:t>přehledný výběr požadované položky z více nabízených – ve výběru se zobrazují podrobnosti o položce včetně skladové ceny a limitní ceny pro příjem (max. nákupní cena)</w:t>
      </w:r>
    </w:p>
    <w:p w:rsidR="00FB5484" w:rsidRDefault="00FB5484" w:rsidP="00FB5484">
      <w:pPr>
        <w:numPr>
          <w:ilvl w:val="0"/>
          <w:numId w:val="40"/>
        </w:numPr>
        <w:spacing w:after="0"/>
        <w:contextualSpacing w:val="0"/>
        <w:jc w:val="both"/>
      </w:pPr>
      <w:r>
        <w:t>přímý náhled do karty pořizovaného zboží, přímý náhled do přehledu pohybů tohoto zboží</w:t>
      </w:r>
    </w:p>
    <w:p w:rsidR="00FB5484" w:rsidRDefault="00FB5484" w:rsidP="00FB5484">
      <w:pPr>
        <w:numPr>
          <w:ilvl w:val="0"/>
          <w:numId w:val="40"/>
        </w:numPr>
        <w:spacing w:after="0"/>
        <w:contextualSpacing w:val="0"/>
        <w:jc w:val="both"/>
      </w:pPr>
      <w:r>
        <w:t>rychlé zjištění aktuálního stavu zásob na skladě i množství zboží zablokovaného k výdeji</w:t>
      </w:r>
    </w:p>
    <w:p w:rsidR="00FB5484" w:rsidRDefault="00FB5484" w:rsidP="00FB5484">
      <w:pPr>
        <w:numPr>
          <w:ilvl w:val="0"/>
          <w:numId w:val="40"/>
        </w:numPr>
        <w:spacing w:after="0"/>
        <w:contextualSpacing w:val="0"/>
        <w:jc w:val="both"/>
      </w:pPr>
      <w:r>
        <w:t>listování doklady v režimu jen hlavičky (rychlejší) nebo hlavičky včetně položek</w:t>
      </w:r>
    </w:p>
    <w:p w:rsidR="00FB5484" w:rsidRDefault="00FB5484" w:rsidP="00FB5484">
      <w:pPr>
        <w:numPr>
          <w:ilvl w:val="0"/>
          <w:numId w:val="40"/>
        </w:numPr>
        <w:spacing w:after="0"/>
        <w:contextualSpacing w:val="0"/>
        <w:jc w:val="both"/>
      </w:pPr>
      <w:r>
        <w:t>všechny doklady lze tisknout, dle nastavení parametru automaticky po potvrzení nebo na dotaz, vždy je možný předchozí náhled na obrazovce</w:t>
      </w:r>
    </w:p>
    <w:p w:rsidR="00FB5484" w:rsidRDefault="00FB5484" w:rsidP="00FB5484">
      <w:pPr>
        <w:numPr>
          <w:ilvl w:val="0"/>
          <w:numId w:val="40"/>
        </w:numPr>
        <w:spacing w:after="0"/>
        <w:contextualSpacing w:val="0"/>
        <w:jc w:val="both"/>
      </w:pPr>
      <w:r>
        <w:t>je možné komfortní třídění, vyhledávání a výběr (filtrace) pořízených dokladů dle různých kritérií</w:t>
      </w:r>
    </w:p>
    <w:p w:rsidR="00FB5484" w:rsidRDefault="00FB5484" w:rsidP="00FB5484">
      <w:pPr>
        <w:numPr>
          <w:ilvl w:val="0"/>
          <w:numId w:val="40"/>
        </w:numPr>
        <w:spacing w:after="0"/>
        <w:contextualSpacing w:val="0"/>
        <w:jc w:val="both"/>
      </w:pPr>
      <w:r>
        <w:t>pro všechny druhy dokladů existuje možnost omezení kombinací: sklad – druh pohybu – zakázka – středisko (snížení chybovosti uživatelů)</w:t>
      </w:r>
    </w:p>
    <w:p w:rsidR="00FB5484" w:rsidRDefault="00FB5484" w:rsidP="00FB5484">
      <w:pPr>
        <w:pStyle w:val="Odrka"/>
        <w:ind w:firstLine="0"/>
        <w:rPr>
          <w:sz w:val="24"/>
        </w:rPr>
      </w:pPr>
    </w:p>
    <w:p w:rsidR="00FB5484" w:rsidRDefault="00FB5484" w:rsidP="00FB5484">
      <w:pPr>
        <w:pStyle w:val="Nzev"/>
      </w:pPr>
      <w:bookmarkStart w:id="7" w:name="_Toc157328111"/>
      <w:r>
        <w:t>Příjemky</w:t>
      </w:r>
      <w:bookmarkEnd w:id="7"/>
    </w:p>
    <w:p w:rsidR="00FB5484" w:rsidRDefault="00FB5484" w:rsidP="00FB5484">
      <w:pPr>
        <w:numPr>
          <w:ilvl w:val="0"/>
          <w:numId w:val="41"/>
        </w:numPr>
        <w:spacing w:after="0"/>
        <w:contextualSpacing w:val="0"/>
      </w:pPr>
      <w:r>
        <w:t>slouží k zaznamenávání příjmových pohybů zboží do skladu</w:t>
      </w:r>
    </w:p>
    <w:p w:rsidR="00FB5484" w:rsidRDefault="00FB5484" w:rsidP="00FB5484">
      <w:pPr>
        <w:numPr>
          <w:ilvl w:val="0"/>
          <w:numId w:val="41"/>
        </w:numPr>
        <w:spacing w:after="0"/>
        <w:contextualSpacing w:val="0"/>
      </w:pPr>
      <w:r>
        <w:lastRenderedPageBreak/>
        <w:t xml:space="preserve">druhy pohybů </w:t>
      </w:r>
    </w:p>
    <w:p w:rsidR="00FB5484" w:rsidRDefault="00FB5484" w:rsidP="00FB5484">
      <w:pPr>
        <w:numPr>
          <w:ilvl w:val="1"/>
          <w:numId w:val="41"/>
        </w:numPr>
        <w:spacing w:after="0"/>
        <w:contextualSpacing w:val="0"/>
      </w:pPr>
      <w:r>
        <w:t>počáteční stav</w:t>
      </w:r>
    </w:p>
    <w:p w:rsidR="00FB5484" w:rsidRDefault="00FB5484" w:rsidP="00FB5484">
      <w:pPr>
        <w:numPr>
          <w:ilvl w:val="1"/>
          <w:numId w:val="41"/>
        </w:numPr>
        <w:spacing w:after="0"/>
        <w:contextualSpacing w:val="0"/>
      </w:pPr>
      <w:r>
        <w:t>příjem od dodavatelů (na faktury, za hotové)</w:t>
      </w:r>
    </w:p>
    <w:p w:rsidR="00FB5484" w:rsidRDefault="00FB5484" w:rsidP="00FB5484">
      <w:pPr>
        <w:numPr>
          <w:ilvl w:val="1"/>
          <w:numId w:val="41"/>
        </w:numPr>
        <w:spacing w:after="0"/>
        <w:contextualSpacing w:val="0"/>
      </w:pPr>
      <w:r>
        <w:t>vrácení zboží ze spotřeby na sklad</w:t>
      </w:r>
    </w:p>
    <w:p w:rsidR="00FB5484" w:rsidRDefault="00FB5484" w:rsidP="00FB5484">
      <w:pPr>
        <w:numPr>
          <w:ilvl w:val="1"/>
          <w:numId w:val="41"/>
        </w:numPr>
        <w:spacing w:after="0"/>
        <w:contextualSpacing w:val="0"/>
      </w:pPr>
      <w:r>
        <w:t>příjem z vlastní výroby</w:t>
      </w:r>
    </w:p>
    <w:p w:rsidR="00FB5484" w:rsidRDefault="00FB5484" w:rsidP="00FB5484">
      <w:pPr>
        <w:numPr>
          <w:ilvl w:val="1"/>
          <w:numId w:val="41"/>
        </w:numPr>
        <w:spacing w:after="0"/>
        <w:contextualSpacing w:val="0"/>
      </w:pPr>
      <w:r>
        <w:t>příjem ze střediska</w:t>
      </w:r>
    </w:p>
    <w:p w:rsidR="00FB5484" w:rsidRDefault="00FB5484" w:rsidP="00FB5484">
      <w:pPr>
        <w:numPr>
          <w:ilvl w:val="1"/>
          <w:numId w:val="41"/>
        </w:numPr>
        <w:spacing w:after="0"/>
        <w:contextualSpacing w:val="0"/>
        <w:jc w:val="both"/>
      </w:pPr>
      <w:r>
        <w:t>automaticky se generující pohyby – přebytek inventury, vrácení zboží z Kasy, Dobírka – příjem (SAP – skripta)</w:t>
      </w:r>
    </w:p>
    <w:p w:rsidR="00FB5484" w:rsidRDefault="00FB5484" w:rsidP="00FB5484">
      <w:pPr>
        <w:numPr>
          <w:ilvl w:val="0"/>
          <w:numId w:val="41"/>
        </w:numPr>
        <w:spacing w:after="0"/>
        <w:contextualSpacing w:val="0"/>
        <w:jc w:val="both"/>
      </w:pPr>
      <w:r>
        <w:t>možnost zadání relačního dokladu (na základě kterého byla příjemka pořízena – dodací list, faktura…) – údaj potřebný k párování v účetnictví; program hlídá případnou duplicitu čísla relačního dokladu (v rámci dodavatele a kalendářního roku)</w:t>
      </w:r>
    </w:p>
    <w:p w:rsidR="00FB5484" w:rsidRDefault="00FB5484" w:rsidP="00FB5484">
      <w:pPr>
        <w:numPr>
          <w:ilvl w:val="0"/>
          <w:numId w:val="41"/>
        </w:numPr>
        <w:spacing w:after="0"/>
        <w:contextualSpacing w:val="0"/>
        <w:jc w:val="both"/>
      </w:pPr>
      <w:r>
        <w:t xml:space="preserve">možnost příjmu různých balení daného druhu </w:t>
      </w:r>
      <w:r w:rsidRPr="00F5019D">
        <w:t>zboží</w:t>
      </w:r>
    </w:p>
    <w:p w:rsidR="00FB5484" w:rsidRDefault="00FB5484" w:rsidP="00FB5484">
      <w:pPr>
        <w:numPr>
          <w:ilvl w:val="0"/>
          <w:numId w:val="41"/>
        </w:numPr>
        <w:spacing w:after="0"/>
        <w:contextualSpacing w:val="0"/>
        <w:jc w:val="both"/>
      </w:pPr>
      <w:r>
        <w:t>alternativní zadání dodavatelské ceny položky – dle toho, jaká je uvedena v dodacím listě (cena/balení bez DPH, cena/balení s DPH, cena celkem bez DPH, cena celkem s DPH), ostatní ceny se automaticky dopočítají</w:t>
      </w:r>
    </w:p>
    <w:p w:rsidR="00FB5484" w:rsidRDefault="00FB5484" w:rsidP="00FB5484">
      <w:pPr>
        <w:numPr>
          <w:ilvl w:val="0"/>
          <w:numId w:val="41"/>
        </w:numPr>
        <w:spacing w:after="0"/>
        <w:contextualSpacing w:val="0"/>
        <w:jc w:val="both"/>
      </w:pPr>
      <w:r>
        <w:t>možnost příjmu s částečným odpočtem DPH dle koeficientu</w:t>
      </w:r>
    </w:p>
    <w:p w:rsidR="00FB5484" w:rsidRDefault="00FB5484" w:rsidP="00FB5484">
      <w:pPr>
        <w:numPr>
          <w:ilvl w:val="0"/>
          <w:numId w:val="41"/>
        </w:numPr>
        <w:spacing w:after="0"/>
        <w:contextualSpacing w:val="0"/>
        <w:jc w:val="both"/>
      </w:pPr>
      <w:r>
        <w:t>parametrické nastavení maximálních hodnot zadávaných údajů</w:t>
      </w:r>
    </w:p>
    <w:p w:rsidR="00FB5484" w:rsidRDefault="00FB5484" w:rsidP="00FB5484">
      <w:pPr>
        <w:numPr>
          <w:ilvl w:val="0"/>
          <w:numId w:val="41"/>
        </w:numPr>
        <w:spacing w:after="0"/>
        <w:contextualSpacing w:val="0"/>
        <w:jc w:val="both"/>
      </w:pPr>
      <w:r>
        <w:t>lze zadat % slevy na položky při příjmu, automatický výpočet slevy ze zadané ceny</w:t>
      </w:r>
    </w:p>
    <w:p w:rsidR="00FB5484" w:rsidRDefault="00FB5484" w:rsidP="00FB5484">
      <w:pPr>
        <w:numPr>
          <w:ilvl w:val="0"/>
          <w:numId w:val="41"/>
        </w:numPr>
        <w:spacing w:after="0"/>
        <w:contextualSpacing w:val="0"/>
      </w:pPr>
      <w:r>
        <w:t>možnost zapnout sledování cenových údajů o položce zboží (poslední nákupní cena, průměrná cena zboží na skladě)</w:t>
      </w:r>
    </w:p>
    <w:p w:rsidR="00FB5484" w:rsidRDefault="00FB5484" w:rsidP="00FB5484">
      <w:pPr>
        <w:numPr>
          <w:ilvl w:val="0"/>
          <w:numId w:val="41"/>
        </w:numPr>
        <w:spacing w:after="0"/>
        <w:contextualSpacing w:val="0"/>
      </w:pPr>
      <w:r>
        <w:t>možnost zapnout předvyplnění poslední nákupní ceny při příjmu zboží</w:t>
      </w:r>
    </w:p>
    <w:p w:rsidR="00FB5484" w:rsidRDefault="00FB5484" w:rsidP="00FB5484">
      <w:pPr>
        <w:numPr>
          <w:ilvl w:val="0"/>
          <w:numId w:val="41"/>
        </w:numPr>
        <w:spacing w:after="0"/>
        <w:contextualSpacing w:val="0"/>
      </w:pPr>
      <w:r>
        <w:t>rychlá kontrola celkové ceny dokladu včetně rozpisu DPH</w:t>
      </w:r>
    </w:p>
    <w:p w:rsidR="00FB5484" w:rsidRDefault="00FB5484" w:rsidP="00FB5484">
      <w:pPr>
        <w:numPr>
          <w:ilvl w:val="0"/>
          <w:numId w:val="41"/>
        </w:numPr>
        <w:spacing w:after="0"/>
        <w:contextualSpacing w:val="0"/>
      </w:pPr>
      <w:r>
        <w:t>možnost zadávání expirace zboží</w:t>
      </w:r>
    </w:p>
    <w:p w:rsidR="00FB5484" w:rsidRDefault="00FB5484" w:rsidP="00FB5484">
      <w:pPr>
        <w:numPr>
          <w:ilvl w:val="0"/>
          <w:numId w:val="41"/>
        </w:numPr>
        <w:spacing w:after="0"/>
        <w:contextualSpacing w:val="0"/>
      </w:pPr>
      <w:r>
        <w:t>jsou-li položky zboží na daném skladě oceněny, je možný tisk cenovek zboží přímo z příjemky</w:t>
      </w:r>
    </w:p>
    <w:p w:rsidR="00FB5484" w:rsidRDefault="00FB5484" w:rsidP="00FB5484">
      <w:pPr>
        <w:numPr>
          <w:ilvl w:val="0"/>
          <w:numId w:val="41"/>
        </w:numPr>
        <w:spacing w:after="0"/>
        <w:contextualSpacing w:val="0"/>
        <w:jc w:val="both"/>
      </w:pPr>
      <w:r>
        <w:t>jako zákaznická úprava – zobrazení prodejní ceny na příjemce</w:t>
      </w:r>
    </w:p>
    <w:p w:rsidR="00FB5484" w:rsidRDefault="00FB5484" w:rsidP="00FB5484">
      <w:pPr>
        <w:numPr>
          <w:ilvl w:val="0"/>
          <w:numId w:val="41"/>
        </w:numPr>
        <w:spacing w:after="0"/>
        <w:contextualSpacing w:val="0"/>
        <w:jc w:val="both"/>
      </w:pPr>
      <w:r>
        <w:t>přehled o objednávkách z FBS</w:t>
      </w:r>
    </w:p>
    <w:p w:rsidR="00FB5484" w:rsidRDefault="00FB5484" w:rsidP="00FB5484">
      <w:pPr>
        <w:numPr>
          <w:ilvl w:val="0"/>
          <w:numId w:val="41"/>
        </w:numPr>
        <w:spacing w:after="0"/>
        <w:contextualSpacing w:val="0"/>
        <w:jc w:val="both"/>
      </w:pPr>
      <w:r>
        <w:t>automatické naplnění řádků do jedné nebo současně i více příjemek z objednávek FBS, přenos informací o regionálních kartách zboží až do jídelníčků KREDIT</w:t>
      </w:r>
    </w:p>
    <w:p w:rsidR="00FB5484" w:rsidRDefault="00FB5484" w:rsidP="00FB5484">
      <w:pPr>
        <w:numPr>
          <w:ilvl w:val="0"/>
          <w:numId w:val="41"/>
        </w:numPr>
        <w:spacing w:after="0"/>
        <w:contextualSpacing w:val="0"/>
        <w:jc w:val="both"/>
      </w:pPr>
      <w:r>
        <w:t>možnost vytvořit z příjemky rozpracovaný doklad převodka-výdej</w:t>
      </w:r>
    </w:p>
    <w:p w:rsidR="00FB5484" w:rsidRDefault="00FB5484" w:rsidP="00FB5484">
      <w:pPr>
        <w:numPr>
          <w:ilvl w:val="0"/>
          <w:numId w:val="41"/>
        </w:numPr>
        <w:spacing w:after="0"/>
        <w:contextualSpacing w:val="0"/>
        <w:jc w:val="both"/>
      </w:pPr>
      <w:r>
        <w:t>automatické převzetí data pohybu do příjemky-vratky ze spotřeby z původního výdejového dokladu</w:t>
      </w:r>
    </w:p>
    <w:p w:rsidR="00FB5484" w:rsidRDefault="00FB5484" w:rsidP="00FB5484">
      <w:pPr>
        <w:numPr>
          <w:ilvl w:val="0"/>
          <w:numId w:val="41"/>
        </w:numPr>
        <w:spacing w:after="0"/>
        <w:contextualSpacing w:val="0"/>
        <w:jc w:val="both"/>
      </w:pPr>
      <w:r>
        <w:t>při splnění omezujících podmínek možnost opravy příjmové ceny u položek příjemky i v potvrzeném dokladu</w:t>
      </w:r>
    </w:p>
    <w:p w:rsidR="00FB5484" w:rsidRDefault="00FB5484" w:rsidP="00FB5484"/>
    <w:p w:rsidR="00FB5484" w:rsidRDefault="00FB5484" w:rsidP="00FB5484">
      <w:pPr>
        <w:pStyle w:val="Nzev"/>
      </w:pPr>
      <w:bookmarkStart w:id="8" w:name="_Toc157328112"/>
      <w:r>
        <w:t>Výdejky</w:t>
      </w:r>
      <w:bookmarkEnd w:id="8"/>
    </w:p>
    <w:p w:rsidR="00FB5484" w:rsidRDefault="00FB5484" w:rsidP="00FB5484">
      <w:pPr>
        <w:numPr>
          <w:ilvl w:val="0"/>
          <w:numId w:val="42"/>
        </w:numPr>
        <w:spacing w:after="0"/>
        <w:contextualSpacing w:val="0"/>
      </w:pPr>
      <w:r>
        <w:t>slouží k zaznamenávání výdejových pohybů zboží ze skladu</w:t>
      </w:r>
    </w:p>
    <w:p w:rsidR="00FB5484" w:rsidRDefault="00FB5484" w:rsidP="00FB5484">
      <w:pPr>
        <w:numPr>
          <w:ilvl w:val="0"/>
          <w:numId w:val="42"/>
        </w:numPr>
        <w:spacing w:after="0"/>
        <w:contextualSpacing w:val="0"/>
      </w:pPr>
      <w:r>
        <w:t xml:space="preserve">druhy pohybů </w:t>
      </w:r>
    </w:p>
    <w:p w:rsidR="00FB5484" w:rsidRDefault="00FB5484" w:rsidP="00FB5484">
      <w:pPr>
        <w:numPr>
          <w:ilvl w:val="1"/>
          <w:numId w:val="42"/>
        </w:numPr>
        <w:spacing w:after="0"/>
        <w:contextualSpacing w:val="0"/>
      </w:pPr>
      <w:r>
        <w:t>výdej do spotřeby</w:t>
      </w:r>
    </w:p>
    <w:p w:rsidR="00FB5484" w:rsidRDefault="00FB5484" w:rsidP="00FB5484">
      <w:pPr>
        <w:numPr>
          <w:ilvl w:val="1"/>
          <w:numId w:val="42"/>
        </w:numPr>
        <w:spacing w:after="0"/>
        <w:contextualSpacing w:val="0"/>
      </w:pPr>
      <w:r>
        <w:t>výdej do střediska</w:t>
      </w:r>
    </w:p>
    <w:p w:rsidR="00FB5484" w:rsidRDefault="00FB5484" w:rsidP="00FB5484">
      <w:pPr>
        <w:numPr>
          <w:ilvl w:val="1"/>
          <w:numId w:val="42"/>
        </w:numPr>
        <w:spacing w:after="0"/>
        <w:contextualSpacing w:val="0"/>
      </w:pPr>
      <w:r>
        <w:t>výdej do vlastní výroby</w:t>
      </w:r>
    </w:p>
    <w:p w:rsidR="00FB5484" w:rsidRDefault="00FB5484" w:rsidP="00FB5484">
      <w:pPr>
        <w:numPr>
          <w:ilvl w:val="1"/>
          <w:numId w:val="42"/>
        </w:numPr>
        <w:spacing w:after="0"/>
        <w:contextualSpacing w:val="0"/>
      </w:pPr>
      <w:r>
        <w:t>vratka dodavateli</w:t>
      </w:r>
    </w:p>
    <w:p w:rsidR="00FB5484" w:rsidRDefault="00FB5484" w:rsidP="00FB5484">
      <w:pPr>
        <w:numPr>
          <w:ilvl w:val="1"/>
          <w:numId w:val="42"/>
        </w:numPr>
        <w:spacing w:after="0"/>
        <w:contextualSpacing w:val="0"/>
        <w:jc w:val="both"/>
      </w:pPr>
      <w:r>
        <w:t>výdej doplňkový prodej</w:t>
      </w:r>
    </w:p>
    <w:p w:rsidR="00FB5484" w:rsidRDefault="00FB5484" w:rsidP="00FB5484">
      <w:pPr>
        <w:numPr>
          <w:ilvl w:val="1"/>
          <w:numId w:val="42"/>
        </w:numPr>
        <w:spacing w:after="0"/>
        <w:contextualSpacing w:val="0"/>
        <w:jc w:val="both"/>
      </w:pPr>
      <w:r>
        <w:t>automaticky se generující pohyby – manko z inventury, výdejka zboží z Kasy, Dobírka – výdej (SAP – skripta)</w:t>
      </w:r>
    </w:p>
    <w:p w:rsidR="00FB5484" w:rsidRDefault="00FB5484" w:rsidP="00FB5484">
      <w:pPr>
        <w:numPr>
          <w:ilvl w:val="0"/>
          <w:numId w:val="42"/>
        </w:numPr>
        <w:spacing w:after="0"/>
        <w:contextualSpacing w:val="0"/>
        <w:jc w:val="both"/>
      </w:pPr>
      <w:r>
        <w:t>možnost výdeje různých balení daného druhu zboží, automaticky nabízí k vyskladnění nejstarší zboží (s možností ruční úpravy)</w:t>
      </w:r>
    </w:p>
    <w:p w:rsidR="00FB5484" w:rsidRDefault="00FB5484" w:rsidP="00FB5484">
      <w:pPr>
        <w:numPr>
          <w:ilvl w:val="0"/>
          <w:numId w:val="42"/>
        </w:numPr>
        <w:spacing w:after="0"/>
        <w:contextualSpacing w:val="0"/>
        <w:jc w:val="both"/>
      </w:pPr>
      <w:r>
        <w:t>vyskladnění v průměrných nebo FIFO cenách (dle nastaveného parametru pro konkrétního zákazníka)</w:t>
      </w:r>
    </w:p>
    <w:p w:rsidR="00FB5484" w:rsidRDefault="00FB5484" w:rsidP="00FB5484">
      <w:pPr>
        <w:numPr>
          <w:ilvl w:val="0"/>
          <w:numId w:val="42"/>
        </w:numPr>
        <w:spacing w:after="0"/>
        <w:contextualSpacing w:val="0"/>
        <w:jc w:val="both"/>
      </w:pPr>
      <w:r>
        <w:t xml:space="preserve">vyskladnění ve vratce dodavateli v cenách, za jaké bylo zboží na sklad přijato; dle </w:t>
      </w:r>
      <w:proofErr w:type="gramStart"/>
      <w:r>
        <w:t>toho</w:t>
      </w:r>
      <w:proofErr w:type="gramEnd"/>
      <w:r>
        <w:t xml:space="preserve"> zda je zákazník plátce či neplátce DPH se tiskne doklad s rozpisem nebo bez rozpisu DPH</w:t>
      </w:r>
    </w:p>
    <w:p w:rsidR="00FB5484" w:rsidRDefault="00FB5484" w:rsidP="00FB5484">
      <w:pPr>
        <w:numPr>
          <w:ilvl w:val="0"/>
          <w:numId w:val="42"/>
        </w:numPr>
        <w:spacing w:after="0"/>
        <w:contextualSpacing w:val="0"/>
        <w:jc w:val="both"/>
      </w:pPr>
      <w:r>
        <w:lastRenderedPageBreak/>
        <w:t>možnost vrátit zboží z vybraných skupin libovolnému dodavateli</w:t>
      </w:r>
    </w:p>
    <w:p w:rsidR="00FB5484" w:rsidRDefault="00FB5484" w:rsidP="00FB5484">
      <w:pPr>
        <w:numPr>
          <w:ilvl w:val="0"/>
          <w:numId w:val="42"/>
        </w:numPr>
        <w:spacing w:after="0"/>
        <w:contextualSpacing w:val="0"/>
        <w:jc w:val="both"/>
      </w:pPr>
      <w:r>
        <w:t xml:space="preserve">možnost zadání relačního dokladu (na základě kterého byla výdejka pořízena); Pozn. – u některých druhů výdejů se tento údaj doplňuje automaticky (prodané zboží z Kasy, výdejka z jídelníčku, dobropis dodavateli …) </w:t>
      </w:r>
    </w:p>
    <w:p w:rsidR="00FB5484" w:rsidRDefault="00FB5484" w:rsidP="00FB5484">
      <w:pPr>
        <w:numPr>
          <w:ilvl w:val="0"/>
          <w:numId w:val="42"/>
        </w:numPr>
        <w:spacing w:after="0"/>
        <w:contextualSpacing w:val="0"/>
        <w:jc w:val="both"/>
      </w:pPr>
      <w:r>
        <w:t>prodejní cena na výdejce – možnost sledovat výdeje skladu v prodejních cenách</w:t>
      </w:r>
    </w:p>
    <w:p w:rsidR="00FB5484" w:rsidRDefault="00FB5484" w:rsidP="00FB5484">
      <w:pPr>
        <w:numPr>
          <w:ilvl w:val="0"/>
          <w:numId w:val="42"/>
        </w:numPr>
        <w:spacing w:after="0"/>
        <w:contextualSpacing w:val="0"/>
        <w:jc w:val="both"/>
      </w:pPr>
      <w:r>
        <w:t>při vyskladnění se kontroluje stav zásob, není možné vyskladnit něco, co není na skladě</w:t>
      </w:r>
    </w:p>
    <w:p w:rsidR="00FB5484" w:rsidRDefault="00FB5484" w:rsidP="00FB5484"/>
    <w:p w:rsidR="00FB5484" w:rsidRDefault="00FB5484" w:rsidP="00FB5484">
      <w:pPr>
        <w:pStyle w:val="Nzev"/>
      </w:pPr>
      <w:bookmarkStart w:id="9" w:name="_Toc157328113"/>
      <w:r>
        <w:t>Převodky</w:t>
      </w:r>
      <w:bookmarkEnd w:id="9"/>
    </w:p>
    <w:p w:rsidR="00FB5484" w:rsidRDefault="00FB5484" w:rsidP="00FB5484">
      <w:pPr>
        <w:numPr>
          <w:ilvl w:val="0"/>
          <w:numId w:val="43"/>
        </w:numPr>
        <w:spacing w:after="0"/>
        <w:contextualSpacing w:val="0"/>
      </w:pPr>
      <w:r>
        <w:t xml:space="preserve">slouží k zaznamenávání převodu zboží mezi sklady </w:t>
      </w:r>
    </w:p>
    <w:p w:rsidR="00FB5484" w:rsidRDefault="00FB5484" w:rsidP="00FB5484">
      <w:pPr>
        <w:numPr>
          <w:ilvl w:val="0"/>
          <w:numId w:val="43"/>
        </w:numPr>
        <w:spacing w:after="0"/>
        <w:contextualSpacing w:val="0"/>
      </w:pPr>
      <w:r>
        <w:t xml:space="preserve">druhy pohybů </w:t>
      </w:r>
    </w:p>
    <w:p w:rsidR="00FB5484" w:rsidRDefault="00FB5484" w:rsidP="00FB5484">
      <w:pPr>
        <w:numPr>
          <w:ilvl w:val="1"/>
          <w:numId w:val="43"/>
        </w:numPr>
        <w:spacing w:after="0"/>
        <w:contextualSpacing w:val="0"/>
      </w:pPr>
      <w:r>
        <w:t>výdej do jiného skladu</w:t>
      </w:r>
    </w:p>
    <w:p w:rsidR="00FB5484" w:rsidRDefault="00FB5484" w:rsidP="00FB5484">
      <w:pPr>
        <w:numPr>
          <w:ilvl w:val="1"/>
          <w:numId w:val="43"/>
        </w:numPr>
        <w:spacing w:after="0"/>
        <w:contextualSpacing w:val="0"/>
      </w:pPr>
      <w:r>
        <w:t>příjem z jiného skladu</w:t>
      </w:r>
    </w:p>
    <w:p w:rsidR="00FB5484" w:rsidRDefault="00FB5484" w:rsidP="00FB5484">
      <w:pPr>
        <w:numPr>
          <w:ilvl w:val="0"/>
          <w:numId w:val="43"/>
        </w:numPr>
        <w:spacing w:after="0"/>
        <w:contextualSpacing w:val="0"/>
        <w:jc w:val="both"/>
      </w:pPr>
      <w:r>
        <w:t>možnost výdeje různých balení daného druhu zboží, automaticky nabízí k vyskladnění nejstarší zboží (s možností ruční úpravy), s kontrolou stavu zboží na skladě</w:t>
      </w:r>
    </w:p>
    <w:p w:rsidR="00FB5484" w:rsidRDefault="00FB5484" w:rsidP="00FB5484">
      <w:pPr>
        <w:numPr>
          <w:ilvl w:val="0"/>
          <w:numId w:val="43"/>
        </w:numPr>
        <w:spacing w:after="0"/>
        <w:contextualSpacing w:val="0"/>
        <w:jc w:val="both"/>
      </w:pPr>
      <w:r>
        <w:t>vyskladnění v průměrných nebo FIFO cenách (dle nastaveného parametru pro konkrétního zákazníka)</w:t>
      </w:r>
    </w:p>
    <w:p w:rsidR="00FB5484" w:rsidRDefault="00FB5484" w:rsidP="00FB5484">
      <w:pPr>
        <w:numPr>
          <w:ilvl w:val="0"/>
          <w:numId w:val="43"/>
        </w:numPr>
        <w:spacing w:after="0"/>
        <w:contextualSpacing w:val="0"/>
        <w:jc w:val="both"/>
      </w:pPr>
      <w:r>
        <w:t>zobrazení prodejních cen zboží a jejich sumarizace rozdělená dle hladin DPH (zákaznická úprava)</w:t>
      </w:r>
    </w:p>
    <w:p w:rsidR="00FB5484" w:rsidRDefault="00FB5484" w:rsidP="00FB5484">
      <w:pPr>
        <w:numPr>
          <w:ilvl w:val="0"/>
          <w:numId w:val="43"/>
        </w:numPr>
        <w:spacing w:after="0"/>
        <w:contextualSpacing w:val="0"/>
        <w:jc w:val="both"/>
      </w:pPr>
      <w:r>
        <w:t>pohodlný příjem z jiného skladu výběrem z existujících výdejových převodek z jiných skladů (a nabídnutých k převzetí) a automatickým převzetím položek do příjmového dokladu</w:t>
      </w:r>
    </w:p>
    <w:p w:rsidR="00FB5484" w:rsidRDefault="00FB5484" w:rsidP="00FB5484">
      <w:pPr>
        <w:numPr>
          <w:ilvl w:val="0"/>
          <w:numId w:val="43"/>
        </w:numPr>
        <w:spacing w:after="0"/>
        <w:contextualSpacing w:val="0"/>
        <w:jc w:val="both"/>
      </w:pPr>
      <w:r>
        <w:t>dle nastaveného parametru je možný příjem „protistranou“ automaticky po potvrzení nebo na dotaz; aplikace hlídá přípustnost vytvoření převodky-příjem na protějším skladu (např. není-li rozpracovaná inventura)</w:t>
      </w:r>
    </w:p>
    <w:p w:rsidR="00FB5484" w:rsidRDefault="00FB5484" w:rsidP="00FB5484">
      <w:pPr>
        <w:numPr>
          <w:ilvl w:val="0"/>
          <w:numId w:val="43"/>
        </w:numPr>
        <w:spacing w:after="0"/>
        <w:contextualSpacing w:val="0"/>
        <w:jc w:val="both"/>
      </w:pPr>
      <w:r>
        <w:t>při inventurách a uzávěrkách kontrola „zboží na cestě“, tj. vydaného ze skladu, ale ještě nepřevzatého protistranou</w:t>
      </w:r>
    </w:p>
    <w:p w:rsidR="00FB5484" w:rsidRDefault="00FB5484" w:rsidP="00FB5484">
      <w:pPr>
        <w:numPr>
          <w:ilvl w:val="0"/>
          <w:numId w:val="43"/>
        </w:numPr>
        <w:spacing w:after="0"/>
        <w:contextualSpacing w:val="0"/>
        <w:jc w:val="both"/>
      </w:pPr>
      <w:r>
        <w:t>možnost vytvořit z převodky-příjem rozpracovaný doklad převodka-výdej</w:t>
      </w:r>
    </w:p>
    <w:p w:rsidR="00FB5484" w:rsidRDefault="00FB5484" w:rsidP="00FB5484"/>
    <w:p w:rsidR="00FB5484" w:rsidRDefault="00FB5484" w:rsidP="00FB5484">
      <w:pPr>
        <w:pStyle w:val="Nzev"/>
      </w:pPr>
      <w:bookmarkStart w:id="10" w:name="_Toc157328114"/>
      <w:r>
        <w:t>Inventury</w:t>
      </w:r>
      <w:bookmarkEnd w:id="10"/>
    </w:p>
    <w:p w:rsidR="00FB5484" w:rsidRDefault="00FB5484" w:rsidP="00FB5484">
      <w:pPr>
        <w:numPr>
          <w:ilvl w:val="0"/>
          <w:numId w:val="44"/>
        </w:numPr>
        <w:spacing w:after="0"/>
        <w:contextualSpacing w:val="0"/>
      </w:pPr>
      <w:r>
        <w:t>rychlé a jednoduché srovnání fyzických a účetních zásob</w:t>
      </w:r>
    </w:p>
    <w:p w:rsidR="00FB5484" w:rsidRDefault="00FB5484" w:rsidP="00FB5484">
      <w:pPr>
        <w:numPr>
          <w:ilvl w:val="0"/>
          <w:numId w:val="44"/>
        </w:numPr>
        <w:spacing w:after="0"/>
        <w:contextualSpacing w:val="0"/>
        <w:jc w:val="both"/>
      </w:pPr>
      <w:r>
        <w:t>obsahuje kompletní přehled všech provedených inventur s informací, kdo a kdy inventuru provedl, datum pohybu případných rozdílových dokladů (manko, přebytek)</w:t>
      </w:r>
    </w:p>
    <w:p w:rsidR="00FB5484" w:rsidRDefault="00FB5484" w:rsidP="00FB5484">
      <w:pPr>
        <w:numPr>
          <w:ilvl w:val="0"/>
          <w:numId w:val="44"/>
        </w:numPr>
        <w:spacing w:after="0"/>
        <w:contextualSpacing w:val="0"/>
        <w:jc w:val="both"/>
      </w:pPr>
      <w:r>
        <w:t>kontrola proti současné práci jiné obsluhy s daným skladem při síťovém provozu</w:t>
      </w:r>
    </w:p>
    <w:p w:rsidR="00FB5484" w:rsidRDefault="00FB5484" w:rsidP="00FB5484">
      <w:pPr>
        <w:numPr>
          <w:ilvl w:val="0"/>
          <w:numId w:val="44"/>
        </w:numPr>
        <w:spacing w:after="0"/>
        <w:contextualSpacing w:val="0"/>
        <w:jc w:val="both"/>
      </w:pPr>
      <w:r>
        <w:t>kontrola „zboží na cestě“, s možností dle přístupových práv inventuru spustit nebo nespustit</w:t>
      </w:r>
    </w:p>
    <w:p w:rsidR="00FB5484" w:rsidRDefault="00FB5484" w:rsidP="00FB5484">
      <w:pPr>
        <w:numPr>
          <w:ilvl w:val="0"/>
          <w:numId w:val="44"/>
        </w:numPr>
        <w:spacing w:after="0"/>
        <w:contextualSpacing w:val="0"/>
        <w:jc w:val="both"/>
      </w:pPr>
      <w:r>
        <w:t>kontrola, aby se odepisované karty zboží nedostaly do minusového stavu, zobrazení „problémových“ karet zboží</w:t>
      </w:r>
    </w:p>
    <w:p w:rsidR="00FB5484" w:rsidRDefault="00FB5484" w:rsidP="00FB5484">
      <w:pPr>
        <w:numPr>
          <w:ilvl w:val="0"/>
          <w:numId w:val="44"/>
        </w:numPr>
        <w:spacing w:after="0"/>
        <w:contextualSpacing w:val="0"/>
        <w:jc w:val="both"/>
      </w:pPr>
      <w:r>
        <w:t>zabezpečení proti potvrzení nových dokladů při rozpracované inventuře</w:t>
      </w:r>
    </w:p>
    <w:p w:rsidR="00FB5484" w:rsidRDefault="00FB5484" w:rsidP="00FB5484">
      <w:pPr>
        <w:numPr>
          <w:ilvl w:val="0"/>
          <w:numId w:val="44"/>
        </w:numPr>
        <w:spacing w:after="0"/>
        <w:contextualSpacing w:val="0"/>
        <w:jc w:val="both"/>
      </w:pPr>
      <w:r>
        <w:t>součástí je „předtisk pro inventuru“, tj. seznam všech položek, které jsou vedeny skladem a do kterých obsluha ve skladu zapisuje fyzický stav zboží; předtisk lze tisknout alternativně se stavem nebo bez stavu zásob, kompletní zásoby nebo jen vybranou skupinu zboží, výběr jen položek s EAN nebo bez něj, je možné vynechat položky s nulovým stavem zásob, seřadit a odstránkovat dle skladových poloh nebo vybrat jen jednu určitou, zobrazit jen rozdíly (kladné, záporné, vše)</w:t>
      </w:r>
    </w:p>
    <w:p w:rsidR="00FB5484" w:rsidRDefault="00FB5484" w:rsidP="00FB5484">
      <w:pPr>
        <w:numPr>
          <w:ilvl w:val="0"/>
          <w:numId w:val="44"/>
        </w:numPr>
        <w:spacing w:after="0"/>
        <w:contextualSpacing w:val="0"/>
        <w:jc w:val="both"/>
      </w:pPr>
      <w:r>
        <w:t>po přepsání fyzických stavů zboží do počítače aplikace při ukončení inventury automaticky vygeneruje (jsou-li příslušné rozdíly ve stavech) dva druhy dokladů:</w:t>
      </w:r>
    </w:p>
    <w:p w:rsidR="00FB5484" w:rsidRDefault="00FB5484" w:rsidP="00FB5484">
      <w:pPr>
        <w:numPr>
          <w:ilvl w:val="1"/>
          <w:numId w:val="44"/>
        </w:numPr>
        <w:spacing w:after="0"/>
        <w:contextualSpacing w:val="0"/>
        <w:jc w:val="both"/>
      </w:pPr>
      <w:r>
        <w:t>příjmový doklad – přebytek z inventury</w:t>
      </w:r>
    </w:p>
    <w:p w:rsidR="00FB5484" w:rsidRDefault="00FB5484" w:rsidP="00FB5484">
      <w:pPr>
        <w:numPr>
          <w:ilvl w:val="1"/>
          <w:numId w:val="44"/>
        </w:numPr>
        <w:spacing w:after="0"/>
        <w:contextualSpacing w:val="0"/>
      </w:pPr>
      <w:r>
        <w:t>výdejový doklad – manko z inventury</w:t>
      </w:r>
    </w:p>
    <w:p w:rsidR="00FB5484" w:rsidRDefault="00FB5484" w:rsidP="00FB5484">
      <w:pPr>
        <w:numPr>
          <w:ilvl w:val="0"/>
          <w:numId w:val="44"/>
        </w:numPr>
        <w:spacing w:after="0"/>
        <w:contextualSpacing w:val="0"/>
        <w:jc w:val="both"/>
      </w:pPr>
      <w:r>
        <w:t>inventurní doklady nelze editovat ručně; příjem je připsán v průměrných cenách, výdej dle parametru (FIFO, průměr)</w:t>
      </w:r>
    </w:p>
    <w:p w:rsidR="00FB5484" w:rsidRDefault="00FB5484" w:rsidP="00FB5484">
      <w:pPr>
        <w:numPr>
          <w:ilvl w:val="0"/>
          <w:numId w:val="44"/>
        </w:numPr>
        <w:spacing w:after="0"/>
        <w:contextualSpacing w:val="0"/>
        <w:jc w:val="both"/>
      </w:pPr>
      <w:r>
        <w:t>v sestavách inventurních dokladů (přebytek, manko) jsou zobrazeny i prodejní ceny (pokud u zboží na daném skladě existují)</w:t>
      </w:r>
    </w:p>
    <w:p w:rsidR="00FB5484" w:rsidRDefault="00FB5484" w:rsidP="00FB5484">
      <w:pPr>
        <w:numPr>
          <w:ilvl w:val="0"/>
          <w:numId w:val="44"/>
        </w:numPr>
        <w:spacing w:after="0"/>
        <w:contextualSpacing w:val="0"/>
        <w:jc w:val="both"/>
      </w:pPr>
      <w:r>
        <w:lastRenderedPageBreak/>
        <w:t>při zpětném provádění inventury (např. 2. ledna) možnost zadat, ke kterému dni se inventura provádí (např. k 31.12.); při spuštění se načtou stavy zboží k zadanému datu (nesmí být z uzavřeného účetního období) a s tímto datem pohybu budou vygenerovány výše uvedené doklady s rozdíly z inventury</w:t>
      </w:r>
    </w:p>
    <w:p w:rsidR="00FB5484" w:rsidRDefault="00FB5484" w:rsidP="00FB5484">
      <w:pPr>
        <w:numPr>
          <w:ilvl w:val="0"/>
          <w:numId w:val="44"/>
        </w:numPr>
        <w:spacing w:after="0"/>
        <w:contextualSpacing w:val="0"/>
        <w:jc w:val="both"/>
      </w:pPr>
      <w:r>
        <w:t>při inventuře lze využít mobilní čtečku čárového kódu</w:t>
      </w:r>
    </w:p>
    <w:p w:rsidR="00FB5484" w:rsidRDefault="00FB5484" w:rsidP="00FB5484">
      <w:pPr>
        <w:numPr>
          <w:ilvl w:val="0"/>
          <w:numId w:val="44"/>
        </w:numPr>
        <w:spacing w:after="0"/>
        <w:contextualSpacing w:val="0"/>
        <w:jc w:val="both"/>
      </w:pPr>
      <w:r>
        <w:t>doplňkové funkce pro inventuru – vynulování skladu, hromadné smazání zadaných rozdílů</w:t>
      </w:r>
    </w:p>
    <w:p w:rsidR="00FB5484" w:rsidRDefault="00FB5484" w:rsidP="00FB5484">
      <w:pPr>
        <w:pStyle w:val="Odrka"/>
        <w:ind w:left="360" w:firstLine="0"/>
        <w:rPr>
          <w:sz w:val="24"/>
        </w:rPr>
      </w:pPr>
    </w:p>
    <w:p w:rsidR="00FB5484" w:rsidRDefault="00FB5484" w:rsidP="00FB5484">
      <w:pPr>
        <w:pStyle w:val="Nzev"/>
      </w:pPr>
      <w:bookmarkStart w:id="11" w:name="_Toc157328115"/>
      <w:r>
        <w:t>Uzávěrky</w:t>
      </w:r>
      <w:bookmarkEnd w:id="11"/>
    </w:p>
    <w:p w:rsidR="00FB5484" w:rsidRDefault="00FB5484" w:rsidP="00FB5484">
      <w:pPr>
        <w:numPr>
          <w:ilvl w:val="0"/>
          <w:numId w:val="45"/>
        </w:numPr>
        <w:spacing w:after="0"/>
        <w:contextualSpacing w:val="0"/>
        <w:jc w:val="both"/>
      </w:pPr>
      <w:r>
        <w:t>rychlé a jednoduché uzavření účetního období, následně nelze vytvořit nové doklady, jejichž pohyb spadá do uzavřeného účetního období</w:t>
      </w:r>
    </w:p>
    <w:p w:rsidR="00FB5484" w:rsidRDefault="00FB5484" w:rsidP="00FB5484">
      <w:pPr>
        <w:numPr>
          <w:ilvl w:val="0"/>
          <w:numId w:val="45"/>
        </w:numPr>
        <w:spacing w:after="0"/>
        <w:contextualSpacing w:val="0"/>
        <w:jc w:val="both"/>
      </w:pPr>
      <w:r>
        <w:t>obsahuje kompletní přehled všech provedených uzávěrek (účetních období) s informací, kdo a kdy uzávěrku provedl</w:t>
      </w:r>
    </w:p>
    <w:p w:rsidR="00FB5484" w:rsidRDefault="00FB5484" w:rsidP="00FB5484">
      <w:pPr>
        <w:numPr>
          <w:ilvl w:val="0"/>
          <w:numId w:val="45"/>
        </w:numPr>
        <w:spacing w:after="0"/>
        <w:contextualSpacing w:val="0"/>
        <w:jc w:val="both"/>
      </w:pPr>
      <w:r>
        <w:t>spouštění uzávěrky zpětně k libovolnému datu v dosud neuzavřeném období (maximálně však aktuální datum)</w:t>
      </w:r>
    </w:p>
    <w:p w:rsidR="00FB5484" w:rsidRDefault="00FB5484" w:rsidP="00FB5484">
      <w:pPr>
        <w:numPr>
          <w:ilvl w:val="0"/>
          <w:numId w:val="45"/>
        </w:numPr>
        <w:spacing w:after="0"/>
        <w:contextualSpacing w:val="0"/>
        <w:jc w:val="both"/>
      </w:pPr>
      <w:r>
        <w:t>kontrola „zboží na cestě“, s možností dle přístupových práv uzávěrku spustit nebo nespustit</w:t>
      </w:r>
    </w:p>
    <w:p w:rsidR="00FB5484" w:rsidRDefault="00FB5484" w:rsidP="00FB5484">
      <w:pPr>
        <w:numPr>
          <w:ilvl w:val="0"/>
          <w:numId w:val="45"/>
        </w:numPr>
        <w:spacing w:after="0"/>
        <w:contextualSpacing w:val="0"/>
        <w:jc w:val="both"/>
      </w:pPr>
      <w:r>
        <w:t>kontrola na existenci nepotvrzených dokladů, pohybem spadajících do uzavíraného účetního období</w:t>
      </w:r>
    </w:p>
    <w:p w:rsidR="00FB5484" w:rsidRDefault="00FB5484" w:rsidP="00FB5484">
      <w:pPr>
        <w:numPr>
          <w:ilvl w:val="0"/>
          <w:numId w:val="45"/>
        </w:numPr>
        <w:spacing w:after="0"/>
        <w:contextualSpacing w:val="0"/>
        <w:jc w:val="both"/>
      </w:pPr>
      <w:r>
        <w:t>kontrola na kompletní vygenerování výdejek z Kasy k datu uzávěrky</w:t>
      </w:r>
    </w:p>
    <w:p w:rsidR="00FB5484" w:rsidRDefault="00FB5484" w:rsidP="00FB5484">
      <w:pPr>
        <w:numPr>
          <w:ilvl w:val="0"/>
          <w:numId w:val="45"/>
        </w:numPr>
        <w:spacing w:after="0"/>
        <w:contextualSpacing w:val="0"/>
        <w:jc w:val="both"/>
      </w:pPr>
      <w:r>
        <w:t>možnost rušení poslední uzávěrky, s uchováním informace, kdo a kdy danou uzávěrku zrušil</w:t>
      </w:r>
    </w:p>
    <w:p w:rsidR="00FB5484" w:rsidRDefault="00FB5484" w:rsidP="00FB5484">
      <w:pPr>
        <w:numPr>
          <w:ilvl w:val="0"/>
          <w:numId w:val="45"/>
        </w:numPr>
        <w:spacing w:after="0"/>
        <w:contextualSpacing w:val="0"/>
        <w:jc w:val="both"/>
      </w:pPr>
      <w:r>
        <w:t>na účetní období uzavřené uzávěrkou navazují výstupní uzávěrkové sestavy</w:t>
      </w:r>
    </w:p>
    <w:p w:rsidR="00FB5484" w:rsidRDefault="00FB5484" w:rsidP="00FB5484">
      <w:pPr>
        <w:pStyle w:val="Odrka"/>
        <w:ind w:firstLine="0"/>
        <w:rPr>
          <w:sz w:val="24"/>
        </w:rPr>
      </w:pPr>
    </w:p>
    <w:p w:rsidR="00FB5484" w:rsidRPr="005978AE" w:rsidRDefault="00FB5484" w:rsidP="00FB5484">
      <w:pPr>
        <w:pStyle w:val="Nadpis3"/>
      </w:pPr>
      <w:bookmarkStart w:id="12" w:name="_Toc157328105"/>
      <w:r w:rsidRPr="005978AE">
        <w:t>Přístupová práva</w:t>
      </w:r>
      <w:bookmarkEnd w:id="12"/>
    </w:p>
    <w:p w:rsidR="00FB5484" w:rsidRDefault="00FB5484" w:rsidP="00FB5484">
      <w:pPr>
        <w:jc w:val="both"/>
      </w:pPr>
      <w:r>
        <w:t>Modul, kde se nastavuje uživatelská konfigurace systému, a který kompletně řeší oprávnění přístupu k datům v aplikaci Sklady. Zadávají se zde skupiny uživatelů, těmto skupinám se nastavují "skupinová práva", tj. nastavení přístupu k jednotlivým modulům a úroveň přístupových práv v těchto modulech. Poté se zadávají jednotliví uživatelé, zařazují se do skupin uživatelů a nastavuje se pro ně množina přístupných skladů.</w:t>
      </w:r>
    </w:p>
    <w:p w:rsidR="00FB5484" w:rsidRDefault="00FB5484" w:rsidP="00FB5484">
      <w:pPr>
        <w:pStyle w:val="Nzev"/>
      </w:pPr>
      <w:r>
        <w:t>Hlavní části modulu:</w:t>
      </w:r>
    </w:p>
    <w:p w:rsidR="00FB5484" w:rsidRDefault="00FB5484" w:rsidP="00FB5484">
      <w:pPr>
        <w:numPr>
          <w:ilvl w:val="0"/>
          <w:numId w:val="26"/>
        </w:numPr>
        <w:spacing w:after="0"/>
        <w:contextualSpacing w:val="0"/>
        <w:jc w:val="both"/>
      </w:pPr>
      <w:r w:rsidRPr="005978AE">
        <w:rPr>
          <w:b/>
        </w:rPr>
        <w:t>Konfigurační parametry</w:t>
      </w:r>
      <w:r>
        <w:t xml:space="preserve"> – obsahuje přehled parametrů a jejich nastavení, zadává dodavatel při inicializaci systému dle typu zákazníka a jeho požadavků (např. způsob vyhledávání, default nastavení, způsob oceňování – FIFO nebo průměrné ceny, jazyková verze atd.); pro uživatele pouze pro čtení</w:t>
      </w:r>
    </w:p>
    <w:p w:rsidR="00FB5484" w:rsidRDefault="00FB5484" w:rsidP="00FB5484">
      <w:pPr>
        <w:numPr>
          <w:ilvl w:val="0"/>
          <w:numId w:val="26"/>
        </w:numPr>
        <w:spacing w:after="0"/>
        <w:contextualSpacing w:val="0"/>
        <w:jc w:val="both"/>
      </w:pPr>
      <w:r w:rsidRPr="005978AE">
        <w:rPr>
          <w:b/>
        </w:rPr>
        <w:t>Skupiny</w:t>
      </w:r>
      <w:r>
        <w:t xml:space="preserve"> – možnost editace skupin uživatelů; přístupné pro určeného uživatele (správce systému), aktualizace v případě nutnosti zavedení nové skupiny uživatelů. Pozn. – skupina je definována množinou přístupů k modulům aplikace a úrovní přístupových práv k datům v těchto modulech (bez přístupu, pouze čtení, editace)</w:t>
      </w:r>
    </w:p>
    <w:p w:rsidR="00FB5484" w:rsidRDefault="00FB5484" w:rsidP="00FB5484">
      <w:pPr>
        <w:numPr>
          <w:ilvl w:val="0"/>
          <w:numId w:val="26"/>
        </w:numPr>
        <w:spacing w:after="0"/>
        <w:contextualSpacing w:val="0"/>
        <w:jc w:val="both"/>
      </w:pPr>
      <w:r w:rsidRPr="005978AE">
        <w:rPr>
          <w:b/>
        </w:rPr>
        <w:t>Kategorie přístupu k datům</w:t>
      </w:r>
      <w:r>
        <w:t xml:space="preserve"> – možnost zavedení více kategorií, každá kategorie má přístup pouze k „vlastním“ skupinám a kartám zboží, kategorie přístupu se vztahuje ke skladu; přístupné pro zákazníky se zakoupeným modulem Kategorie přístupu, pro určeného uživatele (správce systému) </w:t>
      </w:r>
    </w:p>
    <w:p w:rsidR="00FB5484" w:rsidRDefault="00FB5484" w:rsidP="00FB5484">
      <w:pPr>
        <w:numPr>
          <w:ilvl w:val="0"/>
          <w:numId w:val="26"/>
        </w:numPr>
        <w:spacing w:after="0"/>
        <w:contextualSpacing w:val="0"/>
        <w:jc w:val="both"/>
      </w:pPr>
      <w:r w:rsidRPr="005978AE">
        <w:rPr>
          <w:b/>
        </w:rPr>
        <w:t>Přístupová práva</w:t>
      </w:r>
      <w:r>
        <w:t xml:space="preserve"> – umožňuje definovat přístupové pravomoci pro skupiny (viz výše); přístupné pro určeného uživatele (správce systému)</w:t>
      </w:r>
    </w:p>
    <w:p w:rsidR="00FB5484" w:rsidRDefault="00FB5484" w:rsidP="00FB5484">
      <w:pPr>
        <w:numPr>
          <w:ilvl w:val="0"/>
          <w:numId w:val="26"/>
        </w:numPr>
        <w:spacing w:after="0"/>
        <w:contextualSpacing w:val="0"/>
        <w:jc w:val="both"/>
      </w:pPr>
      <w:r w:rsidRPr="005978AE">
        <w:rPr>
          <w:b/>
        </w:rPr>
        <w:t>Uživatelé</w:t>
      </w:r>
      <w:r>
        <w:t xml:space="preserve"> – možnost zadání uživatelů aplikace, jejich zařazení do skupin uživatelů, povolení přístupu k provozním jednotkám (úprava centralizace) a ke konkrétním skladům; přístupné pro určeného uživatele (správce systému), aktualizace průběžně dle potřeby (migrace zaměstnanců)</w:t>
      </w:r>
    </w:p>
    <w:p w:rsidR="00FB5484" w:rsidRDefault="00FB5484" w:rsidP="00FB5484">
      <w:pPr>
        <w:rPr>
          <w:u w:val="single"/>
        </w:rPr>
      </w:pPr>
    </w:p>
    <w:p w:rsidR="00FB5484" w:rsidRPr="00734813" w:rsidRDefault="00FB5484" w:rsidP="00FB5484">
      <w:pPr>
        <w:jc w:val="both"/>
      </w:pPr>
      <w:r w:rsidRPr="00734813">
        <w:lastRenderedPageBreak/>
        <w:t>S</w:t>
      </w:r>
      <w:r>
        <w:t> </w:t>
      </w:r>
      <w:r w:rsidRPr="00734813">
        <w:t>přístup</w:t>
      </w:r>
      <w:r>
        <w:t>ovými právy úzce souvisí zadávání uživatelského hesla při spuštění aplikace. Toto heslo si po výchozím nastavení od správce systému může každý uživatel individuálně kdykoliv změnit (ve formuláři pro spuštění programu).</w:t>
      </w:r>
      <w:r w:rsidRPr="00734813">
        <w:t xml:space="preserve"> </w:t>
      </w:r>
    </w:p>
    <w:p w:rsidR="00FB5484" w:rsidRDefault="00FB5484" w:rsidP="00FB5484">
      <w:pPr>
        <w:pStyle w:val="Odrka"/>
        <w:ind w:firstLine="0"/>
        <w:rPr>
          <w:sz w:val="24"/>
        </w:rPr>
      </w:pPr>
    </w:p>
    <w:p w:rsidR="00FB5484" w:rsidRDefault="00FB5484" w:rsidP="00FB5484">
      <w:pPr>
        <w:pStyle w:val="Nzev"/>
        <w:jc w:val="both"/>
      </w:pPr>
      <w:bookmarkStart w:id="13" w:name="_Toc157328116"/>
      <w:r>
        <w:t>Výstupy</w:t>
      </w:r>
      <w:bookmarkEnd w:id="13"/>
    </w:p>
    <w:p w:rsidR="00FB5484" w:rsidRDefault="00FB5484" w:rsidP="00FB5484">
      <w:pPr>
        <w:numPr>
          <w:ilvl w:val="0"/>
          <w:numId w:val="46"/>
        </w:numPr>
        <w:spacing w:after="0"/>
        <w:contextualSpacing w:val="0"/>
        <w:jc w:val="both"/>
      </w:pPr>
      <w:r>
        <w:t>prohlížení a tisk standardních a zákaznických výstupních sestav</w:t>
      </w:r>
    </w:p>
    <w:p w:rsidR="00FB5484" w:rsidRPr="00983D82" w:rsidRDefault="00FB5484" w:rsidP="00FB5484">
      <w:pPr>
        <w:numPr>
          <w:ilvl w:val="0"/>
          <w:numId w:val="46"/>
        </w:numPr>
        <w:spacing w:after="0"/>
        <w:contextualSpacing w:val="0"/>
        <w:jc w:val="both"/>
      </w:pPr>
      <w:r>
        <w:t>možnost upřesnění vytvářených výstupních s</w:t>
      </w:r>
      <w:r w:rsidRPr="00983D82">
        <w:t>estav pomocí parametrů</w:t>
      </w:r>
      <w:r>
        <w:t xml:space="preserve"> pro tisk, </w:t>
      </w:r>
      <w:proofErr w:type="gramStart"/>
      <w:r>
        <w:t>se  zapamatováním</w:t>
      </w:r>
      <w:proofErr w:type="gramEnd"/>
      <w:r>
        <w:t xml:space="preserve"> posledního použitého nastavení těchto parametrů</w:t>
      </w:r>
    </w:p>
    <w:p w:rsidR="00FB5484" w:rsidRPr="00983D82" w:rsidRDefault="00FB5484" w:rsidP="00FB5484">
      <w:pPr>
        <w:numPr>
          <w:ilvl w:val="0"/>
          <w:numId w:val="46"/>
        </w:numPr>
        <w:spacing w:after="0"/>
        <w:contextualSpacing w:val="0"/>
        <w:jc w:val="both"/>
      </w:pPr>
      <w:r w:rsidRPr="00983D82">
        <w:t>možnost identifikace provozovatele (organizace) na všech sestavách (pravém horním rohu); výhodné zejména u velkých organizací, které mají provozovny v různých lokalitách (městech), jako jsou např. cateringové organizace, vojenské útvary, státní správa</w:t>
      </w:r>
    </w:p>
    <w:p w:rsidR="00FB5484" w:rsidRPr="00351D9D" w:rsidRDefault="00FB5484" w:rsidP="00FB5484">
      <w:pPr>
        <w:numPr>
          <w:ilvl w:val="0"/>
          <w:numId w:val="46"/>
        </w:numPr>
        <w:spacing w:after="0"/>
        <w:contextualSpacing w:val="0"/>
        <w:jc w:val="both"/>
      </w:pPr>
      <w:r w:rsidRPr="00351D9D">
        <w:t>vždy nejdříve možný náhled na obrazovce</w:t>
      </w:r>
      <w:r>
        <w:t xml:space="preserve">; </w:t>
      </w:r>
      <w:r w:rsidRPr="00351D9D">
        <w:t xml:space="preserve">dle konfigurace </w:t>
      </w:r>
      <w:r>
        <w:t xml:space="preserve">je </w:t>
      </w:r>
      <w:r w:rsidRPr="00351D9D">
        <w:t>zobrazení sestavy v</w:t>
      </w:r>
      <w:r>
        <w:t xml:space="preserve"> základní velikosti </w:t>
      </w:r>
      <w:proofErr w:type="gramStart"/>
      <w:r w:rsidRPr="00351D9D">
        <w:t>100%</w:t>
      </w:r>
      <w:proofErr w:type="gramEnd"/>
      <w:r w:rsidRPr="00351D9D">
        <w:t xml:space="preserve"> nebo </w:t>
      </w:r>
      <w:r>
        <w:t xml:space="preserve">ve </w:t>
      </w:r>
      <w:r w:rsidRPr="00351D9D">
        <w:t>zvětšení na celou plochu</w:t>
      </w:r>
    </w:p>
    <w:p w:rsidR="00FB5484" w:rsidRDefault="00FB5484" w:rsidP="00FB5484">
      <w:pPr>
        <w:numPr>
          <w:ilvl w:val="0"/>
          <w:numId w:val="46"/>
        </w:numPr>
        <w:spacing w:after="0"/>
        <w:contextualSpacing w:val="0"/>
        <w:jc w:val="both"/>
      </w:pPr>
      <w:r>
        <w:t>skupiny sestav:</w:t>
      </w:r>
    </w:p>
    <w:p w:rsidR="00FB5484" w:rsidRPr="00E604C1" w:rsidRDefault="00FB5484" w:rsidP="00FB5484">
      <w:pPr>
        <w:numPr>
          <w:ilvl w:val="1"/>
          <w:numId w:val="46"/>
        </w:numPr>
        <w:spacing w:after="0"/>
        <w:contextualSpacing w:val="0"/>
        <w:jc w:val="both"/>
        <w:rPr>
          <w:b/>
        </w:rPr>
      </w:pPr>
      <w:r w:rsidRPr="00E604C1">
        <w:rPr>
          <w:b/>
        </w:rPr>
        <w:t xml:space="preserve">doklady individuální </w:t>
      </w:r>
    </w:p>
    <w:p w:rsidR="00FB5484" w:rsidRDefault="00FB5484" w:rsidP="00FB5484">
      <w:pPr>
        <w:numPr>
          <w:ilvl w:val="2"/>
          <w:numId w:val="46"/>
        </w:numPr>
        <w:spacing w:after="0"/>
        <w:contextualSpacing w:val="0"/>
        <w:jc w:val="both"/>
      </w:pPr>
      <w:r>
        <w:t>druhy: Příjemky, Výdejky, Výdejky – pro odběratele, Převodky, Inventurní rozdíly; Cenovky</w:t>
      </w:r>
    </w:p>
    <w:p w:rsidR="00FB5484" w:rsidRDefault="00FB5484" w:rsidP="00FB5484">
      <w:pPr>
        <w:numPr>
          <w:ilvl w:val="2"/>
          <w:numId w:val="46"/>
        </w:numPr>
        <w:spacing w:after="0"/>
        <w:contextualSpacing w:val="0"/>
        <w:jc w:val="both"/>
      </w:pPr>
      <w:r>
        <w:t>obvyklé parametry pro sestavu: výběr skladu, datum od, datum do, druh pohybu</w:t>
      </w:r>
    </w:p>
    <w:p w:rsidR="00FB5484" w:rsidRDefault="00FB5484" w:rsidP="00FB5484">
      <w:pPr>
        <w:numPr>
          <w:ilvl w:val="2"/>
          <w:numId w:val="46"/>
        </w:numPr>
        <w:spacing w:after="0"/>
        <w:contextualSpacing w:val="0"/>
        <w:jc w:val="both"/>
      </w:pPr>
      <w:r>
        <w:t>obsah: jednotlivé doklady detailně</w:t>
      </w:r>
    </w:p>
    <w:p w:rsidR="00FB5484" w:rsidRPr="00E604C1" w:rsidRDefault="00FB5484" w:rsidP="00FB5484">
      <w:pPr>
        <w:numPr>
          <w:ilvl w:val="1"/>
          <w:numId w:val="46"/>
        </w:numPr>
        <w:spacing w:after="0"/>
        <w:contextualSpacing w:val="0"/>
        <w:jc w:val="both"/>
        <w:rPr>
          <w:b/>
        </w:rPr>
      </w:pPr>
      <w:r w:rsidRPr="00E604C1">
        <w:rPr>
          <w:b/>
        </w:rPr>
        <w:t>přehledy dokladů</w:t>
      </w:r>
    </w:p>
    <w:p w:rsidR="00FB5484" w:rsidRDefault="00FB5484" w:rsidP="00FB5484">
      <w:pPr>
        <w:numPr>
          <w:ilvl w:val="2"/>
          <w:numId w:val="46"/>
        </w:numPr>
        <w:spacing w:after="0"/>
        <w:contextualSpacing w:val="0"/>
        <w:jc w:val="both"/>
      </w:pPr>
      <w:r>
        <w:t xml:space="preserve">druhy: Deník dokladů, Deník výdeje z Kasy, Doklady a jejich detaily, Výdejky na střediska, Převodky – přehled dle provozních jednotek, Převodky – přehled dle středisek (zákaznická sestava), Pohyby skladu, Rekapitulace skladu, Párování – přehled dokladů </w:t>
      </w:r>
    </w:p>
    <w:p w:rsidR="00FB5484" w:rsidRDefault="00FB5484" w:rsidP="00FB5484">
      <w:pPr>
        <w:numPr>
          <w:ilvl w:val="2"/>
          <w:numId w:val="46"/>
        </w:numPr>
        <w:spacing w:after="0"/>
        <w:contextualSpacing w:val="0"/>
        <w:jc w:val="both"/>
      </w:pPr>
      <w:r>
        <w:t xml:space="preserve">obvyklé parametry pro sestavu: výběr skladu, provozní jednotky, datum od, datum do, druh pohybu, kód zboží </w:t>
      </w:r>
    </w:p>
    <w:p w:rsidR="00FB5484" w:rsidRDefault="00FB5484" w:rsidP="00FB5484">
      <w:pPr>
        <w:numPr>
          <w:ilvl w:val="2"/>
          <w:numId w:val="46"/>
        </w:numPr>
        <w:spacing w:after="0"/>
        <w:contextualSpacing w:val="0"/>
        <w:jc w:val="both"/>
      </w:pPr>
      <w:r>
        <w:t>obsah: přehledy dokladů, zobrazeny hlavičkové a sumární údaje</w:t>
      </w:r>
    </w:p>
    <w:p w:rsidR="00FB5484" w:rsidRPr="00E604C1" w:rsidRDefault="00FB5484" w:rsidP="00FB5484">
      <w:pPr>
        <w:numPr>
          <w:ilvl w:val="1"/>
          <w:numId w:val="46"/>
        </w:numPr>
        <w:spacing w:after="0"/>
        <w:contextualSpacing w:val="0"/>
        <w:jc w:val="both"/>
        <w:rPr>
          <w:b/>
        </w:rPr>
      </w:pPr>
      <w:r w:rsidRPr="00E604C1">
        <w:rPr>
          <w:b/>
        </w:rPr>
        <w:t>stavy a pohyby zboží</w:t>
      </w:r>
    </w:p>
    <w:p w:rsidR="00FB5484" w:rsidRDefault="00FB5484" w:rsidP="00FB5484">
      <w:pPr>
        <w:numPr>
          <w:ilvl w:val="2"/>
          <w:numId w:val="46"/>
        </w:numPr>
        <w:spacing w:after="0"/>
        <w:contextualSpacing w:val="0"/>
        <w:jc w:val="both"/>
      </w:pPr>
      <w:r>
        <w:t xml:space="preserve">druhy: Stavy zboží, Stavy zboží na prodejně (určeno pro prodejny knih a skript – pouze pro uživatele se zakoupeným modulem Kategorie přístupu k datům), Stavy zboží i s Kasou, Stavy zboží s expirací, Stavy zboží s podlimitním stavem, Požadavky na nákup zboží (není pro </w:t>
      </w:r>
      <w:proofErr w:type="spellStart"/>
      <w:r>
        <w:t>DiS</w:t>
      </w:r>
      <w:proofErr w:type="spellEnd"/>
      <w:r>
        <w:t>), Rekapitulace pohybu zboží, Rozdíly prodaného a odepsaného zboží, Inventurní seznam zásob (se stavem, bez stavu zásob), Přehled pohybu zboží, Přehled pohybu zboží - detailní, Přehled příjmů dle SKP, Přehled příjmů s překročením nákupní ceny, Rozpis převodů, Obratová sestava hotových jídel (pro Distribuci jídel), Obratová soupiska zásob od-do (lze využít i pro zjištění Obratu a stavu zboží k určitému datu), Sortimentní přehled příjmů od dodavatelů; Vlastní výroba</w:t>
      </w:r>
    </w:p>
    <w:p w:rsidR="00FB5484" w:rsidRDefault="00FB5484" w:rsidP="00FB5484">
      <w:pPr>
        <w:numPr>
          <w:ilvl w:val="2"/>
          <w:numId w:val="46"/>
        </w:numPr>
        <w:spacing w:after="0"/>
        <w:contextualSpacing w:val="0"/>
        <w:jc w:val="both"/>
      </w:pPr>
      <w:r>
        <w:t xml:space="preserve">obvyklé parametry pro sestavu: výběr skladu, datum od, datum do, druh pohybu, dodavatel, skupina zboží, kód zboží </w:t>
      </w:r>
    </w:p>
    <w:p w:rsidR="00FB5484" w:rsidRDefault="00FB5484" w:rsidP="00FB5484">
      <w:pPr>
        <w:numPr>
          <w:ilvl w:val="2"/>
          <w:numId w:val="46"/>
        </w:numPr>
        <w:spacing w:after="0"/>
        <w:contextualSpacing w:val="0"/>
        <w:jc w:val="both"/>
      </w:pPr>
      <w:r>
        <w:t>obsah: přehledy stavu a pohybu zásob</w:t>
      </w:r>
    </w:p>
    <w:p w:rsidR="00FB5484" w:rsidRPr="00E604C1" w:rsidRDefault="00FB5484" w:rsidP="00FB5484">
      <w:pPr>
        <w:numPr>
          <w:ilvl w:val="1"/>
          <w:numId w:val="46"/>
        </w:numPr>
        <w:spacing w:after="0"/>
        <w:contextualSpacing w:val="0"/>
        <w:jc w:val="both"/>
        <w:rPr>
          <w:b/>
        </w:rPr>
      </w:pPr>
      <w:r w:rsidRPr="00E604C1">
        <w:rPr>
          <w:b/>
        </w:rPr>
        <w:t>uzávěrkové</w:t>
      </w:r>
    </w:p>
    <w:p w:rsidR="00FB5484" w:rsidRDefault="00FB5484" w:rsidP="00FB5484">
      <w:pPr>
        <w:numPr>
          <w:ilvl w:val="2"/>
          <w:numId w:val="46"/>
        </w:numPr>
        <w:spacing w:after="0"/>
        <w:contextualSpacing w:val="0"/>
        <w:jc w:val="both"/>
      </w:pPr>
      <w:r>
        <w:t xml:space="preserve">druhy: Uzávěrka – příjmy a výdeje na zakázky, Uzávěrka – příjmy a výdeje skladu, Uzávěrka – příjmy a výdeje za (všechny) sklady (omezeno počtem max. 8 skladů), Stavová a obratová soupiska zásob dle úč. období, Stavová soupiska zásob dle úč. období – </w:t>
      </w:r>
      <w:proofErr w:type="spellStart"/>
      <w:r>
        <w:t>prod</w:t>
      </w:r>
      <w:proofErr w:type="spellEnd"/>
      <w:r>
        <w:t>. ceny, Stavy a obraty skladů</w:t>
      </w:r>
    </w:p>
    <w:p w:rsidR="00FB5484" w:rsidRDefault="00FB5484" w:rsidP="00FB5484">
      <w:pPr>
        <w:numPr>
          <w:ilvl w:val="2"/>
          <w:numId w:val="46"/>
        </w:numPr>
        <w:spacing w:after="0"/>
        <w:contextualSpacing w:val="0"/>
        <w:jc w:val="both"/>
      </w:pPr>
      <w:r>
        <w:t>obvyklé parametry pro sestavu: výběr skladu, výběr účetního období</w:t>
      </w:r>
    </w:p>
    <w:p w:rsidR="00FB5484" w:rsidRDefault="00FB5484" w:rsidP="00FB5484">
      <w:pPr>
        <w:numPr>
          <w:ilvl w:val="2"/>
          <w:numId w:val="46"/>
        </w:numPr>
        <w:spacing w:after="0"/>
        <w:contextualSpacing w:val="0"/>
        <w:jc w:val="both"/>
      </w:pPr>
      <w:r>
        <w:t>obsah: celkové příjmy a výdeje skladu, možné sledování celkově nebo dle zakázek</w:t>
      </w:r>
    </w:p>
    <w:p w:rsidR="00FB5484" w:rsidRPr="00163E6C" w:rsidRDefault="00FB5484" w:rsidP="00FB5484">
      <w:pPr>
        <w:numPr>
          <w:ilvl w:val="1"/>
          <w:numId w:val="46"/>
        </w:numPr>
        <w:spacing w:after="0"/>
        <w:contextualSpacing w:val="0"/>
        <w:jc w:val="both"/>
        <w:rPr>
          <w:b/>
        </w:rPr>
      </w:pPr>
      <w:r w:rsidRPr="00163E6C">
        <w:rPr>
          <w:b/>
        </w:rPr>
        <w:t>obecné</w:t>
      </w:r>
    </w:p>
    <w:p w:rsidR="00FB5484" w:rsidRDefault="00FB5484" w:rsidP="00FB5484">
      <w:pPr>
        <w:numPr>
          <w:ilvl w:val="2"/>
          <w:numId w:val="46"/>
        </w:numPr>
        <w:spacing w:after="0"/>
        <w:contextualSpacing w:val="0"/>
        <w:jc w:val="both"/>
      </w:pPr>
      <w:r>
        <w:lastRenderedPageBreak/>
        <w:t>Karty zboží, Karty zboží s alergeny, Karty zboží s NH, Náhrady surovin, Změny prodejních cen (u zákazníků bez Cenotvorby), Cenovky se změnou prodejní ceny (u zákazníků bez Cenotvorby)</w:t>
      </w:r>
    </w:p>
    <w:p w:rsidR="00FB5484" w:rsidRDefault="00FB5484" w:rsidP="00FB5484">
      <w:pPr>
        <w:jc w:val="both"/>
      </w:pPr>
    </w:p>
    <w:p w:rsidR="00FB5484" w:rsidRDefault="00FB5484" w:rsidP="00FB5484">
      <w:pPr>
        <w:jc w:val="both"/>
      </w:pPr>
    </w:p>
    <w:p w:rsidR="00FB5484" w:rsidRPr="00E604C1" w:rsidRDefault="00FB5484" w:rsidP="00FB5484">
      <w:pPr>
        <w:pStyle w:val="Nadpis2"/>
      </w:pPr>
      <w:r>
        <w:t>Dietní systém</w:t>
      </w:r>
    </w:p>
    <w:p w:rsidR="00FB5484" w:rsidRDefault="00FB5484" w:rsidP="00FB5484">
      <w:pPr>
        <w:pStyle w:val="Nadpis3"/>
      </w:pPr>
      <w:bookmarkStart w:id="14" w:name="_Toc157328118"/>
      <w:r w:rsidRPr="00E604C1">
        <w:t>Číselníky</w:t>
      </w:r>
      <w:bookmarkEnd w:id="14"/>
    </w:p>
    <w:p w:rsidR="00FB5484" w:rsidRPr="00E604C1" w:rsidRDefault="00FB5484" w:rsidP="00FB5484"/>
    <w:p w:rsidR="00FB5484" w:rsidRDefault="00FB5484" w:rsidP="00FB5484">
      <w:pPr>
        <w:pStyle w:val="Nzev"/>
        <w:jc w:val="both"/>
      </w:pPr>
      <w:r>
        <w:t>Skupiny receptur</w:t>
      </w:r>
    </w:p>
    <w:p w:rsidR="00FB5484" w:rsidRDefault="00FB5484" w:rsidP="00FB5484">
      <w:pPr>
        <w:numPr>
          <w:ilvl w:val="0"/>
          <w:numId w:val="48"/>
        </w:numPr>
        <w:spacing w:after="0"/>
        <w:contextualSpacing w:val="0"/>
        <w:jc w:val="both"/>
      </w:pPr>
      <w:r>
        <w:t>množina receptur stejného charakteru zařazená do stejné skupiny, umožňuje přehlednější údržbu receptur a jejich používání v aplikaci</w:t>
      </w:r>
    </w:p>
    <w:p w:rsidR="00FB5484" w:rsidRDefault="00FB5484" w:rsidP="00FB5484">
      <w:pPr>
        <w:numPr>
          <w:ilvl w:val="0"/>
          <w:numId w:val="48"/>
        </w:numPr>
        <w:spacing w:after="0"/>
        <w:contextualSpacing w:val="0"/>
        <w:jc w:val="both"/>
      </w:pPr>
      <w:r>
        <w:t xml:space="preserve">číselník vyplňuje zákazník při nasazení systému, aktualizace pouze při potřebě založit nebo rozlišit novou knihu receptur nebo skupinu receptur, pro uživatele přístupný </w:t>
      </w:r>
    </w:p>
    <w:p w:rsidR="00FB5484" w:rsidRDefault="00FB5484" w:rsidP="00FB5484">
      <w:pPr>
        <w:numPr>
          <w:ilvl w:val="0"/>
          <w:numId w:val="48"/>
        </w:numPr>
        <w:spacing w:after="0"/>
        <w:contextualSpacing w:val="0"/>
        <w:jc w:val="both"/>
      </w:pPr>
      <w:r>
        <w:t>do skupin receptur jsou následně zařazovány jednotlivé receptury</w:t>
      </w:r>
    </w:p>
    <w:p w:rsidR="00FB5484" w:rsidRDefault="00FB5484" w:rsidP="00FB5484">
      <w:pPr>
        <w:jc w:val="both"/>
      </w:pPr>
    </w:p>
    <w:p w:rsidR="00FB5484" w:rsidRDefault="00FB5484" w:rsidP="00FB5484">
      <w:pPr>
        <w:pStyle w:val="Nzev"/>
        <w:jc w:val="both"/>
      </w:pPr>
      <w:r>
        <w:t>Druhy receptur</w:t>
      </w:r>
    </w:p>
    <w:p w:rsidR="00FB5484" w:rsidRDefault="00FB5484" w:rsidP="00FB5484">
      <w:pPr>
        <w:numPr>
          <w:ilvl w:val="0"/>
          <w:numId w:val="48"/>
        </w:numPr>
        <w:spacing w:after="0"/>
        <w:contextualSpacing w:val="0"/>
        <w:jc w:val="both"/>
      </w:pPr>
      <w:r>
        <w:t>množina receptur stejného charakteru obvykle z hlediska přípravy, umožňuje přehlednější údržbu receptur a jejich používání v aplikaci, zejména k třídění a filtrování receptur v některých výrobních listech</w:t>
      </w:r>
    </w:p>
    <w:p w:rsidR="00FB5484" w:rsidRDefault="00FB5484" w:rsidP="00FB5484">
      <w:pPr>
        <w:numPr>
          <w:ilvl w:val="0"/>
          <w:numId w:val="48"/>
        </w:numPr>
        <w:spacing w:after="0"/>
        <w:contextualSpacing w:val="0"/>
        <w:jc w:val="both"/>
      </w:pPr>
      <w:r>
        <w:t xml:space="preserve">číselník vyplňuje zákazník při nasazení systému, aktualizace pouze při potřebě založit nebo rozlišit nový druh receptur, pro uživatele přístupný </w:t>
      </w:r>
    </w:p>
    <w:p w:rsidR="00FB5484" w:rsidRDefault="00FB5484" w:rsidP="00FB5484">
      <w:pPr>
        <w:numPr>
          <w:ilvl w:val="0"/>
          <w:numId w:val="48"/>
        </w:numPr>
        <w:spacing w:after="0"/>
        <w:contextualSpacing w:val="0"/>
        <w:jc w:val="both"/>
      </w:pPr>
      <w:r>
        <w:t>do druhů receptur jsou následně zařazovány jednotlivé receptury</w:t>
      </w:r>
    </w:p>
    <w:p w:rsidR="00FB5484" w:rsidRDefault="00FB5484" w:rsidP="00FB5484">
      <w:pPr>
        <w:pStyle w:val="Nzev"/>
      </w:pPr>
    </w:p>
    <w:p w:rsidR="00FB5484" w:rsidRDefault="00FB5484" w:rsidP="00FB5484">
      <w:pPr>
        <w:pStyle w:val="Nzev"/>
      </w:pPr>
      <w:r>
        <w:t>Druhy jídel</w:t>
      </w:r>
    </w:p>
    <w:p w:rsidR="00FB5484" w:rsidRDefault="00FB5484" w:rsidP="00FB5484">
      <w:pPr>
        <w:numPr>
          <w:ilvl w:val="0"/>
          <w:numId w:val="47"/>
        </w:numPr>
        <w:spacing w:after="0"/>
        <w:contextualSpacing w:val="0"/>
        <w:jc w:val="both"/>
      </w:pPr>
      <w:r>
        <w:t>nastavení druhů jídel, které se v provozovně vaří (obědy, večeře …), možnost nastavení společného jídla k danému druhu (polévka k obědu)</w:t>
      </w:r>
    </w:p>
    <w:p w:rsidR="00FB5484" w:rsidRDefault="00FB5484" w:rsidP="00FB5484">
      <w:pPr>
        <w:numPr>
          <w:ilvl w:val="0"/>
          <w:numId w:val="47"/>
        </w:numPr>
        <w:spacing w:after="0"/>
        <w:contextualSpacing w:val="0"/>
        <w:jc w:val="both"/>
      </w:pPr>
      <w:r>
        <w:t>číselník vyplněn při počátečním nastavení u zákazníka, pro uživatele přístupný</w:t>
      </w:r>
    </w:p>
    <w:p w:rsidR="00FB5484" w:rsidRDefault="00FB5484" w:rsidP="00FB5484">
      <w:pPr>
        <w:numPr>
          <w:ilvl w:val="0"/>
          <w:numId w:val="47"/>
        </w:numPr>
        <w:spacing w:after="0"/>
        <w:contextualSpacing w:val="0"/>
        <w:jc w:val="both"/>
      </w:pPr>
      <w:r>
        <w:t xml:space="preserve">číselník koresponduje s obdobným číselníkem v </w:t>
      </w:r>
      <w:proofErr w:type="spellStart"/>
      <w:r>
        <w:t>KREDITu</w:t>
      </w:r>
      <w:proofErr w:type="spellEnd"/>
    </w:p>
    <w:p w:rsidR="00FB5484" w:rsidRDefault="00FB5484" w:rsidP="00FB5484">
      <w:pPr>
        <w:jc w:val="both"/>
      </w:pPr>
    </w:p>
    <w:p w:rsidR="00FB5484" w:rsidRDefault="00FB5484" w:rsidP="00FB5484">
      <w:pPr>
        <w:pStyle w:val="Nzev"/>
        <w:jc w:val="both"/>
      </w:pPr>
      <w:r>
        <w:t>Stravní limity</w:t>
      </w:r>
    </w:p>
    <w:p w:rsidR="00FB5484" w:rsidRDefault="00FB5484" w:rsidP="00FB5484">
      <w:pPr>
        <w:numPr>
          <w:ilvl w:val="0"/>
          <w:numId w:val="49"/>
        </w:numPr>
        <w:spacing w:after="0"/>
        <w:contextualSpacing w:val="0"/>
        <w:jc w:val="both"/>
      </w:pPr>
      <w:r>
        <w:t>měřítko vydatnosti jídla; ve variantách receptury se stanovuje množství surovin pro jednotlivé stravní limity</w:t>
      </w:r>
    </w:p>
    <w:p w:rsidR="00FB5484" w:rsidRDefault="00FB5484" w:rsidP="00FB5484">
      <w:pPr>
        <w:numPr>
          <w:ilvl w:val="0"/>
          <w:numId w:val="49"/>
        </w:numPr>
        <w:spacing w:after="0"/>
        <w:contextualSpacing w:val="0"/>
        <w:jc w:val="both"/>
      </w:pPr>
      <w:r>
        <w:t xml:space="preserve">číselník vyplňuje po konzultaci se zákazníkem dodavatel při nasazení systému, aktualizace při potřebě založit nový stravní limit, pro uživatele přístupný </w:t>
      </w:r>
    </w:p>
    <w:p w:rsidR="00FB5484" w:rsidRDefault="00FB5484" w:rsidP="00FB5484">
      <w:pPr>
        <w:pStyle w:val="Odrka"/>
        <w:ind w:firstLine="0"/>
        <w:rPr>
          <w:sz w:val="24"/>
        </w:rPr>
      </w:pPr>
    </w:p>
    <w:p w:rsidR="00FB5484" w:rsidRDefault="00FB5484" w:rsidP="00FB5484">
      <w:pPr>
        <w:pStyle w:val="Nzev"/>
        <w:jc w:val="both"/>
      </w:pPr>
      <w:r>
        <w:t>Finanční limity</w:t>
      </w:r>
    </w:p>
    <w:p w:rsidR="00FB5484" w:rsidRDefault="00FB5484" w:rsidP="00FB5484">
      <w:pPr>
        <w:numPr>
          <w:ilvl w:val="0"/>
          <w:numId w:val="49"/>
        </w:numPr>
        <w:spacing w:after="0"/>
        <w:contextualSpacing w:val="0"/>
        <w:jc w:val="both"/>
      </w:pPr>
      <w:r>
        <w:t>pro finanční limit se stanovuje finanční částka, kterou má provozovatel k dispozici na uvaření jedné porce jídla, velmi důležitý údaj pro sledování nákladů při vaření (sestava „provaření“); částka má platnost podle data a v určitých případech může být i nulová</w:t>
      </w:r>
    </w:p>
    <w:p w:rsidR="00FB5484" w:rsidRDefault="00FB5484" w:rsidP="00FB5484">
      <w:pPr>
        <w:numPr>
          <w:ilvl w:val="0"/>
          <w:numId w:val="49"/>
        </w:numPr>
        <w:spacing w:after="0"/>
        <w:contextualSpacing w:val="0"/>
        <w:jc w:val="both"/>
      </w:pPr>
      <w:r>
        <w:t>dále se pro finanční limit stanovuje použitelnost pro druh jídla a alternativy (zaměstnanecké stravování) nebo diety (pacientské stravování)</w:t>
      </w:r>
    </w:p>
    <w:p w:rsidR="00FB5484" w:rsidRDefault="00FB5484" w:rsidP="00FB5484">
      <w:pPr>
        <w:numPr>
          <w:ilvl w:val="0"/>
          <w:numId w:val="49"/>
        </w:numPr>
        <w:spacing w:after="0"/>
        <w:contextualSpacing w:val="0"/>
        <w:jc w:val="both"/>
      </w:pPr>
      <w:r>
        <w:t xml:space="preserve">číselník vyplňuje zákazník při nasazení systému, aktualizace při potřebě změnit hodnotu finančního limitu, případně lze založit nový finanční limit nebo naopak zneaktivnit již nepoužívaný, pro uživatele přístupný </w:t>
      </w:r>
    </w:p>
    <w:p w:rsidR="00FB5484" w:rsidRDefault="00FB5484" w:rsidP="00FB5484">
      <w:pPr>
        <w:numPr>
          <w:ilvl w:val="0"/>
          <w:numId w:val="49"/>
        </w:numPr>
        <w:spacing w:after="0"/>
        <w:contextualSpacing w:val="0"/>
        <w:jc w:val="both"/>
      </w:pPr>
      <w:r>
        <w:lastRenderedPageBreak/>
        <w:t>sestavy měsíčního sledování limitů umožňují sledování efektivnosti jednotlivých finančních limitů za zvolené časové období</w:t>
      </w:r>
    </w:p>
    <w:p w:rsidR="00FB5484" w:rsidRDefault="00FB5484" w:rsidP="00FB5484">
      <w:pPr>
        <w:pStyle w:val="Odrka"/>
        <w:ind w:firstLine="0"/>
        <w:rPr>
          <w:sz w:val="24"/>
        </w:rPr>
      </w:pPr>
    </w:p>
    <w:p w:rsidR="00FB5484" w:rsidRDefault="00FB5484" w:rsidP="00FB5484">
      <w:pPr>
        <w:pStyle w:val="Nzev"/>
        <w:jc w:val="both"/>
      </w:pPr>
      <w:r>
        <w:t xml:space="preserve">Finanční </w:t>
      </w:r>
      <w:proofErr w:type="gramStart"/>
      <w:r>
        <w:t>limity - platnost</w:t>
      </w:r>
      <w:proofErr w:type="gramEnd"/>
    </w:p>
    <w:p w:rsidR="00FB5484" w:rsidRDefault="00FB5484" w:rsidP="00FB5484">
      <w:pPr>
        <w:numPr>
          <w:ilvl w:val="0"/>
          <w:numId w:val="49"/>
        </w:numPr>
        <w:spacing w:after="0"/>
        <w:contextualSpacing w:val="0"/>
        <w:jc w:val="both"/>
      </w:pPr>
      <w:r>
        <w:t>číselník ve formě křížové tabulky, pomocí finančního limitu se zde nastavuje propojení druhu a alternativy jídla/diety a dotační kategorie strávníka</w:t>
      </w:r>
    </w:p>
    <w:p w:rsidR="00FB5484" w:rsidRDefault="00FB5484" w:rsidP="00FB5484">
      <w:pPr>
        <w:numPr>
          <w:ilvl w:val="0"/>
          <w:numId w:val="49"/>
        </w:numPr>
        <w:spacing w:after="0"/>
        <w:contextualSpacing w:val="0"/>
        <w:jc w:val="both"/>
      </w:pPr>
      <w:r>
        <w:t>propojení má platnost podle data</w:t>
      </w:r>
    </w:p>
    <w:p w:rsidR="00FB5484" w:rsidRDefault="00FB5484" w:rsidP="00FB5484">
      <w:pPr>
        <w:numPr>
          <w:ilvl w:val="0"/>
          <w:numId w:val="49"/>
        </w:numPr>
        <w:spacing w:after="0"/>
        <w:contextualSpacing w:val="0"/>
        <w:jc w:val="both"/>
      </w:pPr>
      <w:r>
        <w:t xml:space="preserve">v číselníku lze skrýt nevyplněné sloupce </w:t>
      </w:r>
    </w:p>
    <w:p w:rsidR="00FB5484" w:rsidRDefault="00FB5484" w:rsidP="00FB5484">
      <w:pPr>
        <w:numPr>
          <w:ilvl w:val="0"/>
          <w:numId w:val="49"/>
        </w:numPr>
        <w:spacing w:after="0"/>
        <w:contextualSpacing w:val="0"/>
        <w:jc w:val="both"/>
      </w:pPr>
      <w:r>
        <w:t xml:space="preserve">číselník vyplňuje zákazník při nasazení systému, aktualizace při potřebě nastavit nové nebo změnit stávající propojení, pro uživatele přístupný </w:t>
      </w:r>
    </w:p>
    <w:p w:rsidR="00FB5484" w:rsidRDefault="00FB5484" w:rsidP="00FB5484">
      <w:pPr>
        <w:numPr>
          <w:ilvl w:val="0"/>
          <w:numId w:val="49"/>
        </w:numPr>
        <w:spacing w:after="0"/>
        <w:contextualSpacing w:val="0"/>
        <w:jc w:val="both"/>
      </w:pPr>
      <w:r>
        <w:t>číselník umožňuje načtení objednaných počtů porcí z </w:t>
      </w:r>
      <w:proofErr w:type="spellStart"/>
      <w:r>
        <w:t>KREDITu</w:t>
      </w:r>
      <w:proofErr w:type="spellEnd"/>
      <w:r>
        <w:t xml:space="preserve"> do </w:t>
      </w:r>
      <w:proofErr w:type="spellStart"/>
      <w:r>
        <w:t>DiS</w:t>
      </w:r>
      <w:proofErr w:type="spellEnd"/>
    </w:p>
    <w:p w:rsidR="00FB5484" w:rsidRDefault="00FB5484" w:rsidP="00FB5484">
      <w:pPr>
        <w:pStyle w:val="Odrka"/>
        <w:ind w:firstLine="0"/>
        <w:rPr>
          <w:sz w:val="24"/>
        </w:rPr>
      </w:pPr>
    </w:p>
    <w:p w:rsidR="00FB5484" w:rsidRDefault="00FB5484" w:rsidP="00FB5484">
      <w:pPr>
        <w:pStyle w:val="Nzev"/>
        <w:jc w:val="both"/>
      </w:pPr>
      <w:r>
        <w:t xml:space="preserve">Finanční </w:t>
      </w:r>
      <w:proofErr w:type="gramStart"/>
      <w:r>
        <w:t>limity - vzorky</w:t>
      </w:r>
      <w:proofErr w:type="gramEnd"/>
    </w:p>
    <w:p w:rsidR="00FB5484" w:rsidRDefault="00FB5484" w:rsidP="00FB5484">
      <w:pPr>
        <w:numPr>
          <w:ilvl w:val="0"/>
          <w:numId w:val="49"/>
        </w:numPr>
        <w:spacing w:after="0"/>
        <w:contextualSpacing w:val="0"/>
        <w:jc w:val="both"/>
      </w:pPr>
      <w:r>
        <w:t>jde individuální zákaznickou úpravu, pro standardní zákazníky se nevyužívá</w:t>
      </w:r>
    </w:p>
    <w:p w:rsidR="00FB5484" w:rsidRDefault="00FB5484" w:rsidP="00FB5484">
      <w:pPr>
        <w:numPr>
          <w:ilvl w:val="0"/>
          <w:numId w:val="49"/>
        </w:numPr>
        <w:spacing w:after="0"/>
        <w:contextualSpacing w:val="0"/>
        <w:jc w:val="both"/>
      </w:pPr>
      <w:r>
        <w:t xml:space="preserve">v číselníku se nastavuje, jaká </w:t>
      </w:r>
      <w:proofErr w:type="gramStart"/>
      <w:r>
        <w:t>částka</w:t>
      </w:r>
      <w:proofErr w:type="gramEnd"/>
      <w:r>
        <w:t xml:space="preserve"> při jakém počtu vzorků nemá být uplatňována do sestavy Měsíčního sledování limitů dle zakázky</w:t>
      </w:r>
    </w:p>
    <w:p w:rsidR="00FB5484" w:rsidRDefault="00FB5484" w:rsidP="00FB5484">
      <w:pPr>
        <w:numPr>
          <w:ilvl w:val="0"/>
          <w:numId w:val="49"/>
        </w:numPr>
        <w:spacing w:after="0"/>
        <w:contextualSpacing w:val="0"/>
        <w:jc w:val="both"/>
      </w:pPr>
      <w:r>
        <w:t>číselník má platnost podle data</w:t>
      </w:r>
    </w:p>
    <w:p w:rsidR="00FB5484" w:rsidRDefault="00FB5484" w:rsidP="00FB5484">
      <w:pPr>
        <w:numPr>
          <w:ilvl w:val="0"/>
          <w:numId w:val="49"/>
        </w:numPr>
        <w:spacing w:after="0"/>
        <w:contextualSpacing w:val="0"/>
        <w:jc w:val="both"/>
      </w:pPr>
      <w:r>
        <w:t xml:space="preserve">číselník vyplňuje zákazník při nasazení systému, aktualizace při potřebě změny nastavení při změně pravidel pro sledování limitů, pro uživatele přístupný </w:t>
      </w:r>
    </w:p>
    <w:p w:rsidR="00FB5484" w:rsidRDefault="00FB5484" w:rsidP="00FB5484">
      <w:pPr>
        <w:jc w:val="both"/>
      </w:pPr>
    </w:p>
    <w:p w:rsidR="00FB5484" w:rsidRDefault="00FB5484" w:rsidP="00FB5484">
      <w:pPr>
        <w:pStyle w:val="Nzev"/>
        <w:jc w:val="both"/>
      </w:pPr>
      <w:r>
        <w:t xml:space="preserve">Finanční </w:t>
      </w:r>
      <w:proofErr w:type="gramStart"/>
      <w:r>
        <w:t>limity - zůstatky</w:t>
      </w:r>
      <w:proofErr w:type="gramEnd"/>
    </w:p>
    <w:p w:rsidR="00FB5484" w:rsidRDefault="00FB5484" w:rsidP="00FB5484">
      <w:pPr>
        <w:numPr>
          <w:ilvl w:val="0"/>
          <w:numId w:val="49"/>
        </w:numPr>
        <w:spacing w:after="0"/>
        <w:contextualSpacing w:val="0"/>
        <w:jc w:val="both"/>
      </w:pPr>
      <w:r>
        <w:t>jde individuální zákaznickou úpravu, pro standardní zákazníky se nevyužívá</w:t>
      </w:r>
    </w:p>
    <w:p w:rsidR="00FB5484" w:rsidRDefault="00FB5484" w:rsidP="00FB5484">
      <w:pPr>
        <w:numPr>
          <w:ilvl w:val="0"/>
          <w:numId w:val="49"/>
        </w:numPr>
        <w:spacing w:after="0"/>
        <w:contextualSpacing w:val="0"/>
        <w:jc w:val="both"/>
      </w:pPr>
      <w:r>
        <w:t>v číselníku je možno nastavit jiná počáteční částka, než vypočítaná koncová z předchozího měsíce; uplatňuje se do sestavy Měsíčního sledování limitů dle zakázky</w:t>
      </w:r>
    </w:p>
    <w:p w:rsidR="00FB5484" w:rsidRDefault="00FB5484" w:rsidP="00FB5484">
      <w:pPr>
        <w:numPr>
          <w:ilvl w:val="0"/>
          <w:numId w:val="49"/>
        </w:numPr>
        <w:spacing w:after="0"/>
        <w:contextualSpacing w:val="0"/>
        <w:jc w:val="both"/>
      </w:pPr>
      <w:r>
        <w:t>číselník má platnost podle data</w:t>
      </w:r>
    </w:p>
    <w:p w:rsidR="00FB5484" w:rsidRDefault="00FB5484" w:rsidP="00FB5484">
      <w:pPr>
        <w:numPr>
          <w:ilvl w:val="0"/>
          <w:numId w:val="49"/>
        </w:numPr>
        <w:spacing w:after="0"/>
        <w:contextualSpacing w:val="0"/>
        <w:jc w:val="both"/>
      </w:pPr>
      <w:r>
        <w:t xml:space="preserve">číselník vyplňuje zákazník při potřebě změny počátečního stavu nového období, pro uživatele přístupný </w:t>
      </w:r>
    </w:p>
    <w:p w:rsidR="00FB5484" w:rsidRDefault="00FB5484" w:rsidP="00FB5484">
      <w:pPr>
        <w:jc w:val="both"/>
      </w:pPr>
    </w:p>
    <w:p w:rsidR="00FB5484" w:rsidRDefault="00FB5484" w:rsidP="00FB5484">
      <w:pPr>
        <w:pStyle w:val="Nzev"/>
        <w:jc w:val="both"/>
      </w:pPr>
      <w:r>
        <w:t xml:space="preserve">Finanční </w:t>
      </w:r>
      <w:proofErr w:type="gramStart"/>
      <w:r>
        <w:t>limity - svátky</w:t>
      </w:r>
      <w:proofErr w:type="gramEnd"/>
    </w:p>
    <w:p w:rsidR="00FB5484" w:rsidRDefault="00FB5484" w:rsidP="00FB5484">
      <w:pPr>
        <w:numPr>
          <w:ilvl w:val="0"/>
          <w:numId w:val="49"/>
        </w:numPr>
        <w:spacing w:after="0"/>
        <w:contextualSpacing w:val="0"/>
        <w:jc w:val="both"/>
      </w:pPr>
      <w:r>
        <w:t>jde individuální zákaznickou úpravu, pro standardní zákazníky se nevyužívá</w:t>
      </w:r>
    </w:p>
    <w:p w:rsidR="00FB5484" w:rsidRDefault="00FB5484" w:rsidP="00FB5484">
      <w:pPr>
        <w:numPr>
          <w:ilvl w:val="0"/>
          <w:numId w:val="49"/>
        </w:numPr>
        <w:spacing w:after="0"/>
        <w:contextualSpacing w:val="0"/>
        <w:jc w:val="both"/>
      </w:pPr>
      <w:r>
        <w:t>v číselníku se nastavuje, o jakou částku má být navýšen celkový finanční limit v sestavě Měsíčního sledování limitů dle zakázky</w:t>
      </w:r>
    </w:p>
    <w:p w:rsidR="00FB5484" w:rsidRDefault="00FB5484" w:rsidP="00FB5484">
      <w:pPr>
        <w:numPr>
          <w:ilvl w:val="0"/>
          <w:numId w:val="49"/>
        </w:numPr>
        <w:spacing w:after="0"/>
        <w:contextualSpacing w:val="0"/>
        <w:jc w:val="both"/>
      </w:pPr>
      <w:r>
        <w:t>číselník má platnost podle data</w:t>
      </w:r>
    </w:p>
    <w:p w:rsidR="00FB5484" w:rsidRDefault="00FB5484" w:rsidP="00FB5484">
      <w:pPr>
        <w:numPr>
          <w:ilvl w:val="0"/>
          <w:numId w:val="49"/>
        </w:numPr>
        <w:spacing w:after="0"/>
        <w:contextualSpacing w:val="0"/>
        <w:jc w:val="both"/>
      </w:pPr>
      <w:r>
        <w:t xml:space="preserve">číselník vyplňuje zákazník při nasazení systému, aktualizace při potřebě změny nastavení při změně pravidel pro sledování limitů, pro uživatele přístupný </w:t>
      </w:r>
    </w:p>
    <w:p w:rsidR="00FB5484" w:rsidRDefault="00FB5484" w:rsidP="00FB5484">
      <w:pPr>
        <w:jc w:val="both"/>
      </w:pPr>
    </w:p>
    <w:p w:rsidR="00FB5484" w:rsidRDefault="00FB5484" w:rsidP="00FB5484">
      <w:pPr>
        <w:pStyle w:val="Nzev"/>
        <w:jc w:val="both"/>
      </w:pPr>
      <w:r>
        <w:t xml:space="preserve">Výdejní </w:t>
      </w:r>
      <w:proofErr w:type="gramStart"/>
      <w:r>
        <w:t>pásy - výdejny</w:t>
      </w:r>
      <w:proofErr w:type="gramEnd"/>
    </w:p>
    <w:p w:rsidR="00FB5484" w:rsidRDefault="00FB5484" w:rsidP="00FB5484">
      <w:pPr>
        <w:numPr>
          <w:ilvl w:val="0"/>
          <w:numId w:val="49"/>
        </w:numPr>
        <w:spacing w:after="0"/>
        <w:contextualSpacing w:val="0"/>
        <w:jc w:val="both"/>
      </w:pPr>
      <w:r>
        <w:t>v</w:t>
      </w:r>
      <w:r w:rsidRPr="00E00937">
        <w:t xml:space="preserve"> číselníku je možno nadefinovat, </w:t>
      </w:r>
      <w:r>
        <w:t xml:space="preserve">jaké se v </w:t>
      </w:r>
      <w:r w:rsidRPr="00E00937">
        <w:t xml:space="preserve">provozu </w:t>
      </w:r>
      <w:r>
        <w:t xml:space="preserve">používají </w:t>
      </w:r>
      <w:r w:rsidRPr="00E00937">
        <w:t>výdejní</w:t>
      </w:r>
      <w:r>
        <w:t xml:space="preserve"> </w:t>
      </w:r>
      <w:r w:rsidRPr="00E00937">
        <w:t>pás</w:t>
      </w:r>
      <w:r>
        <w:t>y,</w:t>
      </w:r>
      <w:r w:rsidRPr="00E00937">
        <w:t xml:space="preserve"> a jaké má být pořadí výdejen </w:t>
      </w:r>
      <w:r>
        <w:t xml:space="preserve">na těchto pásech </w:t>
      </w:r>
      <w:r w:rsidRPr="00E00937">
        <w:t>v některých sestavách, bez ohledu na název nebo číslo výdejny</w:t>
      </w:r>
    </w:p>
    <w:p w:rsidR="00FB5484" w:rsidRDefault="00FB5484" w:rsidP="00FB5484">
      <w:pPr>
        <w:numPr>
          <w:ilvl w:val="0"/>
          <w:numId w:val="49"/>
        </w:numPr>
        <w:spacing w:after="0"/>
        <w:contextualSpacing w:val="0"/>
        <w:jc w:val="both"/>
      </w:pPr>
      <w:r>
        <w:t>číselník je pro uživatele kdykoliv editovatelný</w:t>
      </w:r>
    </w:p>
    <w:p w:rsidR="00FB5484" w:rsidRDefault="00FB5484" w:rsidP="00FB5484">
      <w:pPr>
        <w:ind w:left="720"/>
        <w:jc w:val="both"/>
      </w:pPr>
    </w:p>
    <w:p w:rsidR="00FB5484" w:rsidRDefault="00FB5484" w:rsidP="00FB5484">
      <w:pPr>
        <w:pStyle w:val="Nzev"/>
        <w:jc w:val="both"/>
      </w:pPr>
      <w:r>
        <w:t>Nutriční hlediska</w:t>
      </w:r>
    </w:p>
    <w:p w:rsidR="00FB5484" w:rsidRDefault="00FB5484" w:rsidP="00FB5484">
      <w:pPr>
        <w:numPr>
          <w:ilvl w:val="0"/>
          <w:numId w:val="49"/>
        </w:numPr>
        <w:spacing w:after="0"/>
        <w:contextualSpacing w:val="0"/>
        <w:jc w:val="both"/>
      </w:pPr>
      <w:r>
        <w:t>číselník odpovídá číselníku Nutriční hodnoty v aplikaci Sklady, odkud je přebírán</w:t>
      </w:r>
    </w:p>
    <w:p w:rsidR="00FB5484" w:rsidRDefault="00FB5484" w:rsidP="00FB5484">
      <w:pPr>
        <w:numPr>
          <w:ilvl w:val="0"/>
          <w:numId w:val="49"/>
        </w:numPr>
        <w:spacing w:after="0"/>
        <w:contextualSpacing w:val="0"/>
        <w:jc w:val="both"/>
      </w:pPr>
      <w:r>
        <w:t>číselník je pro uživatele přístupný jen pro prohlížení, je needitovatelný</w:t>
      </w:r>
    </w:p>
    <w:p w:rsidR="00FB5484" w:rsidRDefault="00FB5484" w:rsidP="00FB5484">
      <w:pPr>
        <w:jc w:val="both"/>
      </w:pPr>
    </w:p>
    <w:p w:rsidR="00FB5484" w:rsidRDefault="00FB5484" w:rsidP="00FB5484">
      <w:pPr>
        <w:pStyle w:val="Nzev"/>
        <w:jc w:val="both"/>
      </w:pPr>
      <w:r>
        <w:lastRenderedPageBreak/>
        <w:t>Stravní předpisy</w:t>
      </w:r>
    </w:p>
    <w:p w:rsidR="00FB5484" w:rsidRDefault="00FB5484" w:rsidP="00FB5484">
      <w:pPr>
        <w:numPr>
          <w:ilvl w:val="0"/>
          <w:numId w:val="49"/>
        </w:numPr>
        <w:spacing w:after="0"/>
        <w:contextualSpacing w:val="0"/>
        <w:jc w:val="both"/>
      </w:pPr>
      <w:r>
        <w:t>číselník, ve kterém se nastavují normy spotřeby nutričních hodnot pro jednotlivé diety a vybraná nutriční hlediska (bílkoviny, cukry, tuky apod.)</w:t>
      </w:r>
    </w:p>
    <w:p w:rsidR="00FB5484" w:rsidRDefault="00FB5484" w:rsidP="00FB5484">
      <w:pPr>
        <w:numPr>
          <w:ilvl w:val="0"/>
          <w:numId w:val="49"/>
        </w:numPr>
        <w:spacing w:after="0"/>
        <w:contextualSpacing w:val="0"/>
        <w:jc w:val="both"/>
      </w:pPr>
      <w:r>
        <w:t xml:space="preserve">je možné zadat </w:t>
      </w:r>
      <w:r w:rsidRPr="00934245">
        <w:t>spodní mez, horní mez, případně obě meze</w:t>
      </w:r>
      <w:r>
        <w:t xml:space="preserve"> </w:t>
      </w:r>
      <w:r w:rsidRPr="00934245">
        <w:t>nebo optimální hodnotu a odchylku</w:t>
      </w:r>
      <w:r>
        <w:t xml:space="preserve"> v %</w:t>
      </w:r>
    </w:p>
    <w:p w:rsidR="00FB5484" w:rsidRDefault="00FB5484" w:rsidP="00FB5484">
      <w:pPr>
        <w:numPr>
          <w:ilvl w:val="0"/>
          <w:numId w:val="49"/>
        </w:numPr>
        <w:spacing w:after="0"/>
        <w:contextualSpacing w:val="0"/>
        <w:jc w:val="both"/>
      </w:pPr>
      <w:r>
        <w:t>zadané údaje se využívají v sestavě při kontrole sestavených jídelníčků</w:t>
      </w:r>
    </w:p>
    <w:p w:rsidR="00FB5484" w:rsidRDefault="00FB5484" w:rsidP="00FB5484">
      <w:pPr>
        <w:numPr>
          <w:ilvl w:val="0"/>
          <w:numId w:val="49"/>
        </w:numPr>
        <w:spacing w:after="0"/>
        <w:contextualSpacing w:val="0"/>
        <w:jc w:val="both"/>
      </w:pPr>
      <w:r>
        <w:t xml:space="preserve">číselník není nutné naplnit při startu systému, zákazník vyplňuje před započetím kontrol sestavených jídelníčků a průběžně jej může doplňovat; pro uživatele přístupný </w:t>
      </w:r>
    </w:p>
    <w:p w:rsidR="00FB5484" w:rsidRDefault="00FB5484" w:rsidP="00FB5484">
      <w:pPr>
        <w:jc w:val="both"/>
      </w:pPr>
    </w:p>
    <w:p w:rsidR="00FB5484" w:rsidRDefault="00FB5484" w:rsidP="00FB5484">
      <w:pPr>
        <w:pStyle w:val="Nzev"/>
        <w:jc w:val="both"/>
      </w:pPr>
      <w:r>
        <w:t>Úseky</w:t>
      </w:r>
    </w:p>
    <w:p w:rsidR="00FB5484" w:rsidRDefault="00FB5484" w:rsidP="00FB5484">
      <w:pPr>
        <w:numPr>
          <w:ilvl w:val="0"/>
          <w:numId w:val="49"/>
        </w:numPr>
        <w:spacing w:after="0"/>
        <w:contextualSpacing w:val="0"/>
        <w:jc w:val="both"/>
      </w:pPr>
      <w:r>
        <w:t>v</w:t>
      </w:r>
      <w:r w:rsidRPr="003D49C1">
        <w:t xml:space="preserve"> číselníku </w:t>
      </w:r>
      <w:r>
        <w:t xml:space="preserve">se definují </w:t>
      </w:r>
      <w:r w:rsidRPr="003D49C1">
        <w:t xml:space="preserve">jednotlivé úseky </w:t>
      </w:r>
      <w:r>
        <w:t xml:space="preserve">kuchyně, </w:t>
      </w:r>
      <w:r w:rsidRPr="003D49C1">
        <w:t>na nichž se připravují určité receptury</w:t>
      </w:r>
      <w:r>
        <w:t xml:space="preserve">, </w:t>
      </w:r>
      <w:r w:rsidRPr="003D49C1">
        <w:t>s ohledem na organizační či technologické členění kuchyně</w:t>
      </w:r>
    </w:p>
    <w:p w:rsidR="00FB5484" w:rsidRDefault="00FB5484" w:rsidP="00FB5484">
      <w:pPr>
        <w:numPr>
          <w:ilvl w:val="0"/>
          <w:numId w:val="49"/>
        </w:numPr>
        <w:spacing w:after="0"/>
        <w:contextualSpacing w:val="0"/>
        <w:jc w:val="both"/>
      </w:pPr>
      <w:r>
        <w:t>úseků se využívá v sestavách výrobních listů</w:t>
      </w:r>
    </w:p>
    <w:p w:rsidR="00FB5484" w:rsidRDefault="00FB5484" w:rsidP="00FB5484">
      <w:pPr>
        <w:numPr>
          <w:ilvl w:val="0"/>
          <w:numId w:val="49"/>
        </w:numPr>
        <w:spacing w:after="0"/>
        <w:contextualSpacing w:val="0"/>
        <w:jc w:val="both"/>
      </w:pPr>
      <w:r>
        <w:t xml:space="preserve">číselník vyplňuje zákazník při nasazení systému, aktualizace dle potřeby, pro uživatele přístupný </w:t>
      </w:r>
    </w:p>
    <w:p w:rsidR="00FB5484" w:rsidRDefault="00FB5484" w:rsidP="00FB5484">
      <w:pPr>
        <w:jc w:val="both"/>
      </w:pPr>
    </w:p>
    <w:p w:rsidR="00FB5484" w:rsidRDefault="00FB5484" w:rsidP="00FB5484">
      <w:pPr>
        <w:pStyle w:val="Nzev"/>
        <w:jc w:val="both"/>
      </w:pPr>
      <w:r>
        <w:t>Dietní jídla pro zaměstnance</w:t>
      </w:r>
    </w:p>
    <w:p w:rsidR="00FB5484" w:rsidRDefault="00FB5484" w:rsidP="00FB5484">
      <w:pPr>
        <w:numPr>
          <w:ilvl w:val="0"/>
          <w:numId w:val="49"/>
        </w:numPr>
        <w:spacing w:after="0"/>
        <w:contextualSpacing w:val="0"/>
        <w:jc w:val="both"/>
      </w:pPr>
      <w:r>
        <w:t xml:space="preserve">zaměstnanci se zdravotními problémy si mohou vybrat a objednat jídla vařená v dietní kuchyni, která jsou zveřejněná v zaměstnaneckém jídelníčku; v </w:t>
      </w:r>
      <w:r w:rsidRPr="003D49C1">
        <w:t xml:space="preserve">číselníku </w:t>
      </w:r>
      <w:r>
        <w:t>se definují vazby mezi druhy a alternativami jídla zaměstnaneckého stravování a druhy jídla a dietami v pacientském stravování</w:t>
      </w:r>
    </w:p>
    <w:p w:rsidR="00FB5484" w:rsidRDefault="00FB5484" w:rsidP="00FB5484">
      <w:pPr>
        <w:numPr>
          <w:ilvl w:val="0"/>
          <w:numId w:val="49"/>
        </w:numPr>
        <w:spacing w:after="0"/>
        <w:contextualSpacing w:val="0"/>
        <w:jc w:val="both"/>
      </w:pPr>
      <w:r>
        <w:t>vazby se využívá pro načítání počtů objednaných jídel z </w:t>
      </w:r>
      <w:proofErr w:type="spellStart"/>
      <w:r>
        <w:t>KREDITu</w:t>
      </w:r>
      <w:proofErr w:type="spellEnd"/>
      <w:r>
        <w:t xml:space="preserve"> do </w:t>
      </w:r>
      <w:proofErr w:type="spellStart"/>
      <w:r>
        <w:t>DiS</w:t>
      </w:r>
      <w:proofErr w:type="spellEnd"/>
    </w:p>
    <w:p w:rsidR="00FB5484" w:rsidRDefault="00FB5484" w:rsidP="00FB5484">
      <w:pPr>
        <w:numPr>
          <w:ilvl w:val="0"/>
          <w:numId w:val="49"/>
        </w:numPr>
        <w:spacing w:after="0"/>
        <w:contextualSpacing w:val="0"/>
        <w:jc w:val="both"/>
      </w:pPr>
      <w:r>
        <w:t xml:space="preserve">číselník vyplňuje zákazník dle potřeby, pro uživatele přístupný </w:t>
      </w:r>
    </w:p>
    <w:p w:rsidR="00FB5484" w:rsidRDefault="00FB5484" w:rsidP="00FB5484">
      <w:pPr>
        <w:jc w:val="both"/>
      </w:pPr>
    </w:p>
    <w:p w:rsidR="00FB5484" w:rsidRDefault="00FB5484" w:rsidP="00FB5484">
      <w:pPr>
        <w:pStyle w:val="Nzev"/>
        <w:jc w:val="both"/>
      </w:pPr>
      <w:r>
        <w:t>Spotřební koš pro stravní předpisy</w:t>
      </w:r>
    </w:p>
    <w:p w:rsidR="00FB5484" w:rsidRDefault="00FB5484" w:rsidP="00FB5484">
      <w:pPr>
        <w:numPr>
          <w:ilvl w:val="0"/>
          <w:numId w:val="49"/>
        </w:numPr>
        <w:spacing w:after="0"/>
        <w:contextualSpacing w:val="0"/>
        <w:jc w:val="both"/>
      </w:pPr>
      <w:r>
        <w:t>číselník, ve kterém se nastavují normy spotřebního koše (maso, ryby, mléko atd.) pro jednotlivé diety</w:t>
      </w:r>
    </w:p>
    <w:p w:rsidR="00FB5484" w:rsidRDefault="00FB5484" w:rsidP="00FB5484">
      <w:pPr>
        <w:numPr>
          <w:ilvl w:val="0"/>
          <w:numId w:val="49"/>
        </w:numPr>
        <w:spacing w:after="0"/>
        <w:contextualSpacing w:val="0"/>
        <w:jc w:val="both"/>
      </w:pPr>
      <w:r>
        <w:t>zadané údaje se využívají v sestavě pro vyhodnocení kvality stravování dle vyhlášky</w:t>
      </w:r>
    </w:p>
    <w:p w:rsidR="00FB5484" w:rsidRDefault="00FB5484" w:rsidP="00FB5484">
      <w:pPr>
        <w:numPr>
          <w:ilvl w:val="0"/>
          <w:numId w:val="49"/>
        </w:numPr>
        <w:spacing w:after="0"/>
        <w:contextualSpacing w:val="0"/>
        <w:jc w:val="both"/>
      </w:pPr>
      <w:r>
        <w:t xml:space="preserve">číselník není nutné naplnit při startu systému, zákazník vyplňuje před vyhodnocováním kvality stravování; pro uživatele přístupný </w:t>
      </w:r>
    </w:p>
    <w:p w:rsidR="00FB5484" w:rsidRDefault="00FB5484" w:rsidP="00FB5484">
      <w:pPr>
        <w:jc w:val="both"/>
      </w:pPr>
    </w:p>
    <w:p w:rsidR="00FB5484" w:rsidRPr="00E604C1" w:rsidRDefault="00FB5484" w:rsidP="00FB5484">
      <w:pPr>
        <w:rPr>
          <w:i/>
          <w:color w:val="1F497D"/>
        </w:rPr>
      </w:pPr>
      <w:r w:rsidRPr="00E604C1">
        <w:rPr>
          <w:i/>
          <w:color w:val="1F497D"/>
        </w:rPr>
        <w:t>Poznámka – zákazník může dohodnout s dodavatelem možnost prvotního naplnění číselníku Skupiny receptur a naplnění dat do Receptur. Podmínkou je dodání dat v dohodnutém formátu.</w:t>
      </w:r>
    </w:p>
    <w:p w:rsidR="00FB5484" w:rsidRDefault="00FB5484" w:rsidP="00FB5484">
      <w:pPr>
        <w:pStyle w:val="Odrka"/>
        <w:ind w:firstLine="0"/>
        <w:rPr>
          <w:sz w:val="24"/>
        </w:rPr>
      </w:pPr>
    </w:p>
    <w:p w:rsidR="00FB5484" w:rsidRPr="001527BB" w:rsidRDefault="00FB5484" w:rsidP="00FB5484">
      <w:pPr>
        <w:pStyle w:val="Nadpis3"/>
      </w:pPr>
      <w:bookmarkStart w:id="15" w:name="_Toc157328119"/>
      <w:r w:rsidRPr="001527BB">
        <w:t>Receptury</w:t>
      </w:r>
      <w:bookmarkEnd w:id="15"/>
    </w:p>
    <w:p w:rsidR="00FB5484" w:rsidRDefault="00FB5484" w:rsidP="00FB5484">
      <w:r>
        <w:t>Modul, ve kterém probíhá kompletní správa receptur. Umožňuje:</w:t>
      </w:r>
    </w:p>
    <w:p w:rsidR="00FB5484" w:rsidRDefault="00FB5484" w:rsidP="00FB5484">
      <w:pPr>
        <w:numPr>
          <w:ilvl w:val="0"/>
          <w:numId w:val="50"/>
        </w:numPr>
        <w:spacing w:after="0"/>
        <w:contextualSpacing w:val="0"/>
      </w:pPr>
      <w:r>
        <w:t>zavedení, editaci, rušení receptur</w:t>
      </w:r>
    </w:p>
    <w:p w:rsidR="00FB5484" w:rsidRDefault="00FB5484" w:rsidP="00FB5484">
      <w:pPr>
        <w:numPr>
          <w:ilvl w:val="0"/>
          <w:numId w:val="50"/>
        </w:numPr>
        <w:spacing w:after="0"/>
        <w:contextualSpacing w:val="0"/>
      </w:pPr>
      <w:r>
        <w:t>zařazení do knih a skupin receptur, zařazení do druhů receptur, komfortní vyhledávání a selekci záznamů</w:t>
      </w:r>
    </w:p>
    <w:p w:rsidR="00FB5484" w:rsidRDefault="00FB5484" w:rsidP="00FB5484">
      <w:pPr>
        <w:numPr>
          <w:ilvl w:val="0"/>
          <w:numId w:val="50"/>
        </w:numPr>
        <w:spacing w:after="0"/>
        <w:contextualSpacing w:val="0"/>
      </w:pPr>
      <w:r>
        <w:t>označit recepturu jako regionální</w:t>
      </w:r>
    </w:p>
    <w:p w:rsidR="00FB5484" w:rsidRDefault="00FB5484" w:rsidP="00FB5484">
      <w:pPr>
        <w:numPr>
          <w:ilvl w:val="0"/>
          <w:numId w:val="50"/>
        </w:numPr>
        <w:spacing w:after="0"/>
        <w:contextualSpacing w:val="0"/>
        <w:jc w:val="both"/>
      </w:pPr>
      <w:r>
        <w:t xml:space="preserve">v jedné receptuře vytvořit několik různých variant </w:t>
      </w:r>
    </w:p>
    <w:p w:rsidR="00FB5484" w:rsidRDefault="00FB5484" w:rsidP="00FB5484">
      <w:pPr>
        <w:numPr>
          <w:ilvl w:val="0"/>
          <w:numId w:val="50"/>
        </w:numPr>
        <w:spacing w:after="0"/>
        <w:contextualSpacing w:val="0"/>
        <w:jc w:val="both"/>
      </w:pPr>
      <w:r>
        <w:t>vytvářet kopie variant i kopie celých receptur</w:t>
      </w:r>
    </w:p>
    <w:p w:rsidR="00FB5484" w:rsidRDefault="00FB5484" w:rsidP="00FB5484">
      <w:pPr>
        <w:numPr>
          <w:ilvl w:val="0"/>
          <w:numId w:val="50"/>
        </w:numPr>
        <w:spacing w:after="0"/>
        <w:contextualSpacing w:val="0"/>
        <w:jc w:val="both"/>
      </w:pPr>
      <w:r>
        <w:t xml:space="preserve">přiřazení </w:t>
      </w:r>
      <w:proofErr w:type="spellStart"/>
      <w:r>
        <w:t>stravních</w:t>
      </w:r>
      <w:proofErr w:type="spellEnd"/>
      <w:r>
        <w:t xml:space="preserve"> limitů k variantám (pro jednu variantu může být přiřazeno více </w:t>
      </w:r>
      <w:proofErr w:type="spellStart"/>
      <w:r>
        <w:t>stravních</w:t>
      </w:r>
      <w:proofErr w:type="spellEnd"/>
      <w:r>
        <w:t xml:space="preserve"> limitů)</w:t>
      </w:r>
    </w:p>
    <w:p w:rsidR="00FB5484" w:rsidRDefault="00FB5484" w:rsidP="00FB5484">
      <w:pPr>
        <w:numPr>
          <w:ilvl w:val="0"/>
          <w:numId w:val="50"/>
        </w:numPr>
        <w:spacing w:after="0"/>
        <w:contextualSpacing w:val="0"/>
        <w:jc w:val="both"/>
      </w:pPr>
      <w:r>
        <w:t>přiřazení použitelnosti receptury pro diety</w:t>
      </w:r>
    </w:p>
    <w:p w:rsidR="00FB5484" w:rsidRDefault="00FB5484" w:rsidP="00FB5484">
      <w:pPr>
        <w:numPr>
          <w:ilvl w:val="0"/>
          <w:numId w:val="50"/>
        </w:numPr>
        <w:spacing w:after="0"/>
        <w:contextualSpacing w:val="0"/>
        <w:jc w:val="both"/>
      </w:pPr>
      <w:r>
        <w:lastRenderedPageBreak/>
        <w:t xml:space="preserve">sestavení receptury z jednotlivých položek zboží (surovin) nebo z připravených </w:t>
      </w:r>
      <w:proofErr w:type="spellStart"/>
      <w:r>
        <w:t>podreceptur</w:t>
      </w:r>
      <w:proofErr w:type="spellEnd"/>
      <w:r>
        <w:t>, zadávání v hrubém i čistém množství</w:t>
      </w:r>
    </w:p>
    <w:p w:rsidR="00FB5484" w:rsidRDefault="00FB5484" w:rsidP="00FB5484">
      <w:pPr>
        <w:numPr>
          <w:ilvl w:val="0"/>
          <w:numId w:val="50"/>
        </w:numPr>
        <w:spacing w:after="0"/>
        <w:contextualSpacing w:val="0"/>
        <w:jc w:val="both"/>
      </w:pPr>
      <w:r>
        <w:t>okamžitý výpočet orientační ceny jedné porce jídla (jsou-li suroviny v receptuře na skladě), i s možností ručně zadávat chybějící ceny (nejsou-li suroviny skladem) nebo jiné ceny (předpokládané zdražení nebo naopak akční ceny)</w:t>
      </w:r>
    </w:p>
    <w:p w:rsidR="00FB5484" w:rsidRDefault="00FB5484" w:rsidP="00FB5484">
      <w:pPr>
        <w:numPr>
          <w:ilvl w:val="0"/>
          <w:numId w:val="50"/>
        </w:numPr>
        <w:spacing w:after="0"/>
        <w:contextualSpacing w:val="0"/>
        <w:jc w:val="both"/>
      </w:pPr>
      <w:r>
        <w:t>v případě potřeby zapsat výrobní postup receptury</w:t>
      </w:r>
    </w:p>
    <w:p w:rsidR="00FB5484" w:rsidRDefault="00FB5484" w:rsidP="00FB5484">
      <w:pPr>
        <w:numPr>
          <w:ilvl w:val="0"/>
          <w:numId w:val="50"/>
        </w:numPr>
        <w:spacing w:after="0"/>
        <w:contextualSpacing w:val="0"/>
      </w:pPr>
      <w:r>
        <w:t>tisk receptury s předchozím náhledem na obrazovku monitoru</w:t>
      </w:r>
    </w:p>
    <w:p w:rsidR="00FB5484" w:rsidRDefault="00FB5484" w:rsidP="00FB5484">
      <w:pPr>
        <w:numPr>
          <w:ilvl w:val="0"/>
          <w:numId w:val="50"/>
        </w:numPr>
        <w:spacing w:after="0"/>
        <w:contextualSpacing w:val="0"/>
      </w:pPr>
      <w:r>
        <w:t>logování změn v recepturách</w:t>
      </w:r>
    </w:p>
    <w:p w:rsidR="00FB5484" w:rsidRDefault="00FB5484" w:rsidP="00FB5484">
      <w:pPr>
        <w:jc w:val="both"/>
      </w:pPr>
    </w:p>
    <w:p w:rsidR="00FB5484" w:rsidRPr="001527BB" w:rsidRDefault="00FB5484" w:rsidP="00FB5484">
      <w:pPr>
        <w:pStyle w:val="Nadpis3"/>
      </w:pPr>
      <w:bookmarkStart w:id="16" w:name="_Toc157328120"/>
      <w:r w:rsidRPr="001527BB">
        <w:t>Jídelníčky</w:t>
      </w:r>
      <w:bookmarkEnd w:id="16"/>
    </w:p>
    <w:p w:rsidR="00FB5484" w:rsidRDefault="00FB5484" w:rsidP="00FB5484">
      <w:pPr>
        <w:jc w:val="both"/>
      </w:pPr>
      <w:r>
        <w:t>V tomto modulu probíhá kompletní vytváření jídelníčků, individuálních diet a následně normování, modul obsahuje následující hlavní části:</w:t>
      </w:r>
    </w:p>
    <w:p w:rsidR="00FB5484" w:rsidRDefault="00FB5484" w:rsidP="00FB5484">
      <w:pPr>
        <w:jc w:val="both"/>
      </w:pPr>
    </w:p>
    <w:p w:rsidR="00FB5484" w:rsidRDefault="00FB5484" w:rsidP="00FB5484">
      <w:pPr>
        <w:pStyle w:val="Nzev"/>
      </w:pPr>
      <w:r>
        <w:t>Tvorba jídelníčku</w:t>
      </w:r>
    </w:p>
    <w:p w:rsidR="00FB5484" w:rsidRDefault="00FB5484" w:rsidP="00FB5484">
      <w:pPr>
        <w:numPr>
          <w:ilvl w:val="0"/>
          <w:numId w:val="51"/>
        </w:numPr>
        <w:spacing w:after="0"/>
        <w:contextualSpacing w:val="0"/>
        <w:jc w:val="both"/>
      </w:pPr>
      <w:r>
        <w:t>zavedení, editace a případně rušení jídelníčků</w:t>
      </w:r>
    </w:p>
    <w:p w:rsidR="00FB5484" w:rsidRDefault="00FB5484" w:rsidP="00FB5484">
      <w:pPr>
        <w:numPr>
          <w:ilvl w:val="0"/>
          <w:numId w:val="51"/>
        </w:numPr>
        <w:spacing w:after="0"/>
        <w:contextualSpacing w:val="0"/>
        <w:jc w:val="both"/>
      </w:pPr>
      <w:r>
        <w:t>rychlé a pohodlné vyhledání dříve zpracovaných jídelníčků dle různých kritérií včetně poznámky</w:t>
      </w:r>
    </w:p>
    <w:p w:rsidR="00FB5484" w:rsidRDefault="00FB5484" w:rsidP="00FB5484">
      <w:pPr>
        <w:numPr>
          <w:ilvl w:val="0"/>
          <w:numId w:val="51"/>
        </w:numPr>
        <w:spacing w:after="0"/>
        <w:contextualSpacing w:val="0"/>
        <w:jc w:val="both"/>
      </w:pPr>
      <w:r>
        <w:t>zadání základních údajů pro jídelníček včetně skladu, střediska a zakázky – možnost následného sledování provaření po zakázkách, skladech a střediscích</w:t>
      </w:r>
    </w:p>
    <w:p w:rsidR="00FB5484" w:rsidRDefault="00FB5484" w:rsidP="00FB5484">
      <w:pPr>
        <w:numPr>
          <w:ilvl w:val="0"/>
          <w:numId w:val="51"/>
        </w:numPr>
        <w:spacing w:after="0"/>
        <w:contextualSpacing w:val="0"/>
        <w:jc w:val="both"/>
      </w:pPr>
      <w:r>
        <w:t xml:space="preserve">načítání jídelníčků ze systému </w:t>
      </w:r>
      <w:proofErr w:type="gramStart"/>
      <w:r>
        <w:t>KREDIT - zaměstnanecké</w:t>
      </w:r>
      <w:proofErr w:type="gramEnd"/>
      <w:r>
        <w:t xml:space="preserve"> i pacientské stravování</w:t>
      </w:r>
    </w:p>
    <w:p w:rsidR="00FB5484" w:rsidRDefault="00FB5484" w:rsidP="00FB5484">
      <w:pPr>
        <w:numPr>
          <w:ilvl w:val="0"/>
          <w:numId w:val="51"/>
        </w:numPr>
        <w:spacing w:after="0"/>
        <w:contextualSpacing w:val="0"/>
        <w:jc w:val="both"/>
      </w:pPr>
      <w:r>
        <w:t>možnost zadání poznámky do jídelníčku, poznámka je posléze tištěna na sestavě jídelníčku</w:t>
      </w:r>
    </w:p>
    <w:p w:rsidR="00FB5484" w:rsidRDefault="00FB5484" w:rsidP="00FB5484">
      <w:pPr>
        <w:numPr>
          <w:ilvl w:val="0"/>
          <w:numId w:val="51"/>
        </w:numPr>
        <w:spacing w:after="0"/>
        <w:contextualSpacing w:val="0"/>
        <w:jc w:val="both"/>
      </w:pPr>
      <w:r>
        <w:t>zadávání skladby jídel a diet (alternativ) na jednotlivé dny</w:t>
      </w:r>
    </w:p>
    <w:p w:rsidR="00FB5484" w:rsidRDefault="00FB5484" w:rsidP="00FB5484">
      <w:pPr>
        <w:numPr>
          <w:ilvl w:val="0"/>
          <w:numId w:val="51"/>
        </w:numPr>
        <w:spacing w:after="0"/>
        <w:contextualSpacing w:val="0"/>
        <w:jc w:val="both"/>
      </w:pPr>
      <w:r>
        <w:t xml:space="preserve">možnost aktualizace jídelníčku </w:t>
      </w:r>
      <w:proofErr w:type="spellStart"/>
      <w:r>
        <w:t>DiS</w:t>
      </w:r>
      <w:proofErr w:type="spellEnd"/>
      <w:r>
        <w:t>, pokud v jídelníčku KREDIT byly provedeny změny</w:t>
      </w:r>
    </w:p>
    <w:p w:rsidR="00FB5484" w:rsidRDefault="00FB5484" w:rsidP="00FB5484">
      <w:pPr>
        <w:numPr>
          <w:ilvl w:val="0"/>
          <w:numId w:val="51"/>
        </w:numPr>
        <w:spacing w:after="0"/>
        <w:contextualSpacing w:val="0"/>
        <w:jc w:val="both"/>
      </w:pPr>
      <w:r>
        <w:t>import počtů z nemocničního informačního systému do systému KREDIT; zpracovává se individuálně dle potřeb zákazníka</w:t>
      </w:r>
    </w:p>
    <w:p w:rsidR="00FB5484" w:rsidRDefault="00FB5484" w:rsidP="00FB5484">
      <w:pPr>
        <w:numPr>
          <w:ilvl w:val="0"/>
          <w:numId w:val="51"/>
        </w:numPr>
        <w:spacing w:after="0"/>
        <w:contextualSpacing w:val="0"/>
        <w:jc w:val="both"/>
      </w:pPr>
      <w:r>
        <w:t xml:space="preserve">zadání počtu objednaných jídel ruční případně automatické, tj. načtení ze systému </w:t>
      </w:r>
      <w:proofErr w:type="gramStart"/>
      <w:r>
        <w:t>KREDIT - zaměstnanecké</w:t>
      </w:r>
      <w:proofErr w:type="gramEnd"/>
      <w:r>
        <w:t xml:space="preserve"> i pacientské stravování; pravidla pro načtení počtů ze systému KREDIT se řídí konfiguračními parametry:</w:t>
      </w:r>
    </w:p>
    <w:p w:rsidR="00FB5484" w:rsidRDefault="00FB5484" w:rsidP="00FB5484">
      <w:pPr>
        <w:numPr>
          <w:ilvl w:val="1"/>
          <w:numId w:val="51"/>
        </w:numPr>
        <w:spacing w:after="0"/>
        <w:contextualSpacing w:val="0"/>
        <w:jc w:val="both"/>
      </w:pPr>
      <w:r>
        <w:t>na budoucí dny dle konkrétního dne nebo dle aktuálního dne</w:t>
      </w:r>
    </w:p>
    <w:p w:rsidR="00FB5484" w:rsidRDefault="00FB5484" w:rsidP="00FB5484">
      <w:pPr>
        <w:numPr>
          <w:ilvl w:val="1"/>
          <w:numId w:val="51"/>
        </w:numPr>
        <w:spacing w:after="0"/>
        <w:contextualSpacing w:val="0"/>
        <w:jc w:val="both"/>
      </w:pPr>
      <w:r>
        <w:t>při načtení počtů kontrola na existenci ručních počtů</w:t>
      </w:r>
    </w:p>
    <w:p w:rsidR="00FB5484" w:rsidRDefault="00FB5484" w:rsidP="00FB5484">
      <w:pPr>
        <w:numPr>
          <w:ilvl w:val="0"/>
          <w:numId w:val="51"/>
        </w:numPr>
        <w:spacing w:after="0"/>
        <w:contextualSpacing w:val="0"/>
        <w:jc w:val="both"/>
      </w:pPr>
      <w:r>
        <w:t>přiřazení receptur k jídlům (dle kterých se vaří), pro jedno jídlo může být více receptur; ke dříve vařeným jídlům (shodnost názvu) lze doplnit receptury automaticky</w:t>
      </w:r>
    </w:p>
    <w:p w:rsidR="00FB5484" w:rsidRDefault="00FB5484" w:rsidP="00FB5484">
      <w:pPr>
        <w:numPr>
          <w:ilvl w:val="0"/>
          <w:numId w:val="51"/>
        </w:numPr>
        <w:spacing w:after="0"/>
        <w:contextualSpacing w:val="0"/>
        <w:jc w:val="both"/>
      </w:pPr>
      <w:r>
        <w:t>hromadné změny receptur (záměna, přidání, smazání, obnovení) v </w:t>
      </w:r>
      <w:proofErr w:type="spellStart"/>
      <w:r>
        <w:t>nenanormovaném</w:t>
      </w:r>
      <w:proofErr w:type="spellEnd"/>
      <w:r>
        <w:t xml:space="preserve"> i v nanormovaném jídelníčku</w:t>
      </w:r>
    </w:p>
    <w:p w:rsidR="00FB5484" w:rsidRDefault="00FB5484" w:rsidP="00FB5484">
      <w:pPr>
        <w:numPr>
          <w:ilvl w:val="0"/>
          <w:numId w:val="51"/>
        </w:numPr>
        <w:spacing w:after="0"/>
        <w:contextualSpacing w:val="0"/>
        <w:jc w:val="both"/>
      </w:pPr>
      <w:r>
        <w:t>možnost upravit normovaný počet jídel oproti objednanému počtu jídel (objednáno 100, nanormovat pro 120)</w:t>
      </w:r>
    </w:p>
    <w:p w:rsidR="00FB5484" w:rsidRDefault="00FB5484" w:rsidP="00FB5484">
      <w:pPr>
        <w:numPr>
          <w:ilvl w:val="0"/>
          <w:numId w:val="51"/>
        </w:numPr>
        <w:spacing w:after="0"/>
        <w:contextualSpacing w:val="0"/>
        <w:jc w:val="both"/>
      </w:pPr>
      <w:r>
        <w:t>zobrazení alergenů v sestavách jídelníčků</w:t>
      </w:r>
    </w:p>
    <w:p w:rsidR="00FB5484" w:rsidRDefault="00FB5484" w:rsidP="00FB5484">
      <w:pPr>
        <w:numPr>
          <w:ilvl w:val="0"/>
          <w:numId w:val="51"/>
        </w:numPr>
        <w:spacing w:after="0"/>
        <w:contextualSpacing w:val="0"/>
        <w:jc w:val="both"/>
      </w:pPr>
      <w:r>
        <w:t>odeslání alergenů do jídelníčku v </w:t>
      </w:r>
      <w:proofErr w:type="spellStart"/>
      <w:r>
        <w:t>KREDITu</w:t>
      </w:r>
      <w:proofErr w:type="spellEnd"/>
      <w:r>
        <w:t xml:space="preserve"> (dle receptur, dle </w:t>
      </w:r>
      <w:proofErr w:type="spellStart"/>
      <w:r>
        <w:t>vynormovaných</w:t>
      </w:r>
      <w:proofErr w:type="spellEnd"/>
      <w:r>
        <w:t xml:space="preserve"> a upravených surovin)</w:t>
      </w:r>
    </w:p>
    <w:p w:rsidR="00FB5484" w:rsidRDefault="00FB5484" w:rsidP="00FB5484">
      <w:pPr>
        <w:numPr>
          <w:ilvl w:val="0"/>
          <w:numId w:val="51"/>
        </w:numPr>
        <w:spacing w:after="0"/>
        <w:contextualSpacing w:val="0"/>
        <w:jc w:val="both"/>
      </w:pPr>
      <w:r>
        <w:t>odeslání nutričních hodnot do jídelníčku v </w:t>
      </w:r>
      <w:proofErr w:type="spellStart"/>
      <w:r>
        <w:t>KREDITu</w:t>
      </w:r>
      <w:proofErr w:type="spellEnd"/>
      <w:r>
        <w:t xml:space="preserve"> (dle receptur)</w:t>
      </w:r>
    </w:p>
    <w:p w:rsidR="00FB5484" w:rsidRDefault="00FB5484" w:rsidP="00FB5484">
      <w:pPr>
        <w:numPr>
          <w:ilvl w:val="0"/>
          <w:numId w:val="51"/>
        </w:numPr>
        <w:spacing w:after="0"/>
        <w:contextualSpacing w:val="0"/>
        <w:jc w:val="both"/>
      </w:pPr>
      <w:r>
        <w:t>tisk sestav jídelníčků, dle potřeby i s nutričními hodnotami</w:t>
      </w:r>
    </w:p>
    <w:p w:rsidR="00FB5484" w:rsidRDefault="00FB5484" w:rsidP="00FB5484">
      <w:pPr>
        <w:jc w:val="both"/>
      </w:pPr>
    </w:p>
    <w:p w:rsidR="00FB5484" w:rsidRDefault="00FB5484" w:rsidP="00FB5484">
      <w:pPr>
        <w:pStyle w:val="Nzev"/>
      </w:pPr>
      <w:r>
        <w:t>Normování, úpravy vygenerovaných surovin a vyskladnění</w:t>
      </w:r>
    </w:p>
    <w:p w:rsidR="00FB5484" w:rsidRDefault="00FB5484" w:rsidP="00FB5484">
      <w:pPr>
        <w:numPr>
          <w:ilvl w:val="0"/>
          <w:numId w:val="25"/>
        </w:numPr>
        <w:spacing w:after="0"/>
        <w:contextualSpacing w:val="0"/>
        <w:jc w:val="both"/>
      </w:pPr>
      <w:r>
        <w:t>nanormování potřebných surovin – v závislosti na použitých recepturách a požadovaném počtu porcí</w:t>
      </w:r>
    </w:p>
    <w:p w:rsidR="00FB5484" w:rsidRDefault="00FB5484" w:rsidP="00FB5484">
      <w:pPr>
        <w:numPr>
          <w:ilvl w:val="0"/>
          <w:numId w:val="25"/>
        </w:numPr>
        <w:spacing w:after="0"/>
        <w:contextualSpacing w:val="0"/>
        <w:jc w:val="both"/>
      </w:pPr>
      <w:r>
        <w:t>vícenásobné normování, tzn. po prvním normování mohou následovat další normování na zpřesněné počty</w:t>
      </w:r>
    </w:p>
    <w:p w:rsidR="00FB5484" w:rsidRDefault="00FB5484" w:rsidP="00FB5484">
      <w:pPr>
        <w:numPr>
          <w:ilvl w:val="0"/>
          <w:numId w:val="25"/>
        </w:numPr>
        <w:spacing w:after="0"/>
        <w:contextualSpacing w:val="0"/>
        <w:jc w:val="both"/>
      </w:pPr>
      <w:r>
        <w:t>přehled nanormovaných surovin celkem a dle jednotlivých jídel</w:t>
      </w:r>
    </w:p>
    <w:p w:rsidR="00FB5484" w:rsidRDefault="00FB5484" w:rsidP="00FB5484">
      <w:pPr>
        <w:numPr>
          <w:ilvl w:val="0"/>
          <w:numId w:val="25"/>
        </w:numPr>
        <w:spacing w:after="0"/>
        <w:contextualSpacing w:val="0"/>
        <w:jc w:val="both"/>
      </w:pPr>
      <w:r>
        <w:lastRenderedPageBreak/>
        <w:t>okamžitý orientační přehled nákladnosti jídla (porovnání finančního limitu na jídlo s cenou surovin na jídlo – použita průměrná cena surovin na skladě)</w:t>
      </w:r>
    </w:p>
    <w:p w:rsidR="00FB5484" w:rsidRDefault="00FB5484" w:rsidP="00FB5484">
      <w:pPr>
        <w:numPr>
          <w:ilvl w:val="0"/>
          <w:numId w:val="25"/>
        </w:numPr>
        <w:spacing w:after="0"/>
        <w:contextualSpacing w:val="0"/>
        <w:jc w:val="both"/>
      </w:pPr>
      <w:r>
        <w:t>okamžitý přehled dostupnosti surovin (porovnání potřebného množství s množstvím suroviny na skladě – vizuální signalizace nedostatečného množství)</w:t>
      </w:r>
    </w:p>
    <w:p w:rsidR="00FB5484" w:rsidRDefault="00FB5484" w:rsidP="00FB5484">
      <w:pPr>
        <w:numPr>
          <w:ilvl w:val="0"/>
          <w:numId w:val="25"/>
        </w:numPr>
        <w:spacing w:after="0"/>
        <w:contextualSpacing w:val="0"/>
        <w:jc w:val="both"/>
      </w:pPr>
      <w:r>
        <w:t>možnost zrušení (a následně obnovy), úpravy nebo přepočítání množství, nahrazení nebo doplnění suroviny pro jídla</w:t>
      </w:r>
    </w:p>
    <w:p w:rsidR="00FB5484" w:rsidRDefault="00FB5484" w:rsidP="00FB5484">
      <w:pPr>
        <w:numPr>
          <w:ilvl w:val="0"/>
          <w:numId w:val="25"/>
        </w:numPr>
        <w:spacing w:after="0"/>
        <w:contextualSpacing w:val="0"/>
        <w:jc w:val="both"/>
      </w:pPr>
      <w:r>
        <w:t>automatická náhrada surovin s nulovým stavem zásob</w:t>
      </w:r>
    </w:p>
    <w:p w:rsidR="00FB5484" w:rsidRDefault="00FB5484" w:rsidP="00FB5484">
      <w:pPr>
        <w:numPr>
          <w:ilvl w:val="0"/>
          <w:numId w:val="25"/>
        </w:numPr>
        <w:spacing w:after="0"/>
        <w:contextualSpacing w:val="0"/>
        <w:jc w:val="both"/>
      </w:pPr>
      <w:r>
        <w:t>automatické vyskladnění surovin, pro zaokrouhlení je využíváno nastavení dělitelnosti v kartách zboží</w:t>
      </w:r>
    </w:p>
    <w:p w:rsidR="00FB5484" w:rsidRDefault="00FB5484" w:rsidP="00FB5484">
      <w:pPr>
        <w:numPr>
          <w:ilvl w:val="0"/>
          <w:numId w:val="25"/>
        </w:numPr>
        <w:spacing w:after="0"/>
        <w:contextualSpacing w:val="0"/>
        <w:jc w:val="both"/>
      </w:pPr>
      <w:r>
        <w:t>hromadné zrušení vyskladnění všech surovin</w:t>
      </w:r>
    </w:p>
    <w:p w:rsidR="00FB5484" w:rsidRDefault="00FB5484" w:rsidP="00FB5484">
      <w:pPr>
        <w:numPr>
          <w:ilvl w:val="0"/>
          <w:numId w:val="25"/>
        </w:numPr>
        <w:spacing w:after="0"/>
        <w:contextualSpacing w:val="0"/>
        <w:jc w:val="both"/>
      </w:pPr>
      <w:r>
        <w:t>kompletní sledování historie zásahů do vygenerovaných surovin</w:t>
      </w:r>
    </w:p>
    <w:p w:rsidR="00FB5484" w:rsidRDefault="00FB5484" w:rsidP="00FB5484">
      <w:pPr>
        <w:numPr>
          <w:ilvl w:val="0"/>
          <w:numId w:val="25"/>
        </w:numPr>
        <w:spacing w:after="0"/>
        <w:contextualSpacing w:val="0"/>
        <w:jc w:val="both"/>
      </w:pPr>
      <w:r>
        <w:t>neustálý přehled původně nanormovaného, upraveného a skutečně vydaného množství zboží</w:t>
      </w:r>
    </w:p>
    <w:p w:rsidR="00FB5484" w:rsidRDefault="00FB5484" w:rsidP="00FB5484">
      <w:pPr>
        <w:numPr>
          <w:ilvl w:val="0"/>
          <w:numId w:val="25"/>
        </w:numPr>
        <w:spacing w:after="0"/>
        <w:contextualSpacing w:val="0"/>
        <w:jc w:val="both"/>
      </w:pPr>
      <w:r>
        <w:t>zadávání položek surovin do výdejky, vizuální signalizace možného chybného výdeje (vydané množství se liší od nanormovaného a případně upraveného) o více než ± 10%</w:t>
      </w:r>
    </w:p>
    <w:p w:rsidR="00FB5484" w:rsidRDefault="00FB5484" w:rsidP="00FB5484">
      <w:pPr>
        <w:numPr>
          <w:ilvl w:val="0"/>
          <w:numId w:val="25"/>
        </w:numPr>
        <w:spacing w:after="0"/>
        <w:contextualSpacing w:val="0"/>
        <w:jc w:val="both"/>
      </w:pPr>
      <w:r>
        <w:t>okamžitý přehled skutečné ceny vydaných surovin a z toho plynoucí skutečná cena jídla</w:t>
      </w:r>
    </w:p>
    <w:p w:rsidR="00FB5484" w:rsidRDefault="00FB5484" w:rsidP="00FB5484">
      <w:pPr>
        <w:numPr>
          <w:ilvl w:val="0"/>
          <w:numId w:val="25"/>
        </w:numPr>
        <w:spacing w:after="0"/>
        <w:contextualSpacing w:val="0"/>
        <w:jc w:val="both"/>
      </w:pPr>
      <w:r>
        <w:t>možnost oprav a úprav surovin až do potvrzení výdejového dokladu</w:t>
      </w:r>
    </w:p>
    <w:p w:rsidR="00FB5484" w:rsidRDefault="00FB5484" w:rsidP="00FB5484">
      <w:pPr>
        <w:numPr>
          <w:ilvl w:val="0"/>
          <w:numId w:val="25"/>
        </w:numPr>
        <w:spacing w:after="0"/>
        <w:contextualSpacing w:val="0"/>
        <w:jc w:val="both"/>
      </w:pPr>
      <w:r>
        <w:t>sestavy (výrobní listy) nanormovaných surovin celkově – zhuštěné nebo s rozpisem surovin dle receptur, případně i s ohledem na výši skladových zásob (pro skladníky), sestavy podrobně rozepsané po jednotlivých jídlech nebo po recepturách (pro kuchaře), za aktuální jídelníček nebo za vybrané jídelníčky; parametrické nastavení způsobu řazení položek v sestavách</w:t>
      </w:r>
    </w:p>
    <w:p w:rsidR="00FB5484" w:rsidRPr="001527BB" w:rsidRDefault="00FB5484" w:rsidP="00FB5484">
      <w:pPr>
        <w:pStyle w:val="Nadpis3"/>
      </w:pPr>
      <w:bookmarkStart w:id="17" w:name="_Toc157328121"/>
      <w:r>
        <w:t>Sestav</w:t>
      </w:r>
      <w:r w:rsidRPr="001527BB">
        <w:t>y</w:t>
      </w:r>
      <w:bookmarkEnd w:id="17"/>
    </w:p>
    <w:p w:rsidR="00FB5484" w:rsidRDefault="00FB5484" w:rsidP="00FB5484">
      <w:pPr>
        <w:numPr>
          <w:ilvl w:val="0"/>
          <w:numId w:val="52"/>
        </w:numPr>
        <w:spacing w:after="0"/>
        <w:contextualSpacing w:val="0"/>
      </w:pPr>
      <w:r>
        <w:t>prohlížení a tisk standardních a zákaznických výstupních sestav z normování</w:t>
      </w:r>
    </w:p>
    <w:p w:rsidR="00FB5484" w:rsidRDefault="00FB5484" w:rsidP="00FB5484">
      <w:pPr>
        <w:numPr>
          <w:ilvl w:val="0"/>
          <w:numId w:val="52"/>
        </w:numPr>
        <w:spacing w:after="0"/>
        <w:contextualSpacing w:val="0"/>
        <w:jc w:val="both"/>
      </w:pPr>
      <w:r>
        <w:t>možnost upřesnění vytvářených výstupních sestav pomocí parametrů, vždy nejdříve možný náhled na obrazovce</w:t>
      </w:r>
    </w:p>
    <w:p w:rsidR="00FB5484" w:rsidRDefault="00FB5484" w:rsidP="00FB5484">
      <w:pPr>
        <w:numPr>
          <w:ilvl w:val="0"/>
          <w:numId w:val="52"/>
        </w:numPr>
        <w:spacing w:after="0"/>
        <w:contextualSpacing w:val="0"/>
        <w:jc w:val="both"/>
      </w:pPr>
      <w:r>
        <w:t>skupiny sestav:</w:t>
      </w:r>
    </w:p>
    <w:p w:rsidR="00FB5484" w:rsidRDefault="00FB5484" w:rsidP="00FB5484">
      <w:pPr>
        <w:numPr>
          <w:ilvl w:val="1"/>
          <w:numId w:val="52"/>
        </w:numPr>
        <w:spacing w:after="0"/>
        <w:contextualSpacing w:val="0"/>
        <w:jc w:val="both"/>
      </w:pPr>
      <w:r>
        <w:t xml:space="preserve">receptury </w:t>
      </w:r>
    </w:p>
    <w:p w:rsidR="00FB5484" w:rsidRDefault="00FB5484" w:rsidP="00FB5484">
      <w:pPr>
        <w:numPr>
          <w:ilvl w:val="2"/>
          <w:numId w:val="52"/>
        </w:numPr>
        <w:spacing w:after="0"/>
        <w:contextualSpacing w:val="0"/>
        <w:jc w:val="both"/>
      </w:pPr>
      <w:r>
        <w:t>přehledové a detailní sestavy receptur a přídavků, receptury dle místa přípravy a dle použití</w:t>
      </w:r>
    </w:p>
    <w:p w:rsidR="00FB5484" w:rsidRDefault="00FB5484" w:rsidP="00FB5484">
      <w:pPr>
        <w:numPr>
          <w:ilvl w:val="2"/>
          <w:numId w:val="52"/>
        </w:numPr>
        <w:spacing w:after="0"/>
        <w:contextualSpacing w:val="0"/>
        <w:jc w:val="both"/>
      </w:pPr>
      <w:r>
        <w:t>obsah: seznam, případně detailní popis receptury (tzn. suroviny a jejich množství, stravní limit, orientační ceny a existuje-li tak i výrobní postup)</w:t>
      </w:r>
    </w:p>
    <w:p w:rsidR="00FB5484" w:rsidRDefault="00FB5484" w:rsidP="00FB5484">
      <w:pPr>
        <w:numPr>
          <w:ilvl w:val="1"/>
          <w:numId w:val="52"/>
        </w:numPr>
        <w:spacing w:after="0"/>
        <w:contextualSpacing w:val="0"/>
        <w:jc w:val="both"/>
      </w:pPr>
      <w:r>
        <w:t>jídelníčky</w:t>
      </w:r>
    </w:p>
    <w:p w:rsidR="00FB5484" w:rsidRDefault="00FB5484" w:rsidP="00FB5484">
      <w:pPr>
        <w:numPr>
          <w:ilvl w:val="2"/>
          <w:numId w:val="52"/>
        </w:numPr>
        <w:spacing w:after="0"/>
        <w:contextualSpacing w:val="0"/>
        <w:jc w:val="both"/>
      </w:pPr>
      <w:r>
        <w:t>jídelníčky za jeden i více dnů, s různými podrobnostmi dle konkrétní sestavy</w:t>
      </w:r>
    </w:p>
    <w:p w:rsidR="00FB5484" w:rsidRDefault="00FB5484" w:rsidP="00FB5484">
      <w:pPr>
        <w:numPr>
          <w:ilvl w:val="2"/>
          <w:numId w:val="52"/>
        </w:numPr>
        <w:spacing w:after="0"/>
        <w:contextualSpacing w:val="0"/>
        <w:jc w:val="both"/>
      </w:pPr>
      <w:r>
        <w:t>kontrolní sestavy</w:t>
      </w:r>
    </w:p>
    <w:p w:rsidR="00FB5484" w:rsidRDefault="00FB5484" w:rsidP="00FB5484">
      <w:pPr>
        <w:numPr>
          <w:ilvl w:val="2"/>
          <w:numId w:val="52"/>
        </w:numPr>
        <w:spacing w:after="0"/>
        <w:contextualSpacing w:val="0"/>
        <w:jc w:val="both"/>
      </w:pPr>
      <w:r>
        <w:t>výdejky k jídelníčku</w:t>
      </w:r>
    </w:p>
    <w:p w:rsidR="00FB5484" w:rsidRDefault="00FB5484" w:rsidP="00FB5484">
      <w:pPr>
        <w:numPr>
          <w:ilvl w:val="1"/>
          <w:numId w:val="52"/>
        </w:numPr>
        <w:spacing w:after="0"/>
        <w:contextualSpacing w:val="0"/>
        <w:jc w:val="both"/>
      </w:pPr>
      <w:r>
        <w:t>normování</w:t>
      </w:r>
    </w:p>
    <w:p w:rsidR="00FB5484" w:rsidRDefault="00FB5484" w:rsidP="00FB5484">
      <w:pPr>
        <w:numPr>
          <w:ilvl w:val="2"/>
          <w:numId w:val="52"/>
        </w:numPr>
        <w:spacing w:after="0"/>
        <w:contextualSpacing w:val="0"/>
        <w:jc w:val="both"/>
      </w:pPr>
      <w:r>
        <w:t>široká škála výrobních listů (plachet), s různou mírou podrobnosti</w:t>
      </w:r>
    </w:p>
    <w:p w:rsidR="00FB5484" w:rsidRDefault="00FB5484" w:rsidP="00FB5484">
      <w:pPr>
        <w:numPr>
          <w:ilvl w:val="2"/>
          <w:numId w:val="52"/>
        </w:numPr>
        <w:spacing w:after="0"/>
        <w:contextualSpacing w:val="0"/>
        <w:jc w:val="both"/>
      </w:pPr>
      <w:r>
        <w:t>nutriční hodnota nanormovaných surovin</w:t>
      </w:r>
    </w:p>
    <w:p w:rsidR="00FB5484" w:rsidRDefault="00FB5484" w:rsidP="00FB5484">
      <w:pPr>
        <w:numPr>
          <w:ilvl w:val="2"/>
          <w:numId w:val="52"/>
        </w:numPr>
        <w:spacing w:after="0"/>
        <w:contextualSpacing w:val="0"/>
        <w:jc w:val="both"/>
      </w:pPr>
      <w:r>
        <w:t>pomocné sestavy – návrh vratek surovin na sklad, přehled rezervace</w:t>
      </w:r>
    </w:p>
    <w:p w:rsidR="00FB5484" w:rsidRDefault="00FB5484" w:rsidP="00FB5484">
      <w:pPr>
        <w:numPr>
          <w:ilvl w:val="1"/>
          <w:numId w:val="52"/>
        </w:numPr>
        <w:spacing w:after="0"/>
        <w:contextualSpacing w:val="0"/>
        <w:jc w:val="both"/>
      </w:pPr>
      <w:r>
        <w:t>statistiky</w:t>
      </w:r>
    </w:p>
    <w:p w:rsidR="00FB5484" w:rsidRDefault="00FB5484" w:rsidP="00FB5484">
      <w:pPr>
        <w:numPr>
          <w:ilvl w:val="2"/>
          <w:numId w:val="52"/>
        </w:numPr>
        <w:spacing w:after="0"/>
        <w:contextualSpacing w:val="0"/>
        <w:jc w:val="both"/>
      </w:pPr>
      <w:r>
        <w:t xml:space="preserve">Měsíční sledování limitů – dle </w:t>
      </w:r>
      <w:proofErr w:type="spellStart"/>
      <w:r>
        <w:t>stravních</w:t>
      </w:r>
      <w:proofErr w:type="spellEnd"/>
      <w:r>
        <w:t xml:space="preserve"> limitů nebo dle zakázek – do sestavy jsou započítány případné vratky ze spotřeby, </w:t>
      </w:r>
    </w:p>
    <w:p w:rsidR="00FB5484" w:rsidRDefault="00FB5484" w:rsidP="00FB5484">
      <w:pPr>
        <w:numPr>
          <w:ilvl w:val="3"/>
          <w:numId w:val="52"/>
        </w:numPr>
        <w:spacing w:after="0"/>
        <w:contextualSpacing w:val="0"/>
        <w:jc w:val="both"/>
      </w:pPr>
      <w:r>
        <w:t>obvyklé parametry pro sestavu: datum od, datum do, středisko, zakázka, skupina limitů, provozní jednotka</w:t>
      </w:r>
    </w:p>
    <w:p w:rsidR="00FB5484" w:rsidRDefault="00FB5484" w:rsidP="00FB5484">
      <w:pPr>
        <w:numPr>
          <w:ilvl w:val="3"/>
          <w:numId w:val="52"/>
        </w:numPr>
        <w:spacing w:after="0"/>
        <w:contextualSpacing w:val="0"/>
        <w:jc w:val="both"/>
      </w:pPr>
      <w:r>
        <w:t xml:space="preserve">obsah: přehled srovnání finančních limitů a skutečných nákladů po dnech a </w:t>
      </w:r>
      <w:proofErr w:type="spellStart"/>
      <w:r>
        <w:t>napočítaně</w:t>
      </w:r>
      <w:proofErr w:type="spellEnd"/>
      <w:r>
        <w:t xml:space="preserve"> za zadané období, dle zakázek a </w:t>
      </w:r>
      <w:proofErr w:type="spellStart"/>
      <w:r>
        <w:t>stravních</w:t>
      </w:r>
      <w:proofErr w:type="spellEnd"/>
      <w:r>
        <w:t xml:space="preserve"> limitů</w:t>
      </w:r>
    </w:p>
    <w:p w:rsidR="00FB5484" w:rsidRDefault="00FB5484" w:rsidP="00FB5484">
      <w:pPr>
        <w:numPr>
          <w:ilvl w:val="3"/>
          <w:numId w:val="52"/>
        </w:numPr>
        <w:spacing w:after="0"/>
        <w:contextualSpacing w:val="0"/>
        <w:jc w:val="both"/>
      </w:pPr>
      <w:r>
        <w:t>možnost zhuštěného tisku sestav Měsíčního sledování limitů (součtování po měsících)</w:t>
      </w:r>
    </w:p>
    <w:p w:rsidR="00FB5484" w:rsidRDefault="00FB5484" w:rsidP="00FB5484">
      <w:pPr>
        <w:numPr>
          <w:ilvl w:val="2"/>
          <w:numId w:val="52"/>
        </w:numPr>
        <w:spacing w:after="0"/>
        <w:contextualSpacing w:val="0"/>
        <w:jc w:val="both"/>
      </w:pPr>
      <w:r>
        <w:t>další sestavy: počty jídel, celkové ceny jídel, průměrné ceny jídel, rozpisy nákladů po odděleních</w:t>
      </w:r>
    </w:p>
    <w:p w:rsidR="00FB5484" w:rsidRDefault="00FB5484" w:rsidP="00FB5484">
      <w:pPr>
        <w:numPr>
          <w:ilvl w:val="1"/>
          <w:numId w:val="52"/>
        </w:numPr>
        <w:spacing w:after="0"/>
        <w:contextualSpacing w:val="0"/>
      </w:pPr>
      <w:r>
        <w:t>distribuční a podpůrné sestavy</w:t>
      </w:r>
    </w:p>
    <w:p w:rsidR="00FB5484" w:rsidRDefault="00FB5484" w:rsidP="00FB5484">
      <w:pPr>
        <w:numPr>
          <w:ilvl w:val="2"/>
          <w:numId w:val="52"/>
        </w:numPr>
        <w:spacing w:after="0"/>
        <w:contextualSpacing w:val="0"/>
      </w:pPr>
      <w:r>
        <w:lastRenderedPageBreak/>
        <w:t>dodejky stravy na oddělení – průvodní sestavy k jídlům expedovaným na oddělení</w:t>
      </w:r>
    </w:p>
    <w:p w:rsidR="00FB5484" w:rsidRDefault="00FB5484" w:rsidP="00FB5484">
      <w:pPr>
        <w:numPr>
          <w:ilvl w:val="2"/>
          <w:numId w:val="52"/>
        </w:numPr>
        <w:spacing w:after="0"/>
        <w:contextualSpacing w:val="0"/>
      </w:pPr>
      <w:r>
        <w:t>přísuny jídel k výdejnímu pásu – sestavy pro organizaci výdeje stravy</w:t>
      </w:r>
    </w:p>
    <w:p w:rsidR="00FB5484" w:rsidRDefault="00FB5484" w:rsidP="00FB5484">
      <w:pPr>
        <w:numPr>
          <w:ilvl w:val="2"/>
          <w:numId w:val="52"/>
        </w:numPr>
        <w:spacing w:after="0"/>
        <w:contextualSpacing w:val="0"/>
      </w:pPr>
      <w:r>
        <w:t>přísuny receptur k výdejnímu pásu – sestavy pro organizaci výdeje stravy</w:t>
      </w:r>
    </w:p>
    <w:p w:rsidR="00FB5484" w:rsidRDefault="00FB5484" w:rsidP="00FB5484">
      <w:pPr>
        <w:numPr>
          <w:ilvl w:val="2"/>
          <w:numId w:val="52"/>
        </w:numPr>
        <w:spacing w:after="0"/>
        <w:contextualSpacing w:val="0"/>
      </w:pPr>
      <w:r>
        <w:t>štítky na tablety – obsahují identifikaci jídla/diety a cílového místa</w:t>
      </w:r>
    </w:p>
    <w:p w:rsidR="00FB5484" w:rsidRDefault="00FB5484" w:rsidP="00FB5484">
      <w:pPr>
        <w:numPr>
          <w:ilvl w:val="2"/>
          <w:numId w:val="52"/>
        </w:numPr>
        <w:spacing w:after="0"/>
        <w:contextualSpacing w:val="0"/>
      </w:pPr>
      <w:r>
        <w:t>další sestavy: výskyt nanormovaných surovin, nutriční pravidla</w:t>
      </w:r>
    </w:p>
    <w:p w:rsidR="00FB5484" w:rsidRDefault="00FB5484" w:rsidP="00FB5484">
      <w:pPr>
        <w:pStyle w:val="Odrka"/>
        <w:ind w:firstLine="0"/>
      </w:pPr>
    </w:p>
    <w:p w:rsidR="00FB5484" w:rsidRPr="001527BB" w:rsidRDefault="00FB5484" w:rsidP="00FB5484">
      <w:pPr>
        <w:pStyle w:val="Nadpis2"/>
      </w:pPr>
      <w:bookmarkStart w:id="18" w:name="_Toc157328122"/>
      <w:r>
        <w:t>N</w:t>
      </w:r>
      <w:r w:rsidRPr="001527BB">
        <w:t>adstavbové moduly</w:t>
      </w:r>
      <w:bookmarkEnd w:id="18"/>
    </w:p>
    <w:p w:rsidR="00FB5484" w:rsidRDefault="00FB5484" w:rsidP="00FB5484">
      <w:pPr>
        <w:jc w:val="both"/>
      </w:pPr>
      <w:r>
        <w:t>Jde o speciální funkčnosti, prolínající se více částmi programu. Tyto moduly nejsou nezbytně nutné pro provoz aplikace, dodávají se na základě požadavku zákazníků.</w:t>
      </w:r>
    </w:p>
    <w:p w:rsidR="00FB5484" w:rsidRDefault="00FB5484" w:rsidP="00FB5484">
      <w:pPr>
        <w:rPr>
          <w:rFonts w:ascii="Times New Roman" w:hAnsi="Times New Roman"/>
        </w:rPr>
      </w:pPr>
    </w:p>
    <w:p w:rsidR="00FB5484" w:rsidRDefault="00FB5484" w:rsidP="00FB5484">
      <w:pPr>
        <w:pStyle w:val="Nadpis3"/>
      </w:pPr>
      <w:bookmarkStart w:id="19" w:name="_Toc157328123"/>
      <w:r>
        <w:t>Spotřební koš</w:t>
      </w:r>
      <w:bookmarkEnd w:id="19"/>
    </w:p>
    <w:p w:rsidR="00FB5484" w:rsidRDefault="00FB5484" w:rsidP="00FB5484">
      <w:pPr>
        <w:jc w:val="both"/>
      </w:pPr>
      <w:r>
        <w:t>Úkolem tohoto modulu je sledování spotřeby živin (maso, mléko, mléčné výrobky, tuky, ryby, cukr atd.) za určité období ve školním stravování, dle vyhlášky 48/93 Sb. K dispozici jsou kontrolní sestavy (přiřazení kategorií ke kartám zboží) a sestavy sledování spotřeby živin, a to dle kategorií strávníků nebo sumární.</w:t>
      </w:r>
    </w:p>
    <w:p w:rsidR="00FB5484" w:rsidRDefault="00FB5484" w:rsidP="00FB5484"/>
    <w:p w:rsidR="00FB5484" w:rsidRDefault="00FB5484" w:rsidP="00FB5484">
      <w:pPr>
        <w:pStyle w:val="Nadpis3"/>
      </w:pPr>
      <w:bookmarkStart w:id="20" w:name="_Toc157328125"/>
      <w:r>
        <w:t>Vazba na systém HACCP</w:t>
      </w:r>
      <w:bookmarkEnd w:id="20"/>
    </w:p>
    <w:p w:rsidR="00FB5484" w:rsidRDefault="00FB5484" w:rsidP="00FB5484">
      <w:pPr>
        <w:jc w:val="both"/>
      </w:pPr>
      <w:r>
        <w:t xml:space="preserve">Modul řeší vazbu mezi dvěma různými programy dvou různých firem: Sklady a normování firmy ANETE spol. s r.o. </w:t>
      </w:r>
      <w:proofErr w:type="gramStart"/>
      <w:r>
        <w:t>a  HASAP</w:t>
      </w:r>
      <w:proofErr w:type="gramEnd"/>
      <w:r>
        <w:t xml:space="preserve"> Gastro Software (program pro analýzu a sledování kritických bodů ve stravování) firmy HASAP GASTRO </w:t>
      </w:r>
      <w:proofErr w:type="spellStart"/>
      <w:r>
        <w:t>Consulting</w:t>
      </w:r>
      <w:proofErr w:type="spellEnd"/>
      <w:r>
        <w:t xml:space="preserve">, s.r.o. </w:t>
      </w:r>
    </w:p>
    <w:p w:rsidR="00FB5484" w:rsidRDefault="00FB5484" w:rsidP="00FB5484">
      <w:pPr>
        <w:jc w:val="both"/>
      </w:pPr>
      <w:r>
        <w:t xml:space="preserve">U mnoha zákazníků jsou používány oba produkty, je tedy vhodné jejich provázání. V datech aplikace Sklady a </w:t>
      </w:r>
      <w:proofErr w:type="spellStart"/>
      <w:r>
        <w:t>DiS</w:t>
      </w:r>
      <w:proofErr w:type="spellEnd"/>
      <w:r>
        <w:t xml:space="preserve"> lze nastavit propojení mezi kartami zboží a mezi recepturami obou systémů (předpokladem je existence zákazníkem používaných receptur v obou systémech nebo používání tzv. typových receptur). V běžném provozu lze pak z </w:t>
      </w:r>
      <w:proofErr w:type="spellStart"/>
      <w:r>
        <w:t>DiS</w:t>
      </w:r>
      <w:proofErr w:type="spellEnd"/>
      <w:r>
        <w:t xml:space="preserve"> vygenerovat soubor s údaji, ze kterých receptur bude určitý den vařeno. Systém HASAP si tento soubor načte a na základě svého nastavení připraví pro uživatele příslušné formuláře a výstupy s analýzou kritických bodů.</w:t>
      </w:r>
    </w:p>
    <w:p w:rsidR="00FB5484" w:rsidRDefault="00FB5484" w:rsidP="00FB5484">
      <w:pPr>
        <w:pStyle w:val="Odrka"/>
        <w:ind w:firstLine="0"/>
        <w:rPr>
          <w:sz w:val="24"/>
        </w:rPr>
      </w:pPr>
    </w:p>
    <w:p w:rsidR="00FB5484" w:rsidRPr="002D3932" w:rsidRDefault="00FB5484" w:rsidP="00FB5484">
      <w:pPr>
        <w:pStyle w:val="Nadpis3"/>
      </w:pPr>
      <w:bookmarkStart w:id="21" w:name="_Toc157328127"/>
      <w:r w:rsidRPr="002D3932">
        <w:t>Párování – zápis čísla dodavatelských faktur do příjemek</w:t>
      </w:r>
      <w:bookmarkEnd w:id="21"/>
    </w:p>
    <w:p w:rsidR="00FB5484" w:rsidRDefault="00FB5484" w:rsidP="00FB5484">
      <w:pPr>
        <w:jc w:val="both"/>
      </w:pPr>
      <w:r>
        <w:t>Pro uživatele, kteří mají k dispozici tento modul, je umožněno zapisovat čísla dodavatelských faktur do příjemek (druh pohybu „Nákup na faktury“) a do výdejek (druh pohybu „Vrácení dodavateli“), následně pak zobrazovat příslušné přehledové sestavy.</w:t>
      </w:r>
    </w:p>
    <w:p w:rsidR="00FB5484" w:rsidRDefault="00FB5484" w:rsidP="00FB5484">
      <w:pPr>
        <w:pStyle w:val="Zkladntext2"/>
      </w:pPr>
    </w:p>
    <w:p w:rsidR="00FB5484" w:rsidRPr="002D3932" w:rsidRDefault="00FB5484" w:rsidP="00FB5484">
      <w:pPr>
        <w:pStyle w:val="Nadpis3"/>
      </w:pPr>
      <w:bookmarkStart w:id="22" w:name="_Toc157328128"/>
      <w:r w:rsidRPr="002D3932">
        <w:t>Cenotvorba</w:t>
      </w:r>
      <w:bookmarkEnd w:id="22"/>
    </w:p>
    <w:p w:rsidR="00FB5484" w:rsidRDefault="00FB5484" w:rsidP="00FB5484">
      <w:pPr>
        <w:jc w:val="both"/>
      </w:pPr>
      <w:r>
        <w:t xml:space="preserve">Důležitou společnou součástí aplikací Sklady a </w:t>
      </w:r>
      <w:proofErr w:type="spellStart"/>
      <w:r>
        <w:t>KREDITu</w:t>
      </w:r>
      <w:proofErr w:type="spellEnd"/>
      <w:r>
        <w:t xml:space="preserve"> je cenotvorba. Ta zasahuje do oblastí:</w:t>
      </w:r>
    </w:p>
    <w:p w:rsidR="00FB5484" w:rsidRDefault="00FB5484" w:rsidP="00FB5484">
      <w:pPr>
        <w:numPr>
          <w:ilvl w:val="0"/>
          <w:numId w:val="53"/>
        </w:numPr>
        <w:spacing w:after="0"/>
        <w:contextualSpacing w:val="0"/>
        <w:jc w:val="both"/>
      </w:pPr>
      <w:r w:rsidRPr="002D3932">
        <w:rPr>
          <w:b/>
        </w:rPr>
        <w:t xml:space="preserve">Karty </w:t>
      </w:r>
      <w:proofErr w:type="gramStart"/>
      <w:r w:rsidRPr="002D3932">
        <w:rPr>
          <w:b/>
        </w:rPr>
        <w:t>zboží</w:t>
      </w:r>
      <w:r>
        <w:t xml:space="preserve"> - pokud</w:t>
      </w:r>
      <w:proofErr w:type="gramEnd"/>
      <w:r>
        <w:t xml:space="preserve"> je v aplikaci Sklady zapnut parametr pro Cenotvorbu, prodejní cena zboží se zde již nenastavuje, cenové údaje jsou plně v režii modulu Cenotvorba v aplikaci KREDIT. Tento modul reaguje na nákupní ceny surovin v aplikaci Sklady.</w:t>
      </w:r>
    </w:p>
    <w:p w:rsidR="00FB5484" w:rsidRDefault="00FB5484" w:rsidP="00FB5484">
      <w:pPr>
        <w:numPr>
          <w:ilvl w:val="0"/>
          <w:numId w:val="53"/>
        </w:numPr>
        <w:spacing w:after="0"/>
        <w:contextualSpacing w:val="0"/>
        <w:jc w:val="both"/>
      </w:pPr>
      <w:proofErr w:type="gramStart"/>
      <w:r w:rsidRPr="002D3932">
        <w:rPr>
          <w:b/>
        </w:rPr>
        <w:t xml:space="preserve">Jídelníčky </w:t>
      </w:r>
      <w:r>
        <w:t>- po</w:t>
      </w:r>
      <w:proofErr w:type="gramEnd"/>
      <w:r>
        <w:t xml:space="preserve"> </w:t>
      </w:r>
      <w:proofErr w:type="spellStart"/>
      <w:r>
        <w:t>vynormování</w:t>
      </w:r>
      <w:proofErr w:type="spellEnd"/>
      <w:r>
        <w:t xml:space="preserve"> a případné úpravě surovin je známa orientační cena jídel. Tato orientační cena je odesílána do </w:t>
      </w:r>
      <w:proofErr w:type="spellStart"/>
      <w:r>
        <w:t>KREDITu</w:t>
      </w:r>
      <w:proofErr w:type="spellEnd"/>
      <w:r>
        <w:t xml:space="preserve">, kde se na základě předem stanoveného vzorce vypočte z orientační ceny cena stravenky pro jednotlivá jídla a kategorie strávníků v zaměstnaneckém stravování. </w:t>
      </w:r>
    </w:p>
    <w:p w:rsidR="00FB5484" w:rsidRDefault="00FB5484" w:rsidP="00FB5484">
      <w:pPr>
        <w:jc w:val="both"/>
      </w:pPr>
      <w:r>
        <w:lastRenderedPageBreak/>
        <w:t xml:space="preserve">Po uvaření jídel a vyskladnění surovin jsou známy skutečné ceny jídel. Ty se také odesílají do </w:t>
      </w:r>
      <w:proofErr w:type="spellStart"/>
      <w:r>
        <w:t>KREDITu</w:t>
      </w:r>
      <w:proofErr w:type="spellEnd"/>
      <w:r>
        <w:t xml:space="preserve"> pro sestavu rentability, členěné po organizacích, střediscích a kategoriích strávníků. </w:t>
      </w:r>
    </w:p>
    <w:p w:rsidR="00FB5484" w:rsidRDefault="00FB5484" w:rsidP="00FB5484">
      <w:pPr>
        <w:pStyle w:val="Zkladntext2"/>
      </w:pPr>
    </w:p>
    <w:p w:rsidR="00FB5484" w:rsidRPr="002D3932" w:rsidRDefault="00FB5484" w:rsidP="00FB5484">
      <w:pPr>
        <w:pStyle w:val="Nadpis3"/>
      </w:pPr>
      <w:bookmarkStart w:id="23" w:name="_Toc157328129"/>
      <w:r w:rsidRPr="002D3932">
        <w:t>Vazba na systém SAP</w:t>
      </w:r>
      <w:bookmarkEnd w:id="23"/>
    </w:p>
    <w:p w:rsidR="00FB5484" w:rsidRDefault="00FB5484" w:rsidP="00FB5484">
      <w:pPr>
        <w:jc w:val="both"/>
      </w:pPr>
      <w:r>
        <w:t>Modul řeší vazbu mezi systémem Sklady a systémem SAP a řeší se individuálně pro konkrétního zákazníka. Vazba je řešena v několika oblastech:</w:t>
      </w:r>
    </w:p>
    <w:p w:rsidR="00FB5484" w:rsidRDefault="00FB5484" w:rsidP="00FB5484">
      <w:pPr>
        <w:numPr>
          <w:ilvl w:val="0"/>
          <w:numId w:val="54"/>
        </w:numPr>
        <w:spacing w:after="0"/>
        <w:contextualSpacing w:val="0"/>
        <w:jc w:val="both"/>
      </w:pPr>
      <w:r w:rsidRPr="002D3932">
        <w:rPr>
          <w:b/>
        </w:rPr>
        <w:t xml:space="preserve">Adresář </w:t>
      </w:r>
      <w:r>
        <w:t xml:space="preserve">(číselník dodavatelů) – prioritní je SAP; Sklady při zakládání nového dodavatele zadá IČO a odešle do </w:t>
      </w:r>
      <w:proofErr w:type="spellStart"/>
      <w:r>
        <w:t>SAPu</w:t>
      </w:r>
      <w:proofErr w:type="spellEnd"/>
      <w:r>
        <w:t>, pokud je dodavatel zaveden, SAP vrátí ostatní požadované atributy dodavatele (název, adresa …). Dodavatele, který v </w:t>
      </w:r>
      <w:proofErr w:type="spellStart"/>
      <w:r>
        <w:t>SAPu</w:t>
      </w:r>
      <w:proofErr w:type="spellEnd"/>
      <w:r>
        <w:t xml:space="preserve"> neexistuje, není možné ve Skladech zavést.</w:t>
      </w:r>
    </w:p>
    <w:p w:rsidR="00FB5484" w:rsidRDefault="00FB5484" w:rsidP="00FB5484">
      <w:pPr>
        <w:numPr>
          <w:ilvl w:val="0"/>
          <w:numId w:val="54"/>
        </w:numPr>
        <w:spacing w:after="0"/>
        <w:contextualSpacing w:val="0"/>
        <w:jc w:val="both"/>
      </w:pPr>
      <w:r w:rsidRPr="002D3932">
        <w:rPr>
          <w:b/>
        </w:rPr>
        <w:t>Karty zboží</w:t>
      </w:r>
      <w:r>
        <w:t xml:space="preserve"> – prioritní jsou Sklady; po zavedení nové karty zboží ve Skladech se odešlou dohodnuté údaje do </w:t>
      </w:r>
      <w:proofErr w:type="spellStart"/>
      <w:r>
        <w:t>SAPu</w:t>
      </w:r>
      <w:proofErr w:type="spellEnd"/>
    </w:p>
    <w:p w:rsidR="00FB5484" w:rsidRDefault="00FB5484" w:rsidP="00FB5484">
      <w:pPr>
        <w:numPr>
          <w:ilvl w:val="0"/>
          <w:numId w:val="54"/>
        </w:numPr>
        <w:spacing w:after="0"/>
        <w:contextualSpacing w:val="0"/>
        <w:jc w:val="both"/>
      </w:pPr>
      <w:r w:rsidRPr="002D3932">
        <w:rPr>
          <w:b/>
        </w:rPr>
        <w:t>Doklady</w:t>
      </w:r>
      <w:r>
        <w:t xml:space="preserve"> (pohyby zboží) – prioritní jsou Sklady; z každého potvrzeného dokladu (příjem, výdej, převod) budou dohodnuté údaje předány do </w:t>
      </w:r>
      <w:proofErr w:type="spellStart"/>
      <w:r>
        <w:t>SAPu</w:t>
      </w:r>
      <w:proofErr w:type="spellEnd"/>
    </w:p>
    <w:p w:rsidR="00FB5484" w:rsidRDefault="00FB5484" w:rsidP="00FB5484">
      <w:pPr>
        <w:jc w:val="both"/>
      </w:pPr>
      <w:r>
        <w:t xml:space="preserve">Veškeré údaje z aplikace Sklady do </w:t>
      </w:r>
      <w:proofErr w:type="spellStart"/>
      <w:r>
        <w:t>SAPu</w:t>
      </w:r>
      <w:proofErr w:type="spellEnd"/>
      <w:r>
        <w:t xml:space="preserve"> jsou předávány automaticky, dávkově, s nastavitelným intervalem (např. 1x za hodinu, 1x denně). Předávané údaje jsou v </w:t>
      </w:r>
      <w:proofErr w:type="spellStart"/>
      <w:r>
        <w:t>SAPu</w:t>
      </w:r>
      <w:proofErr w:type="spellEnd"/>
      <w:r>
        <w:t xml:space="preserve"> zpracovávány chronologicky, při případném problému je nutno nejdříve problém vyřešit a teprve poté lze pokračovat ve zpracování dávky.</w:t>
      </w:r>
    </w:p>
    <w:p w:rsidR="00FB5484" w:rsidRDefault="00FB5484" w:rsidP="00FB5484">
      <w:pPr>
        <w:jc w:val="both"/>
      </w:pPr>
    </w:p>
    <w:p w:rsidR="00FB5484" w:rsidRPr="002D3932" w:rsidRDefault="00FB5484" w:rsidP="00FB5484">
      <w:pPr>
        <w:pStyle w:val="Nadpis3"/>
      </w:pPr>
      <w:proofErr w:type="spellStart"/>
      <w:r>
        <w:t>First</w:t>
      </w:r>
      <w:proofErr w:type="spellEnd"/>
      <w:r>
        <w:t xml:space="preserve"> Buy </w:t>
      </w:r>
      <w:proofErr w:type="spellStart"/>
      <w:r>
        <w:t>Sale</w:t>
      </w:r>
      <w:proofErr w:type="spellEnd"/>
    </w:p>
    <w:p w:rsidR="00FB5484" w:rsidRPr="00261656" w:rsidRDefault="00FB5484" w:rsidP="00FB5484">
      <w:pPr>
        <w:jc w:val="both"/>
      </w:pPr>
      <w:proofErr w:type="spellStart"/>
      <w:r>
        <w:t>First</w:t>
      </w:r>
      <w:proofErr w:type="spellEnd"/>
      <w:r>
        <w:t xml:space="preserve"> Buy </w:t>
      </w:r>
      <w:proofErr w:type="spellStart"/>
      <w:r>
        <w:t>Sale</w:t>
      </w:r>
      <w:proofErr w:type="spellEnd"/>
      <w:r>
        <w:t xml:space="preserve"> (dále jen FBS) je</w:t>
      </w:r>
      <w:r w:rsidRPr="00261656">
        <w:t xml:space="preserve"> webov</w:t>
      </w:r>
      <w:r>
        <w:t>á</w:t>
      </w:r>
      <w:r w:rsidRPr="00261656">
        <w:t xml:space="preserve"> aplikac</w:t>
      </w:r>
      <w:r>
        <w:t>e</w:t>
      </w:r>
      <w:r w:rsidRPr="00261656">
        <w:t>, která je našimi zákazníky používána pro objednávání a nákup surovin a zboží</w:t>
      </w:r>
      <w:r>
        <w:t xml:space="preserve"> přes </w:t>
      </w:r>
      <w:proofErr w:type="gramStart"/>
      <w:r>
        <w:t>Internet</w:t>
      </w:r>
      <w:proofErr w:type="gramEnd"/>
      <w:r w:rsidRPr="00261656">
        <w:t>. S programem S</w:t>
      </w:r>
      <w:r>
        <w:t>klady</w:t>
      </w:r>
      <w:r w:rsidRPr="00261656">
        <w:t xml:space="preserve"> spolupracuje při vytváření příjemek.</w:t>
      </w:r>
    </w:p>
    <w:p w:rsidR="00FB5484" w:rsidRDefault="00FB5484" w:rsidP="00FB5484">
      <w:pPr>
        <w:jc w:val="both"/>
      </w:pPr>
      <w:r w:rsidRPr="00261656">
        <w:t>Uživateli, který objednává přes FBS, se při vytváření příjemky nabídne možnost načíst do příjemky údaje (řádky) z objednávky, vytvořené v aplikaci FBS. Pro tuto funkčnost je potřeba mít zakoupenou licenci na danou aplikaci</w:t>
      </w:r>
      <w:r>
        <w:t xml:space="preserve"> a</w:t>
      </w:r>
      <w:r w:rsidRPr="00261656">
        <w:t xml:space="preserve"> nainstalovaný S</w:t>
      </w:r>
      <w:r>
        <w:t>klady</w:t>
      </w:r>
      <w:r w:rsidRPr="00261656">
        <w:t xml:space="preserve"> Plugin</w:t>
      </w:r>
      <w:r>
        <w:t xml:space="preserve">. </w:t>
      </w:r>
      <w:r w:rsidRPr="00261656">
        <w:t>Uživateli, který není propojen na FBS, se nebude nabízet možnost načíst objednávku z FBS.</w:t>
      </w:r>
    </w:p>
    <w:p w:rsidR="00FB5484" w:rsidRDefault="00FB5484" w:rsidP="00FB5484">
      <w:pPr>
        <w:pStyle w:val="Odrka"/>
        <w:ind w:firstLine="0"/>
      </w:pPr>
    </w:p>
    <w:p w:rsidR="00FB5484" w:rsidRPr="002D3932" w:rsidRDefault="00FB5484" w:rsidP="00FB5484">
      <w:pPr>
        <w:pStyle w:val="Nadpis3"/>
      </w:pPr>
      <w:bookmarkStart w:id="24" w:name="_Toc157328130"/>
      <w:r>
        <w:t>Logistika požadavků</w:t>
      </w:r>
    </w:p>
    <w:p w:rsidR="00FB5484" w:rsidRPr="00180F17" w:rsidRDefault="00FB5484" w:rsidP="00FB5484">
      <w:pPr>
        <w:jc w:val="both"/>
      </w:pPr>
      <w:r w:rsidRPr="00180F17">
        <w:t xml:space="preserve">Aplikace Logistika požadavků jako nadstavbový modul k aplikaci Sklady je určena k vytváření požadavků </w:t>
      </w:r>
      <w:r>
        <w:t xml:space="preserve">(lze i automaticky na základě prodejů na kasách) </w:t>
      </w:r>
      <w:r w:rsidRPr="00180F17">
        <w:t>na nákup zboží a surovin (</w:t>
      </w:r>
      <w:proofErr w:type="spellStart"/>
      <w:r w:rsidRPr="00180F17">
        <w:t>poloautomatizovaně</w:t>
      </w:r>
      <w:proofErr w:type="spellEnd"/>
      <w:r w:rsidRPr="00180F17">
        <w:t xml:space="preserve"> nebo ručně), sdružování těchto požadavků a jejich přenos na portál </w:t>
      </w:r>
      <w:proofErr w:type="spellStart"/>
      <w:r w:rsidRPr="00180F17">
        <w:t>First</w:t>
      </w:r>
      <w:proofErr w:type="spellEnd"/>
      <w:r w:rsidRPr="00180F17">
        <w:t xml:space="preserve"> Buy </w:t>
      </w:r>
      <w:proofErr w:type="spellStart"/>
      <w:r w:rsidRPr="00180F17">
        <w:t>Sale</w:t>
      </w:r>
      <w:proofErr w:type="spellEnd"/>
      <w:r w:rsidRPr="00180F17">
        <w:t xml:space="preserve"> ve formě poptávek. Zároveň umožňuje definici příslušných číselníků souvisejících s nákupem zboží a surovin.</w:t>
      </w:r>
    </w:p>
    <w:p w:rsidR="00FB5484" w:rsidRDefault="00FB5484" w:rsidP="00FB5484">
      <w:pPr>
        <w:jc w:val="both"/>
      </w:pPr>
    </w:p>
    <w:p w:rsidR="00FB5484" w:rsidRDefault="00FB5484" w:rsidP="00FB5484">
      <w:pPr>
        <w:jc w:val="both"/>
      </w:pPr>
    </w:p>
    <w:p w:rsidR="00FB5484" w:rsidRDefault="00FB5484" w:rsidP="00FB5484">
      <w:pPr>
        <w:pStyle w:val="Nadpis2"/>
      </w:pPr>
      <w:r>
        <w:t>Závěrem</w:t>
      </w:r>
      <w:bookmarkEnd w:id="24"/>
    </w:p>
    <w:p w:rsidR="00FB5484" w:rsidRDefault="00FB5484" w:rsidP="00FB5484">
      <w:pPr>
        <w:jc w:val="both"/>
      </w:pPr>
      <w:r>
        <w:t>Vzhledem ke stálému vývoji programu se může popis funkčních vlastností mírně odlišovat od Vaší verze programu. V tom případě Vám naši pracovníci rozdíly rádi vysvětlí, případně zajistí aktuální verzi.</w:t>
      </w:r>
    </w:p>
    <w:p w:rsidR="00FB5484" w:rsidRPr="00A35D37" w:rsidRDefault="00FB5484" w:rsidP="00FB5484">
      <w:pPr>
        <w:jc w:val="both"/>
      </w:pPr>
      <w:r>
        <w:t>Věříme, že budete s naším produktem spokojeni a přejeme Vám bezporuchový provoz.</w:t>
      </w:r>
    </w:p>
    <w:p w:rsidR="00FB5484" w:rsidRPr="00EC4BAC" w:rsidRDefault="00FB5484" w:rsidP="00EC4BAC">
      <w:pPr>
        <w:pStyle w:val="Zhlav"/>
        <w:spacing w:after="240"/>
        <w:ind w:left="0"/>
        <w:rPr>
          <w:rFonts w:cs="Tahoma"/>
          <w:b/>
          <w:bCs/>
        </w:rPr>
      </w:pPr>
    </w:p>
    <w:sectPr w:rsidR="00FB5484" w:rsidRPr="00EC4BAC" w:rsidSect="00A816ED">
      <w:footerReference w:type="default" r:id="rId15"/>
      <w:pgSz w:w="11906" w:h="16838" w:code="9"/>
      <w:pgMar w:top="720" w:right="720" w:bottom="720" w:left="720" w:header="0" w:footer="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632CA" w:rsidRDefault="005632CA">
      <w:r>
        <w:separator/>
      </w:r>
    </w:p>
    <w:p w:rsidR="005632CA" w:rsidRDefault="005632CA"/>
    <w:p w:rsidR="005632CA" w:rsidRDefault="005632CA" w:rsidP="003962EA"/>
    <w:p w:rsidR="005632CA" w:rsidRDefault="005632CA" w:rsidP="007658AA"/>
  </w:endnote>
  <w:endnote w:type="continuationSeparator" w:id="0">
    <w:p w:rsidR="005632CA" w:rsidRDefault="005632CA">
      <w:r>
        <w:continuationSeparator/>
      </w:r>
    </w:p>
    <w:p w:rsidR="005632CA" w:rsidRDefault="005632CA"/>
    <w:p w:rsidR="005632CA" w:rsidRDefault="005632CA" w:rsidP="003962EA"/>
    <w:p w:rsidR="005632CA" w:rsidRDefault="005632CA" w:rsidP="007658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EFF" w:usb1="C000785B" w:usb2="00000009" w:usb3="00000000" w:csb0="000001FF" w:csb1="00000000"/>
    <w:embedRegular r:id="rId1" w:fontKey="{137757FE-4812-4B15-A70F-A9848EC0E119}"/>
    <w:embedBold r:id="rId2" w:fontKey="{260154FB-7D20-48FE-AA84-05D4F0D2F000}"/>
  </w:font>
  <w:font w:name="Tahoma">
    <w:panose1 w:val="020B0604030504040204"/>
    <w:charset w:val="EE"/>
    <w:family w:val="swiss"/>
    <w:pitch w:val="variable"/>
    <w:sig w:usb0="E1002EFF" w:usb1="C000605B" w:usb2="00000029" w:usb3="00000000" w:csb0="000101FF" w:csb1="00000000"/>
    <w:embedRegular r:id="rId3" w:fontKey="{EBEBA753-AF1F-4032-9440-9B431E35BA1D}"/>
    <w:embedBold r:id="rId4" w:fontKey="{1893A776-7FAF-440F-AFFF-1C85CE52AA21}"/>
    <w:embedItalic r:id="rId5" w:fontKey="{F7DBD863-BEC0-4D1C-BD4B-2202925CAA41}"/>
    <w:embedBoldItalic r:id="rId6" w:fontKey="{FFDAEA43-A147-4AD8-B30A-8F9AE2146FE6}"/>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7" w:subsetted="1" w:fontKey="{556C1A35-DC22-4ABD-B735-E1ABD88DB98B}"/>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iddenHorzOCR">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07FD" w:rsidRDefault="001007FD" w:rsidP="006C4BF5">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1007FD" w:rsidRDefault="001007FD" w:rsidP="004C1CF8">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07FD" w:rsidRDefault="001007FD">
    <w:pPr>
      <w:pStyle w:val="Zpat"/>
      <w:jc w:val="right"/>
    </w:pPr>
  </w:p>
  <w:p w:rsidR="001007FD" w:rsidRDefault="001007FD" w:rsidP="004C1CF8">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4"/>
      </w:rPr>
      <w:id w:val="-395821256"/>
      <w:docPartObj>
        <w:docPartGallery w:val="Page Numbers (Bottom of Page)"/>
        <w:docPartUnique/>
      </w:docPartObj>
    </w:sdtPr>
    <w:sdtEndPr/>
    <w:sdtContent>
      <w:p w:rsidR="001007FD" w:rsidRPr="00FF4A49" w:rsidRDefault="001007FD" w:rsidP="00CB6D89">
        <w:pPr>
          <w:pStyle w:val="Zpat"/>
          <w:tabs>
            <w:tab w:val="clear" w:pos="9072"/>
            <w:tab w:val="right" w:pos="10065"/>
          </w:tabs>
          <w:ind w:left="0"/>
          <w:rPr>
            <w:sz w:val="14"/>
          </w:rPr>
        </w:pPr>
        <w:r w:rsidRPr="00FF4A49">
          <w:rPr>
            <w:sz w:val="14"/>
          </w:rPr>
          <w:t>Smlouva o dílo</w:t>
        </w:r>
        <w:r w:rsidRPr="00FF4A49">
          <w:rPr>
            <w:sz w:val="14"/>
          </w:rPr>
          <w:tab/>
        </w:r>
        <w:r w:rsidRPr="00FF4A49">
          <w:rPr>
            <w:sz w:val="14"/>
          </w:rPr>
          <w:tab/>
        </w:r>
        <w:r w:rsidRPr="00FF4A49">
          <w:rPr>
            <w:sz w:val="16"/>
          </w:rPr>
          <w:t xml:space="preserve"> </w:t>
        </w:r>
        <w:r w:rsidRPr="00FF4A49">
          <w:rPr>
            <w:sz w:val="16"/>
          </w:rPr>
          <w:fldChar w:fldCharType="begin"/>
        </w:r>
        <w:r w:rsidRPr="00FF4A49">
          <w:rPr>
            <w:sz w:val="16"/>
          </w:rPr>
          <w:instrText>PAGE   \* MERGEFORMAT</w:instrText>
        </w:r>
        <w:r w:rsidRPr="00FF4A49">
          <w:rPr>
            <w:sz w:val="16"/>
          </w:rPr>
          <w:fldChar w:fldCharType="separate"/>
        </w:r>
        <w:r>
          <w:rPr>
            <w:noProof/>
            <w:sz w:val="16"/>
          </w:rPr>
          <w:t>3</w:t>
        </w:r>
        <w:r w:rsidRPr="00FF4A49">
          <w:rPr>
            <w:sz w:val="16"/>
          </w:rPr>
          <w:fldChar w:fldCharType="end"/>
        </w:r>
      </w:p>
    </w:sdtContent>
  </w:sdt>
  <w:p w:rsidR="001007FD" w:rsidRDefault="001007FD" w:rsidP="004C1CF8">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632CA" w:rsidRDefault="005632CA">
      <w:r>
        <w:separator/>
      </w:r>
    </w:p>
    <w:p w:rsidR="005632CA" w:rsidRDefault="005632CA"/>
    <w:p w:rsidR="005632CA" w:rsidRDefault="005632CA" w:rsidP="003962EA"/>
    <w:p w:rsidR="005632CA" w:rsidRDefault="005632CA" w:rsidP="007658AA"/>
  </w:footnote>
  <w:footnote w:type="continuationSeparator" w:id="0">
    <w:p w:rsidR="005632CA" w:rsidRDefault="005632CA">
      <w:r>
        <w:continuationSeparator/>
      </w:r>
    </w:p>
    <w:p w:rsidR="005632CA" w:rsidRDefault="005632CA"/>
    <w:p w:rsidR="005632CA" w:rsidRDefault="005632CA" w:rsidP="003962EA"/>
    <w:p w:rsidR="005632CA" w:rsidRDefault="005632CA" w:rsidP="007658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07FD" w:rsidRDefault="001007F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915C121A"/>
    <w:lvl w:ilvl="0">
      <w:start w:val="1"/>
      <w:numFmt w:val="bullet"/>
      <w:pStyle w:val="Seznamsodrkami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E93424EA"/>
    <w:lvl w:ilvl="0">
      <w:numFmt w:val="decimal"/>
      <w:pStyle w:val="Seznamsodrkami"/>
      <w:lvlText w:val="*"/>
      <w:lvlJc w:val="left"/>
    </w:lvl>
  </w:abstractNum>
  <w:abstractNum w:abstractNumId="2" w15:restartNumberingAfterBreak="0">
    <w:nsid w:val="03033FC2"/>
    <w:multiLevelType w:val="hybridMultilevel"/>
    <w:tmpl w:val="90B4B2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706138"/>
    <w:multiLevelType w:val="multilevel"/>
    <w:tmpl w:val="9A1A56E2"/>
    <w:styleLink w:val="111111"/>
    <w:lvl w:ilvl="0">
      <w:start w:val="2"/>
      <w:numFmt w:val="decimal"/>
      <w:lvlText w:val="%1"/>
      <w:lvlJc w:val="left"/>
      <w:pPr>
        <w:tabs>
          <w:tab w:val="num" w:pos="432"/>
        </w:tabs>
        <w:ind w:left="432" w:hanging="432"/>
      </w:pPr>
      <w:rPr>
        <w:rFonts w:ascii="Helvetica" w:hAnsi="Helvetica" w:hint="default"/>
        <w:b/>
        <w:i w:val="0"/>
        <w:sz w:val="34"/>
        <w:szCs w:val="34"/>
      </w:rPr>
    </w:lvl>
    <w:lvl w:ilvl="1">
      <w:start w:val="1"/>
      <w:numFmt w:val="decimal"/>
      <w:lvlText w:val="%1.2"/>
      <w:lvlJc w:val="left"/>
      <w:pPr>
        <w:tabs>
          <w:tab w:val="num" w:pos="576"/>
        </w:tabs>
        <w:ind w:left="576" w:hanging="576"/>
      </w:pPr>
      <w:rPr>
        <w:rFonts w:ascii="Helvetica" w:hAnsi="Helvetica" w:hint="default"/>
        <w:b/>
        <w:i w:val="0"/>
        <w:sz w:val="30"/>
        <w:szCs w:val="30"/>
      </w:rPr>
    </w:lvl>
    <w:lvl w:ilvl="2">
      <w:start w:val="1"/>
      <w:numFmt w:val="decimal"/>
      <w:pStyle w:val="HeadingHE3"/>
      <w:lvlText w:val="%1.2.3"/>
      <w:lvlJc w:val="left"/>
      <w:pPr>
        <w:tabs>
          <w:tab w:val="num" w:pos="720"/>
        </w:tabs>
        <w:ind w:left="720" w:hanging="720"/>
      </w:pPr>
      <w:rPr>
        <w:rFonts w:ascii="Helvetica" w:hAnsi="Helvetica" w:hint="default"/>
        <w:b/>
        <w:i w:val="0"/>
        <w:sz w:val="28"/>
        <w:szCs w:val="28"/>
      </w:rPr>
    </w:lvl>
    <w:lvl w:ilvl="3">
      <w:start w:val="1"/>
      <w:numFmt w:val="none"/>
      <w:lvlRestart w:val="0"/>
      <w:lvlText w:val=""/>
      <w:lvlJc w:val="left"/>
      <w:pPr>
        <w:tabs>
          <w:tab w:val="num" w:pos="864"/>
        </w:tabs>
        <w:ind w:left="864" w:hanging="864"/>
      </w:pPr>
      <w:rPr>
        <w:rFonts w:ascii="Helvetica" w:hAnsi="Helvetica" w:hint="default"/>
        <w:b/>
        <w:i w:val="0"/>
        <w:sz w:val="26"/>
        <w:szCs w:val="26"/>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BA579E9"/>
    <w:multiLevelType w:val="multilevel"/>
    <w:tmpl w:val="4F980268"/>
    <w:lvl w:ilvl="0">
      <w:start w:val="1"/>
      <w:numFmt w:val="decimal"/>
      <w:lvlText w:val="%1."/>
      <w:lvlJc w:val="left"/>
      <w:pPr>
        <w:ind w:left="360" w:hanging="360"/>
      </w:pPr>
    </w:lvl>
    <w:lvl w:ilvl="1">
      <w:start w:val="1"/>
      <w:numFmt w:val="decimal"/>
      <w:isLgl/>
      <w:lvlText w:val="%1.%2"/>
      <w:lvlJc w:val="left"/>
      <w:pPr>
        <w:ind w:left="360" w:hanging="360"/>
      </w:pPr>
      <w:rPr>
        <w:rFonts w:hint="default"/>
        <w:b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1BE485E"/>
    <w:multiLevelType w:val="hybridMultilevel"/>
    <w:tmpl w:val="DE60B7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24A4749"/>
    <w:multiLevelType w:val="hybridMultilevel"/>
    <w:tmpl w:val="DC16EF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097C33"/>
    <w:multiLevelType w:val="hybridMultilevel"/>
    <w:tmpl w:val="1A56AE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901723A"/>
    <w:multiLevelType w:val="hybridMultilevel"/>
    <w:tmpl w:val="FACA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A0B3B05"/>
    <w:multiLevelType w:val="hybridMultilevel"/>
    <w:tmpl w:val="7276992C"/>
    <w:lvl w:ilvl="0" w:tplc="04050017">
      <w:start w:val="1"/>
      <w:numFmt w:val="lowerLetter"/>
      <w:lvlText w:val="%1)"/>
      <w:lvlJc w:val="left"/>
      <w:pPr>
        <w:ind w:left="720" w:hanging="360"/>
      </w:pPr>
    </w:lvl>
    <w:lvl w:ilvl="1" w:tplc="CAF480CA">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C3563AA"/>
    <w:multiLevelType w:val="hybridMultilevel"/>
    <w:tmpl w:val="577A40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C6B7AF1"/>
    <w:multiLevelType w:val="hybridMultilevel"/>
    <w:tmpl w:val="98D00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B214175"/>
    <w:multiLevelType w:val="hybridMultilevel"/>
    <w:tmpl w:val="B50035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B755C52"/>
    <w:multiLevelType w:val="hybridMultilevel"/>
    <w:tmpl w:val="1FAC9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BAC1847"/>
    <w:multiLevelType w:val="hybridMultilevel"/>
    <w:tmpl w:val="128E15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D2765DF"/>
    <w:multiLevelType w:val="hybridMultilevel"/>
    <w:tmpl w:val="CCAA22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F2722B8"/>
    <w:multiLevelType w:val="hybridMultilevel"/>
    <w:tmpl w:val="35EE3F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0B43683"/>
    <w:multiLevelType w:val="hybridMultilevel"/>
    <w:tmpl w:val="A83C855C"/>
    <w:lvl w:ilvl="0" w:tplc="D33E80B2">
      <w:start w:val="1"/>
      <w:numFmt w:val="decimal"/>
      <w:lvlText w:val="8.%1."/>
      <w:lvlJc w:val="center"/>
      <w:pPr>
        <w:ind w:left="1077" w:hanging="320"/>
      </w:pPr>
      <w:rPr>
        <w:rFonts w:ascii="Tahoma" w:hAnsi="Tahoma" w:cs="Tahoma" w:hint="default"/>
        <w:b w:val="0"/>
        <w:sz w:val="16"/>
        <w:szCs w:val="16"/>
      </w:rPr>
    </w:lvl>
    <w:lvl w:ilvl="1" w:tplc="04050019" w:tentative="1">
      <w:start w:val="1"/>
      <w:numFmt w:val="lowerLetter"/>
      <w:lvlText w:val="%2."/>
      <w:lvlJc w:val="left"/>
      <w:pPr>
        <w:ind w:left="1837" w:hanging="360"/>
      </w:pPr>
    </w:lvl>
    <w:lvl w:ilvl="2" w:tplc="0405001B" w:tentative="1">
      <w:start w:val="1"/>
      <w:numFmt w:val="lowerRoman"/>
      <w:lvlText w:val="%3."/>
      <w:lvlJc w:val="right"/>
      <w:pPr>
        <w:ind w:left="2557" w:hanging="180"/>
      </w:pPr>
    </w:lvl>
    <w:lvl w:ilvl="3" w:tplc="0405000F" w:tentative="1">
      <w:start w:val="1"/>
      <w:numFmt w:val="decimal"/>
      <w:lvlText w:val="%4."/>
      <w:lvlJc w:val="left"/>
      <w:pPr>
        <w:ind w:left="3277" w:hanging="360"/>
      </w:pPr>
    </w:lvl>
    <w:lvl w:ilvl="4" w:tplc="04050019" w:tentative="1">
      <w:start w:val="1"/>
      <w:numFmt w:val="lowerLetter"/>
      <w:lvlText w:val="%5."/>
      <w:lvlJc w:val="left"/>
      <w:pPr>
        <w:ind w:left="3997" w:hanging="360"/>
      </w:pPr>
    </w:lvl>
    <w:lvl w:ilvl="5" w:tplc="0405001B" w:tentative="1">
      <w:start w:val="1"/>
      <w:numFmt w:val="lowerRoman"/>
      <w:lvlText w:val="%6."/>
      <w:lvlJc w:val="right"/>
      <w:pPr>
        <w:ind w:left="4717" w:hanging="180"/>
      </w:pPr>
    </w:lvl>
    <w:lvl w:ilvl="6" w:tplc="0405000F" w:tentative="1">
      <w:start w:val="1"/>
      <w:numFmt w:val="decimal"/>
      <w:lvlText w:val="%7."/>
      <w:lvlJc w:val="left"/>
      <w:pPr>
        <w:ind w:left="5437" w:hanging="360"/>
      </w:pPr>
    </w:lvl>
    <w:lvl w:ilvl="7" w:tplc="04050019" w:tentative="1">
      <w:start w:val="1"/>
      <w:numFmt w:val="lowerLetter"/>
      <w:lvlText w:val="%8."/>
      <w:lvlJc w:val="left"/>
      <w:pPr>
        <w:ind w:left="6157" w:hanging="360"/>
      </w:pPr>
    </w:lvl>
    <w:lvl w:ilvl="8" w:tplc="0405001B" w:tentative="1">
      <w:start w:val="1"/>
      <w:numFmt w:val="lowerRoman"/>
      <w:lvlText w:val="%9."/>
      <w:lvlJc w:val="right"/>
      <w:pPr>
        <w:ind w:left="6877" w:hanging="180"/>
      </w:pPr>
    </w:lvl>
  </w:abstractNum>
  <w:abstractNum w:abstractNumId="18" w15:restartNumberingAfterBreak="0">
    <w:nsid w:val="328F470E"/>
    <w:multiLevelType w:val="multilevel"/>
    <w:tmpl w:val="81F2970A"/>
    <w:numStyleLink w:val="Obrzek-slovn"/>
  </w:abstractNum>
  <w:abstractNum w:abstractNumId="19" w15:restartNumberingAfterBreak="0">
    <w:nsid w:val="3483495D"/>
    <w:multiLevelType w:val="hybridMultilevel"/>
    <w:tmpl w:val="8B5E26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4C827C3"/>
    <w:multiLevelType w:val="multilevel"/>
    <w:tmpl w:val="8C18E222"/>
    <w:lvl w:ilvl="0">
      <w:start w:val="11"/>
      <w:numFmt w:val="decimal"/>
      <w:lvlText w:val="%1."/>
      <w:lvlJc w:val="left"/>
      <w:pPr>
        <w:ind w:left="502"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6772522"/>
    <w:multiLevelType w:val="hybridMultilevel"/>
    <w:tmpl w:val="67FC91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9471D59"/>
    <w:multiLevelType w:val="hybridMultilevel"/>
    <w:tmpl w:val="D536168C"/>
    <w:lvl w:ilvl="0" w:tplc="F314D41E">
      <w:numFmt w:val="bullet"/>
      <w:lvlText w:val="-"/>
      <w:lvlJc w:val="left"/>
      <w:pPr>
        <w:ind w:left="1220" w:hanging="360"/>
      </w:pPr>
      <w:rPr>
        <w:rFonts w:ascii="Tahoma" w:eastAsiaTheme="minorHAnsi" w:hAnsi="Tahoma" w:hint="default"/>
      </w:rPr>
    </w:lvl>
    <w:lvl w:ilvl="1" w:tplc="F314D41E">
      <w:numFmt w:val="bullet"/>
      <w:lvlText w:val="-"/>
      <w:lvlJc w:val="left"/>
      <w:pPr>
        <w:ind w:left="1940" w:hanging="360"/>
      </w:pPr>
      <w:rPr>
        <w:rFonts w:ascii="Tahoma" w:eastAsiaTheme="minorHAnsi" w:hAnsi="Tahoma" w:hint="default"/>
      </w:rPr>
    </w:lvl>
    <w:lvl w:ilvl="2" w:tplc="04050005" w:tentative="1">
      <w:start w:val="1"/>
      <w:numFmt w:val="bullet"/>
      <w:lvlText w:val=""/>
      <w:lvlJc w:val="left"/>
      <w:pPr>
        <w:ind w:left="2660" w:hanging="360"/>
      </w:pPr>
      <w:rPr>
        <w:rFonts w:ascii="Wingdings" w:hAnsi="Wingdings" w:hint="default"/>
      </w:rPr>
    </w:lvl>
    <w:lvl w:ilvl="3" w:tplc="04050001" w:tentative="1">
      <w:start w:val="1"/>
      <w:numFmt w:val="bullet"/>
      <w:lvlText w:val=""/>
      <w:lvlJc w:val="left"/>
      <w:pPr>
        <w:ind w:left="3380" w:hanging="360"/>
      </w:pPr>
      <w:rPr>
        <w:rFonts w:ascii="Symbol" w:hAnsi="Symbol" w:hint="default"/>
      </w:rPr>
    </w:lvl>
    <w:lvl w:ilvl="4" w:tplc="04050003" w:tentative="1">
      <w:start w:val="1"/>
      <w:numFmt w:val="bullet"/>
      <w:lvlText w:val="o"/>
      <w:lvlJc w:val="left"/>
      <w:pPr>
        <w:ind w:left="4100" w:hanging="360"/>
      </w:pPr>
      <w:rPr>
        <w:rFonts w:ascii="Courier New" w:hAnsi="Courier New" w:cs="Courier New" w:hint="default"/>
      </w:rPr>
    </w:lvl>
    <w:lvl w:ilvl="5" w:tplc="04050005" w:tentative="1">
      <w:start w:val="1"/>
      <w:numFmt w:val="bullet"/>
      <w:lvlText w:val=""/>
      <w:lvlJc w:val="left"/>
      <w:pPr>
        <w:ind w:left="4820" w:hanging="360"/>
      </w:pPr>
      <w:rPr>
        <w:rFonts w:ascii="Wingdings" w:hAnsi="Wingdings" w:hint="default"/>
      </w:rPr>
    </w:lvl>
    <w:lvl w:ilvl="6" w:tplc="04050001" w:tentative="1">
      <w:start w:val="1"/>
      <w:numFmt w:val="bullet"/>
      <w:lvlText w:val=""/>
      <w:lvlJc w:val="left"/>
      <w:pPr>
        <w:ind w:left="5540" w:hanging="360"/>
      </w:pPr>
      <w:rPr>
        <w:rFonts w:ascii="Symbol" w:hAnsi="Symbol" w:hint="default"/>
      </w:rPr>
    </w:lvl>
    <w:lvl w:ilvl="7" w:tplc="04050003" w:tentative="1">
      <w:start w:val="1"/>
      <w:numFmt w:val="bullet"/>
      <w:lvlText w:val="o"/>
      <w:lvlJc w:val="left"/>
      <w:pPr>
        <w:ind w:left="6260" w:hanging="360"/>
      </w:pPr>
      <w:rPr>
        <w:rFonts w:ascii="Courier New" w:hAnsi="Courier New" w:cs="Courier New" w:hint="default"/>
      </w:rPr>
    </w:lvl>
    <w:lvl w:ilvl="8" w:tplc="04050005" w:tentative="1">
      <w:start w:val="1"/>
      <w:numFmt w:val="bullet"/>
      <w:lvlText w:val=""/>
      <w:lvlJc w:val="left"/>
      <w:pPr>
        <w:ind w:left="6980" w:hanging="360"/>
      </w:pPr>
      <w:rPr>
        <w:rFonts w:ascii="Wingdings" w:hAnsi="Wingdings" w:hint="default"/>
      </w:rPr>
    </w:lvl>
  </w:abstractNum>
  <w:abstractNum w:abstractNumId="23" w15:restartNumberingAfterBreak="0">
    <w:nsid w:val="3CFD6D1D"/>
    <w:multiLevelType w:val="hybridMultilevel"/>
    <w:tmpl w:val="649E91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D42435F"/>
    <w:multiLevelType w:val="hybridMultilevel"/>
    <w:tmpl w:val="7792AE0E"/>
    <w:lvl w:ilvl="0" w:tplc="CCF6A57A">
      <w:start w:val="1"/>
      <w:numFmt w:val="decimal"/>
      <w:pStyle w:val="lnek"/>
      <w:lvlText w:val="ČL. %1"/>
      <w:lvlJc w:val="left"/>
      <w:pPr>
        <w:tabs>
          <w:tab w:val="num" w:pos="1287"/>
        </w:tabs>
        <w:ind w:left="1287" w:hanging="360"/>
      </w:pPr>
      <w:rPr>
        <w:rFonts w:ascii="Helvetica" w:hAnsi="Helvetica" w:hint="default"/>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1A14E914">
      <w:start w:val="1"/>
      <w:numFmt w:val="decimal"/>
      <w:lvlText w:val="%2"/>
      <w:lvlJc w:val="left"/>
      <w:pPr>
        <w:tabs>
          <w:tab w:val="num" w:pos="1440"/>
        </w:tabs>
        <w:ind w:left="1440" w:hanging="360"/>
      </w:pPr>
      <w:rPr>
        <w:rFonts w:ascii="Helvetica" w:hAnsi="Helvetica" w:hint="default"/>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3F526A51"/>
    <w:multiLevelType w:val="hybridMultilevel"/>
    <w:tmpl w:val="D19CDD0C"/>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6" w15:restartNumberingAfterBreak="0">
    <w:nsid w:val="41CE508B"/>
    <w:multiLevelType w:val="hybridMultilevel"/>
    <w:tmpl w:val="365265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20573CF"/>
    <w:multiLevelType w:val="multilevel"/>
    <w:tmpl w:val="7D42CD38"/>
    <w:lvl w:ilvl="0">
      <w:start w:val="1"/>
      <w:numFmt w:val="decimal"/>
      <w:pStyle w:val="Nadpis1"/>
      <w:lvlText w:val="%1."/>
      <w:lvlJc w:val="left"/>
      <w:pPr>
        <w:tabs>
          <w:tab w:val="num" w:pos="999"/>
        </w:tabs>
        <w:ind w:left="999" w:hanging="432"/>
      </w:pPr>
      <w:rPr>
        <w:rFonts w:hint="default"/>
        <w:i w:val="0"/>
      </w:rPr>
    </w:lvl>
    <w:lvl w:ilvl="1">
      <w:start w:val="1"/>
      <w:numFmt w:val="decimal"/>
      <w:pStyle w:val="NORMLTAHOMA10"/>
      <w:lvlText w:val="%1.%2"/>
      <w:lvlJc w:val="left"/>
      <w:pPr>
        <w:tabs>
          <w:tab w:val="num" w:pos="1143"/>
        </w:tabs>
        <w:ind w:left="1143" w:hanging="576"/>
      </w:pPr>
      <w:rPr>
        <w:rFonts w:hint="default"/>
        <w:sz w:val="20"/>
        <w:szCs w:val="20"/>
      </w:rPr>
    </w:lvl>
    <w:lvl w:ilvl="2">
      <w:start w:val="1"/>
      <w:numFmt w:val="decimal"/>
      <w:lvlText w:val="%1.%2.%3"/>
      <w:lvlJc w:val="left"/>
      <w:pPr>
        <w:tabs>
          <w:tab w:val="num" w:pos="1287"/>
        </w:tabs>
        <w:ind w:left="1287" w:hanging="720"/>
      </w:pPr>
      <w:rPr>
        <w:rFonts w:hint="default"/>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8" w15:restartNumberingAfterBreak="0">
    <w:nsid w:val="4BDD0F76"/>
    <w:multiLevelType w:val="multilevel"/>
    <w:tmpl w:val="463E3832"/>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bullet"/>
      <w:pStyle w:val="odrkyVOP"/>
      <w:lvlText w:val=""/>
      <w:lvlJc w:val="left"/>
      <w:pPr>
        <w:ind w:left="4406"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4C8833B8"/>
    <w:multiLevelType w:val="hybridMultilevel"/>
    <w:tmpl w:val="A66E75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CA05BEE"/>
    <w:multiLevelType w:val="hybridMultilevel"/>
    <w:tmpl w:val="EC4A82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0D07BDE"/>
    <w:multiLevelType w:val="hybridMultilevel"/>
    <w:tmpl w:val="A57621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53226FD"/>
    <w:multiLevelType w:val="hybridMultilevel"/>
    <w:tmpl w:val="DDDCFC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8FC1325"/>
    <w:multiLevelType w:val="hybridMultilevel"/>
    <w:tmpl w:val="6D04CF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984617E"/>
    <w:multiLevelType w:val="singleLevel"/>
    <w:tmpl w:val="B0B23E62"/>
    <w:lvl w:ilvl="0">
      <w:start w:val="1"/>
      <w:numFmt w:val="decimal"/>
      <w:pStyle w:val="Popistabulky"/>
      <w:lvlText w:val="Tab. %1"/>
      <w:lvlJc w:val="right"/>
      <w:pPr>
        <w:tabs>
          <w:tab w:val="num" w:pos="1778"/>
        </w:tabs>
        <w:ind w:left="0" w:firstLine="1418"/>
      </w:pPr>
      <w:rPr>
        <w:rFonts w:ascii="Arial Black" w:hAnsi="Tahoma" w:hint="default"/>
        <w:b w:val="0"/>
        <w:i w:val="0"/>
        <w:sz w:val="20"/>
      </w:rPr>
    </w:lvl>
  </w:abstractNum>
  <w:abstractNum w:abstractNumId="35" w15:restartNumberingAfterBreak="0">
    <w:nsid w:val="5BA93389"/>
    <w:multiLevelType w:val="hybridMultilevel"/>
    <w:tmpl w:val="8DF20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D1531ED"/>
    <w:multiLevelType w:val="hybridMultilevel"/>
    <w:tmpl w:val="0E7C2B1C"/>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7" w15:restartNumberingAfterBreak="0">
    <w:nsid w:val="5DCB7B62"/>
    <w:multiLevelType w:val="hybridMultilevel"/>
    <w:tmpl w:val="1398F3F0"/>
    <w:lvl w:ilvl="0" w:tplc="04050017">
      <w:start w:val="1"/>
      <w:numFmt w:val="lowerLetter"/>
      <w:lvlText w:val="%1)"/>
      <w:lvlJc w:val="left"/>
      <w:pPr>
        <w:ind w:left="1854" w:hanging="360"/>
      </w:pPr>
    </w:lvl>
    <w:lvl w:ilvl="1" w:tplc="04050017">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38" w15:restartNumberingAfterBreak="0">
    <w:nsid w:val="62E65A8B"/>
    <w:multiLevelType w:val="hybridMultilevel"/>
    <w:tmpl w:val="E2A206D6"/>
    <w:lvl w:ilvl="0" w:tplc="04050019">
      <w:start w:val="1"/>
      <w:numFmt w:val="lowerLetter"/>
      <w:lvlText w:val="%1."/>
      <w:lvlJc w:val="left"/>
      <w:pPr>
        <w:ind w:left="1021" w:hanging="360"/>
      </w:pPr>
      <w:rPr>
        <w:rFonts w:hint="default"/>
        <w:b w:val="0"/>
        <w:sz w:val="16"/>
        <w:szCs w:val="16"/>
      </w:rPr>
    </w:lvl>
    <w:lvl w:ilvl="1" w:tplc="C6B80B10">
      <w:numFmt w:val="bullet"/>
      <w:lvlText w:val="-"/>
      <w:lvlJc w:val="left"/>
      <w:pPr>
        <w:ind w:left="1741" w:hanging="360"/>
      </w:pPr>
      <w:rPr>
        <w:rFonts w:ascii="Tahoma" w:eastAsia="Times New Roman" w:hAnsi="Tahoma" w:cs="Tahoma" w:hint="default"/>
      </w:rPr>
    </w:lvl>
    <w:lvl w:ilvl="2" w:tplc="0405001B" w:tentative="1">
      <w:start w:val="1"/>
      <w:numFmt w:val="lowerRoman"/>
      <w:lvlText w:val="%3."/>
      <w:lvlJc w:val="right"/>
      <w:pPr>
        <w:ind w:left="2461" w:hanging="180"/>
      </w:pPr>
    </w:lvl>
    <w:lvl w:ilvl="3" w:tplc="0405000F" w:tentative="1">
      <w:start w:val="1"/>
      <w:numFmt w:val="decimal"/>
      <w:lvlText w:val="%4."/>
      <w:lvlJc w:val="left"/>
      <w:pPr>
        <w:ind w:left="3181" w:hanging="360"/>
      </w:pPr>
    </w:lvl>
    <w:lvl w:ilvl="4" w:tplc="04050019" w:tentative="1">
      <w:start w:val="1"/>
      <w:numFmt w:val="lowerLetter"/>
      <w:lvlText w:val="%5."/>
      <w:lvlJc w:val="left"/>
      <w:pPr>
        <w:ind w:left="3901" w:hanging="360"/>
      </w:pPr>
    </w:lvl>
    <w:lvl w:ilvl="5" w:tplc="0405001B" w:tentative="1">
      <w:start w:val="1"/>
      <w:numFmt w:val="lowerRoman"/>
      <w:lvlText w:val="%6."/>
      <w:lvlJc w:val="right"/>
      <w:pPr>
        <w:ind w:left="4621" w:hanging="180"/>
      </w:pPr>
    </w:lvl>
    <w:lvl w:ilvl="6" w:tplc="0405000F" w:tentative="1">
      <w:start w:val="1"/>
      <w:numFmt w:val="decimal"/>
      <w:lvlText w:val="%7."/>
      <w:lvlJc w:val="left"/>
      <w:pPr>
        <w:ind w:left="5341" w:hanging="360"/>
      </w:pPr>
    </w:lvl>
    <w:lvl w:ilvl="7" w:tplc="04050019" w:tentative="1">
      <w:start w:val="1"/>
      <w:numFmt w:val="lowerLetter"/>
      <w:lvlText w:val="%8."/>
      <w:lvlJc w:val="left"/>
      <w:pPr>
        <w:ind w:left="6061" w:hanging="360"/>
      </w:pPr>
    </w:lvl>
    <w:lvl w:ilvl="8" w:tplc="0405001B" w:tentative="1">
      <w:start w:val="1"/>
      <w:numFmt w:val="lowerRoman"/>
      <w:lvlText w:val="%9."/>
      <w:lvlJc w:val="right"/>
      <w:pPr>
        <w:ind w:left="6781" w:hanging="180"/>
      </w:pPr>
    </w:lvl>
  </w:abstractNum>
  <w:abstractNum w:abstractNumId="39" w15:restartNumberingAfterBreak="0">
    <w:nsid w:val="63D3691E"/>
    <w:multiLevelType w:val="multilevel"/>
    <w:tmpl w:val="81F2970A"/>
    <w:styleLink w:val="Obrzek-slovn"/>
    <w:lvl w:ilvl="0">
      <w:start w:val="1"/>
      <w:numFmt w:val="decimal"/>
      <w:pStyle w:val="Popiskobrzkusoslovanm"/>
      <w:lvlText w:val="%1."/>
      <w:lvlJc w:val="left"/>
      <w:pPr>
        <w:tabs>
          <w:tab w:val="num" w:pos="284"/>
        </w:tabs>
        <w:ind w:left="284" w:hanging="284"/>
      </w:pPr>
      <w:rPr>
        <w:rFonts w:ascii="Tahoma" w:hAnsi="Tahoma"/>
        <w:i/>
        <w:iCs/>
        <w:color w:val="0000FF"/>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4BB214A"/>
    <w:multiLevelType w:val="hybridMultilevel"/>
    <w:tmpl w:val="7410E6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609449B"/>
    <w:multiLevelType w:val="multilevel"/>
    <w:tmpl w:val="E5B4B4A0"/>
    <w:lvl w:ilvl="0">
      <w:start w:val="1"/>
      <w:numFmt w:val="decimal"/>
      <w:lvlText w:val="%1."/>
      <w:lvlJc w:val="left"/>
      <w:pPr>
        <w:ind w:left="720" w:hanging="360"/>
      </w:pPr>
      <w:rPr>
        <w:rFonts w:hint="default"/>
      </w:rPr>
    </w:lvl>
    <w:lvl w:ilvl="1">
      <w:start w:val="1"/>
      <w:numFmt w:val="decimal"/>
      <w:pStyle w:val="textVOP"/>
      <w:isLgl/>
      <w:lvlText w:val="%1.%2"/>
      <w:lvlJc w:val="left"/>
      <w:pPr>
        <w:ind w:left="681" w:hanging="681"/>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661757EC"/>
    <w:multiLevelType w:val="hybridMultilevel"/>
    <w:tmpl w:val="845649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6F3333C"/>
    <w:multiLevelType w:val="hybridMultilevel"/>
    <w:tmpl w:val="33966638"/>
    <w:lvl w:ilvl="0" w:tplc="D83E5294">
      <w:start w:val="1"/>
      <w:numFmt w:val="decimal"/>
      <w:lvlText w:val="13.%1."/>
      <w:lvlJc w:val="center"/>
      <w:pPr>
        <w:ind w:left="720" w:hanging="360"/>
      </w:pPr>
      <w:rPr>
        <w:rFonts w:ascii="Tahoma" w:hAnsi="Tahoma" w:cs="Tahoma" w:hint="default"/>
        <w:b w:val="0"/>
        <w:color w:val="auto"/>
        <w:sz w:val="16"/>
        <w:szCs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6D011938"/>
    <w:multiLevelType w:val="multilevel"/>
    <w:tmpl w:val="9A1A56E2"/>
    <w:numStyleLink w:val="111111"/>
  </w:abstractNum>
  <w:abstractNum w:abstractNumId="45" w15:restartNumberingAfterBreak="0">
    <w:nsid w:val="70651B8A"/>
    <w:multiLevelType w:val="hybridMultilevel"/>
    <w:tmpl w:val="496E5B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69343C3"/>
    <w:multiLevelType w:val="singleLevel"/>
    <w:tmpl w:val="BD76C9DC"/>
    <w:lvl w:ilvl="0">
      <w:numFmt w:val="bullet"/>
      <w:lvlText w:val="-"/>
      <w:lvlJc w:val="left"/>
      <w:pPr>
        <w:tabs>
          <w:tab w:val="num" w:pos="360"/>
        </w:tabs>
        <w:ind w:left="360" w:hanging="360"/>
      </w:pPr>
      <w:rPr>
        <w:rFonts w:hint="default"/>
      </w:rPr>
    </w:lvl>
  </w:abstractNum>
  <w:abstractNum w:abstractNumId="47" w15:restartNumberingAfterBreak="0">
    <w:nsid w:val="76B709D9"/>
    <w:multiLevelType w:val="hybridMultilevel"/>
    <w:tmpl w:val="03925CD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9B97F9C"/>
    <w:multiLevelType w:val="hybridMultilevel"/>
    <w:tmpl w:val="A9161C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C052113"/>
    <w:multiLevelType w:val="hybridMultilevel"/>
    <w:tmpl w:val="6BDC5238"/>
    <w:lvl w:ilvl="0" w:tplc="C31469D8">
      <w:start w:val="1"/>
      <w:numFmt w:val="decimal"/>
      <w:pStyle w:val="Popisobrzku"/>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C370D34"/>
    <w:multiLevelType w:val="singleLevel"/>
    <w:tmpl w:val="D1ECD440"/>
    <w:lvl w:ilvl="0">
      <w:start w:val="1"/>
      <w:numFmt w:val="bullet"/>
      <w:pStyle w:val="Nadpis1H1"/>
      <w:lvlText w:val=""/>
      <w:lvlJc w:val="left"/>
      <w:pPr>
        <w:tabs>
          <w:tab w:val="num" w:pos="2552"/>
        </w:tabs>
        <w:ind w:left="2552" w:hanging="567"/>
      </w:pPr>
      <w:rPr>
        <w:rFonts w:ascii="Wingdings" w:hAnsi="Wingdings" w:cs="Times New Roman" w:hint="default"/>
      </w:rPr>
    </w:lvl>
  </w:abstractNum>
  <w:abstractNum w:abstractNumId="51" w15:restartNumberingAfterBreak="0">
    <w:nsid w:val="7E9D2E18"/>
    <w:multiLevelType w:val="hybridMultilevel"/>
    <w:tmpl w:val="37ECC7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FA23DF5"/>
    <w:multiLevelType w:val="hybridMultilevel"/>
    <w:tmpl w:val="2BEAFA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44"/>
    <w:lvlOverride w:ilvl="0">
      <w:lvl w:ilvl="0">
        <w:start w:val="1"/>
        <w:numFmt w:val="decimal"/>
        <w:lvlText w:val="%1"/>
        <w:lvlJc w:val="left"/>
        <w:pPr>
          <w:tabs>
            <w:tab w:val="num" w:pos="545"/>
          </w:tabs>
          <w:ind w:left="545" w:hanging="432"/>
        </w:pPr>
      </w:lvl>
    </w:lvlOverride>
    <w:lvlOverride w:ilvl="1">
      <w:lvl w:ilvl="1">
        <w:start w:val="1"/>
        <w:numFmt w:val="decimal"/>
        <w:lvlText w:val="%1.%2"/>
        <w:lvlJc w:val="left"/>
        <w:pPr>
          <w:tabs>
            <w:tab w:val="num" w:pos="689"/>
          </w:tabs>
          <w:ind w:left="689" w:hanging="576"/>
        </w:pPr>
      </w:lvl>
    </w:lvlOverride>
    <w:lvlOverride w:ilvl="2">
      <w:lvl w:ilvl="2">
        <w:start w:val="1"/>
        <w:numFmt w:val="decimal"/>
        <w:pStyle w:val="HeadingHE3"/>
        <w:lvlText w:val="%1.%2.%3"/>
        <w:lvlJc w:val="left"/>
        <w:pPr>
          <w:tabs>
            <w:tab w:val="num" w:pos="833"/>
          </w:tabs>
          <w:ind w:left="833" w:hanging="720"/>
        </w:pPr>
      </w:lvl>
    </w:lvlOverride>
    <w:lvlOverride w:ilvl="3">
      <w:lvl w:ilvl="3">
        <w:start w:val="1"/>
        <w:numFmt w:val="decimal"/>
        <w:lvlText w:val="%1.%2.%3.%4"/>
        <w:lvlJc w:val="left"/>
        <w:pPr>
          <w:tabs>
            <w:tab w:val="num" w:pos="977"/>
          </w:tabs>
          <w:ind w:left="977" w:hanging="864"/>
        </w:pPr>
      </w:lvl>
    </w:lvlOverride>
    <w:lvlOverride w:ilvl="4">
      <w:lvl w:ilvl="4">
        <w:start w:val="1"/>
        <w:numFmt w:val="decimal"/>
        <w:lvlText w:val="%1.%2.%3.%4.%5"/>
        <w:lvlJc w:val="left"/>
        <w:pPr>
          <w:tabs>
            <w:tab w:val="num" w:pos="1121"/>
          </w:tabs>
          <w:ind w:left="1121" w:hanging="1008"/>
        </w:pPr>
      </w:lvl>
    </w:lvlOverride>
    <w:lvlOverride w:ilvl="5">
      <w:lvl w:ilvl="5">
        <w:start w:val="1"/>
        <w:numFmt w:val="decimal"/>
        <w:lvlText w:val="%1.%2.%3.%4.%5.%6"/>
        <w:lvlJc w:val="left"/>
        <w:pPr>
          <w:tabs>
            <w:tab w:val="num" w:pos="1265"/>
          </w:tabs>
          <w:ind w:left="1265" w:hanging="1152"/>
        </w:pPr>
      </w:lvl>
    </w:lvlOverride>
    <w:lvlOverride w:ilvl="6">
      <w:lvl w:ilvl="6">
        <w:start w:val="1"/>
        <w:numFmt w:val="decimal"/>
        <w:lvlText w:val="%1.%2.%3.%4.%5.%6.%7"/>
        <w:lvlJc w:val="left"/>
        <w:pPr>
          <w:tabs>
            <w:tab w:val="num" w:pos="1409"/>
          </w:tabs>
          <w:ind w:left="1409" w:hanging="1296"/>
        </w:pPr>
      </w:lvl>
    </w:lvlOverride>
    <w:lvlOverride w:ilvl="7">
      <w:lvl w:ilvl="7">
        <w:start w:val="1"/>
        <w:numFmt w:val="decimal"/>
        <w:lvlText w:val="%1.%2.%3.%4.%5.%6.%7.%8"/>
        <w:lvlJc w:val="left"/>
        <w:pPr>
          <w:tabs>
            <w:tab w:val="num" w:pos="1553"/>
          </w:tabs>
          <w:ind w:left="1553" w:hanging="1440"/>
        </w:pPr>
      </w:lvl>
    </w:lvlOverride>
    <w:lvlOverride w:ilvl="8">
      <w:lvl w:ilvl="8">
        <w:start w:val="1"/>
        <w:numFmt w:val="decimal"/>
        <w:lvlText w:val="%1.%2.%3.%4.%5.%6.%7.%8.%9"/>
        <w:lvlJc w:val="left"/>
        <w:pPr>
          <w:tabs>
            <w:tab w:val="num" w:pos="1697"/>
          </w:tabs>
          <w:ind w:left="1697" w:hanging="1584"/>
        </w:pPr>
      </w:lvl>
    </w:lvlOverride>
  </w:num>
  <w:num w:numId="3">
    <w:abstractNumId w:val="34"/>
  </w:num>
  <w:num w:numId="4">
    <w:abstractNumId w:val="50"/>
  </w:num>
  <w:num w:numId="5">
    <w:abstractNumId w:val="24"/>
  </w:num>
  <w:num w:numId="6">
    <w:abstractNumId w:val="1"/>
    <w:lvlOverride w:ilvl="0">
      <w:lvl w:ilvl="0">
        <w:start w:val="1"/>
        <w:numFmt w:val="bullet"/>
        <w:pStyle w:val="Seznamsodrkami"/>
        <w:lvlText w:val=""/>
        <w:legacy w:legacy="1" w:legacySpace="0" w:legacyIndent="283"/>
        <w:lvlJc w:val="left"/>
        <w:pPr>
          <w:ind w:left="988" w:hanging="283"/>
        </w:pPr>
        <w:rPr>
          <w:rFonts w:ascii="Wingdings" w:hAnsi="Wingdings" w:hint="default"/>
          <w:b w:val="0"/>
          <w:i w:val="0"/>
          <w:sz w:val="24"/>
          <w:u w:val="none"/>
        </w:rPr>
      </w:lvl>
    </w:lvlOverride>
  </w:num>
  <w:num w:numId="7">
    <w:abstractNumId w:val="27"/>
  </w:num>
  <w:num w:numId="8">
    <w:abstractNumId w:val="25"/>
  </w:num>
  <w:num w:numId="9">
    <w:abstractNumId w:val="4"/>
  </w:num>
  <w:num w:numId="10">
    <w:abstractNumId w:val="41"/>
  </w:num>
  <w:num w:numId="11">
    <w:abstractNumId w:val="28"/>
  </w:num>
  <w:num w:numId="12">
    <w:abstractNumId w:val="49"/>
  </w:num>
  <w:num w:numId="13">
    <w:abstractNumId w:val="0"/>
  </w:num>
  <w:num w:numId="14">
    <w:abstractNumId w:val="39"/>
  </w:num>
  <w:num w:numId="15">
    <w:abstractNumId w:val="18"/>
  </w:num>
  <w:num w:numId="16">
    <w:abstractNumId w:val="20"/>
  </w:num>
  <w:num w:numId="17">
    <w:abstractNumId w:val="2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9"/>
  </w:num>
  <w:num w:numId="20">
    <w:abstractNumId w:val="37"/>
  </w:num>
  <w:num w:numId="21">
    <w:abstractNumId w:val="43"/>
  </w:num>
  <w:num w:numId="22">
    <w:abstractNumId w:val="38"/>
  </w:num>
  <w:num w:numId="23">
    <w:abstractNumId w:val="22"/>
  </w:num>
  <w:num w:numId="24">
    <w:abstractNumId w:val="17"/>
  </w:num>
  <w:num w:numId="25">
    <w:abstractNumId w:val="46"/>
  </w:num>
  <w:num w:numId="26">
    <w:abstractNumId w:val="19"/>
  </w:num>
  <w:num w:numId="27">
    <w:abstractNumId w:val="48"/>
  </w:num>
  <w:num w:numId="28">
    <w:abstractNumId w:val="5"/>
  </w:num>
  <w:num w:numId="29">
    <w:abstractNumId w:val="7"/>
  </w:num>
  <w:num w:numId="30">
    <w:abstractNumId w:val="31"/>
  </w:num>
  <w:num w:numId="31">
    <w:abstractNumId w:val="2"/>
  </w:num>
  <w:num w:numId="32">
    <w:abstractNumId w:val="40"/>
  </w:num>
  <w:num w:numId="33">
    <w:abstractNumId w:val="14"/>
  </w:num>
  <w:num w:numId="34">
    <w:abstractNumId w:val="33"/>
  </w:num>
  <w:num w:numId="35">
    <w:abstractNumId w:val="13"/>
  </w:num>
  <w:num w:numId="36">
    <w:abstractNumId w:val="10"/>
  </w:num>
  <w:num w:numId="37">
    <w:abstractNumId w:val="42"/>
  </w:num>
  <w:num w:numId="38">
    <w:abstractNumId w:val="32"/>
  </w:num>
  <w:num w:numId="39">
    <w:abstractNumId w:val="23"/>
  </w:num>
  <w:num w:numId="40">
    <w:abstractNumId w:val="16"/>
  </w:num>
  <w:num w:numId="41">
    <w:abstractNumId w:val="15"/>
  </w:num>
  <w:num w:numId="42">
    <w:abstractNumId w:val="12"/>
  </w:num>
  <w:num w:numId="43">
    <w:abstractNumId w:val="30"/>
  </w:num>
  <w:num w:numId="44">
    <w:abstractNumId w:val="6"/>
  </w:num>
  <w:num w:numId="45">
    <w:abstractNumId w:val="8"/>
  </w:num>
  <w:num w:numId="46">
    <w:abstractNumId w:val="52"/>
  </w:num>
  <w:num w:numId="47">
    <w:abstractNumId w:val="11"/>
  </w:num>
  <w:num w:numId="48">
    <w:abstractNumId w:val="21"/>
  </w:num>
  <w:num w:numId="49">
    <w:abstractNumId w:val="26"/>
  </w:num>
  <w:num w:numId="50">
    <w:abstractNumId w:val="35"/>
  </w:num>
  <w:num w:numId="51">
    <w:abstractNumId w:val="29"/>
  </w:num>
  <w:num w:numId="52">
    <w:abstractNumId w:val="51"/>
  </w:num>
  <w:num w:numId="53">
    <w:abstractNumId w:val="47"/>
  </w:num>
  <w:num w:numId="54">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9"/>
  <w:hyphenationZone w:val="425"/>
  <w:drawingGridHorizontalSpacing w:val="120"/>
  <w:displayHorizontalDrawingGridEvery w:val="2"/>
  <w:characterSpacingControl w:val="doNotCompress"/>
  <w:hdrShapeDefaults>
    <o:shapedefaults v:ext="edit" spidmax="2049" style="mso-position-horizontal-relative:page;mso-position-vertical-relative:page;v-text-anchor:middle" fillcolor="white" stroke="f">
      <v:fill color="white"/>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C04"/>
    <w:rsid w:val="0000005D"/>
    <w:rsid w:val="000013E1"/>
    <w:rsid w:val="00002613"/>
    <w:rsid w:val="00002986"/>
    <w:rsid w:val="000039EC"/>
    <w:rsid w:val="000107B4"/>
    <w:rsid w:val="00011722"/>
    <w:rsid w:val="0001251E"/>
    <w:rsid w:val="00017FF2"/>
    <w:rsid w:val="00024715"/>
    <w:rsid w:val="00026137"/>
    <w:rsid w:val="00026A40"/>
    <w:rsid w:val="00027704"/>
    <w:rsid w:val="00027A2F"/>
    <w:rsid w:val="00027E21"/>
    <w:rsid w:val="00030C29"/>
    <w:rsid w:val="00033F6D"/>
    <w:rsid w:val="0003534B"/>
    <w:rsid w:val="00037527"/>
    <w:rsid w:val="0004040C"/>
    <w:rsid w:val="00052B5B"/>
    <w:rsid w:val="00055943"/>
    <w:rsid w:val="00055BF6"/>
    <w:rsid w:val="00063BF1"/>
    <w:rsid w:val="00063CE9"/>
    <w:rsid w:val="00064B14"/>
    <w:rsid w:val="00065FA5"/>
    <w:rsid w:val="00071257"/>
    <w:rsid w:val="00072B82"/>
    <w:rsid w:val="00074276"/>
    <w:rsid w:val="00080F32"/>
    <w:rsid w:val="00082F36"/>
    <w:rsid w:val="00084F2D"/>
    <w:rsid w:val="00085923"/>
    <w:rsid w:val="000904CF"/>
    <w:rsid w:val="000906F0"/>
    <w:rsid w:val="00091AAD"/>
    <w:rsid w:val="00093609"/>
    <w:rsid w:val="0009626E"/>
    <w:rsid w:val="00096EF4"/>
    <w:rsid w:val="00097D33"/>
    <w:rsid w:val="000A3670"/>
    <w:rsid w:val="000A73AA"/>
    <w:rsid w:val="000A79A9"/>
    <w:rsid w:val="000B016E"/>
    <w:rsid w:val="000B45DA"/>
    <w:rsid w:val="000C21F7"/>
    <w:rsid w:val="000C2C45"/>
    <w:rsid w:val="000C5F63"/>
    <w:rsid w:val="000D0B62"/>
    <w:rsid w:val="000D0CC8"/>
    <w:rsid w:val="000D3C3C"/>
    <w:rsid w:val="000D7CA2"/>
    <w:rsid w:val="000E29DD"/>
    <w:rsid w:val="000E2A5D"/>
    <w:rsid w:val="000E320F"/>
    <w:rsid w:val="000E6F4C"/>
    <w:rsid w:val="000E79CE"/>
    <w:rsid w:val="00100187"/>
    <w:rsid w:val="001007FD"/>
    <w:rsid w:val="00101ED5"/>
    <w:rsid w:val="00107710"/>
    <w:rsid w:val="00107F3B"/>
    <w:rsid w:val="0011338E"/>
    <w:rsid w:val="00115CA4"/>
    <w:rsid w:val="001270FA"/>
    <w:rsid w:val="00127875"/>
    <w:rsid w:val="00134749"/>
    <w:rsid w:val="00134D1D"/>
    <w:rsid w:val="00137A2F"/>
    <w:rsid w:val="001400DD"/>
    <w:rsid w:val="001420A8"/>
    <w:rsid w:val="00146200"/>
    <w:rsid w:val="0014675B"/>
    <w:rsid w:val="00151E13"/>
    <w:rsid w:val="0015206A"/>
    <w:rsid w:val="00152342"/>
    <w:rsid w:val="00155CBF"/>
    <w:rsid w:val="00162A41"/>
    <w:rsid w:val="00167DC2"/>
    <w:rsid w:val="00172A92"/>
    <w:rsid w:val="00174596"/>
    <w:rsid w:val="00185016"/>
    <w:rsid w:val="0018685F"/>
    <w:rsid w:val="00186967"/>
    <w:rsid w:val="0019069F"/>
    <w:rsid w:val="001A25B6"/>
    <w:rsid w:val="001A4A7D"/>
    <w:rsid w:val="001A5101"/>
    <w:rsid w:val="001A6CEA"/>
    <w:rsid w:val="001B2271"/>
    <w:rsid w:val="001B4737"/>
    <w:rsid w:val="001B5081"/>
    <w:rsid w:val="001C0532"/>
    <w:rsid w:val="001C2941"/>
    <w:rsid w:val="001C40D8"/>
    <w:rsid w:val="001C4CDE"/>
    <w:rsid w:val="001C770F"/>
    <w:rsid w:val="001D0ED0"/>
    <w:rsid w:val="001D581A"/>
    <w:rsid w:val="001D609B"/>
    <w:rsid w:val="001D769A"/>
    <w:rsid w:val="001D7ED3"/>
    <w:rsid w:val="001E21B3"/>
    <w:rsid w:val="001E4278"/>
    <w:rsid w:val="001E4BE1"/>
    <w:rsid w:val="001E575A"/>
    <w:rsid w:val="001F2A57"/>
    <w:rsid w:val="001F3278"/>
    <w:rsid w:val="001F79F1"/>
    <w:rsid w:val="002007B3"/>
    <w:rsid w:val="002124C0"/>
    <w:rsid w:val="002139D6"/>
    <w:rsid w:val="00216563"/>
    <w:rsid w:val="00216D5D"/>
    <w:rsid w:val="00221945"/>
    <w:rsid w:val="002231F0"/>
    <w:rsid w:val="00225BA9"/>
    <w:rsid w:val="0022639F"/>
    <w:rsid w:val="00235040"/>
    <w:rsid w:val="00236EBC"/>
    <w:rsid w:val="00245C75"/>
    <w:rsid w:val="002570CD"/>
    <w:rsid w:val="002656C1"/>
    <w:rsid w:val="002762E2"/>
    <w:rsid w:val="00276503"/>
    <w:rsid w:val="00280451"/>
    <w:rsid w:val="002834FA"/>
    <w:rsid w:val="002952BD"/>
    <w:rsid w:val="002A47ED"/>
    <w:rsid w:val="002A6FE7"/>
    <w:rsid w:val="002A7E2A"/>
    <w:rsid w:val="002B1A95"/>
    <w:rsid w:val="002B3538"/>
    <w:rsid w:val="002B52F2"/>
    <w:rsid w:val="002B5447"/>
    <w:rsid w:val="002C14A4"/>
    <w:rsid w:val="002D1392"/>
    <w:rsid w:val="002D1934"/>
    <w:rsid w:val="002D45C5"/>
    <w:rsid w:val="002D572D"/>
    <w:rsid w:val="002E4185"/>
    <w:rsid w:val="002E5C0B"/>
    <w:rsid w:val="002F10E0"/>
    <w:rsid w:val="002F5247"/>
    <w:rsid w:val="002F7554"/>
    <w:rsid w:val="002F7AA3"/>
    <w:rsid w:val="003053C0"/>
    <w:rsid w:val="0031165E"/>
    <w:rsid w:val="003132EF"/>
    <w:rsid w:val="00313A88"/>
    <w:rsid w:val="00314284"/>
    <w:rsid w:val="00314BD8"/>
    <w:rsid w:val="00323AA9"/>
    <w:rsid w:val="00324587"/>
    <w:rsid w:val="00332818"/>
    <w:rsid w:val="00340F14"/>
    <w:rsid w:val="00341EAA"/>
    <w:rsid w:val="0034221E"/>
    <w:rsid w:val="00344C02"/>
    <w:rsid w:val="003454DE"/>
    <w:rsid w:val="003503B6"/>
    <w:rsid w:val="0035129D"/>
    <w:rsid w:val="00352F07"/>
    <w:rsid w:val="00352FA2"/>
    <w:rsid w:val="003568F7"/>
    <w:rsid w:val="00363EE6"/>
    <w:rsid w:val="00365D48"/>
    <w:rsid w:val="003747A5"/>
    <w:rsid w:val="00376970"/>
    <w:rsid w:val="003823FA"/>
    <w:rsid w:val="00386D9D"/>
    <w:rsid w:val="003922A6"/>
    <w:rsid w:val="003962EA"/>
    <w:rsid w:val="003A2F6A"/>
    <w:rsid w:val="003A588D"/>
    <w:rsid w:val="003A67A0"/>
    <w:rsid w:val="003B3F51"/>
    <w:rsid w:val="003B6A27"/>
    <w:rsid w:val="003C4482"/>
    <w:rsid w:val="003C65A4"/>
    <w:rsid w:val="003C7098"/>
    <w:rsid w:val="003C7719"/>
    <w:rsid w:val="003D108C"/>
    <w:rsid w:val="003D428C"/>
    <w:rsid w:val="003F0052"/>
    <w:rsid w:val="003F20E3"/>
    <w:rsid w:val="003F2CDB"/>
    <w:rsid w:val="003F36BB"/>
    <w:rsid w:val="003F4779"/>
    <w:rsid w:val="003F4C5B"/>
    <w:rsid w:val="00402530"/>
    <w:rsid w:val="00403790"/>
    <w:rsid w:val="004048BC"/>
    <w:rsid w:val="00407ACE"/>
    <w:rsid w:val="004112E9"/>
    <w:rsid w:val="004136E2"/>
    <w:rsid w:val="00417AD7"/>
    <w:rsid w:val="0042028F"/>
    <w:rsid w:val="00423DA3"/>
    <w:rsid w:val="004346FF"/>
    <w:rsid w:val="00437853"/>
    <w:rsid w:val="00441FB0"/>
    <w:rsid w:val="00445E5E"/>
    <w:rsid w:val="00451540"/>
    <w:rsid w:val="004529BC"/>
    <w:rsid w:val="004549CD"/>
    <w:rsid w:val="00456367"/>
    <w:rsid w:val="00463224"/>
    <w:rsid w:val="00463A2F"/>
    <w:rsid w:val="0046731A"/>
    <w:rsid w:val="004774C6"/>
    <w:rsid w:val="00480F42"/>
    <w:rsid w:val="0048521A"/>
    <w:rsid w:val="00486279"/>
    <w:rsid w:val="00490248"/>
    <w:rsid w:val="004A0A4C"/>
    <w:rsid w:val="004A5125"/>
    <w:rsid w:val="004A5D35"/>
    <w:rsid w:val="004A67B5"/>
    <w:rsid w:val="004A76CB"/>
    <w:rsid w:val="004B0C8B"/>
    <w:rsid w:val="004B172E"/>
    <w:rsid w:val="004C1CF8"/>
    <w:rsid w:val="004D1161"/>
    <w:rsid w:val="004D238F"/>
    <w:rsid w:val="004D3D78"/>
    <w:rsid w:val="004D7ACD"/>
    <w:rsid w:val="004D7B75"/>
    <w:rsid w:val="004E0E4E"/>
    <w:rsid w:val="004E29C7"/>
    <w:rsid w:val="004E4E79"/>
    <w:rsid w:val="004F00AB"/>
    <w:rsid w:val="004F1E62"/>
    <w:rsid w:val="004F3309"/>
    <w:rsid w:val="004F6266"/>
    <w:rsid w:val="004F7AFC"/>
    <w:rsid w:val="005016CE"/>
    <w:rsid w:val="00501C39"/>
    <w:rsid w:val="00507CB3"/>
    <w:rsid w:val="00513F35"/>
    <w:rsid w:val="00526080"/>
    <w:rsid w:val="005307BF"/>
    <w:rsid w:val="00534DD6"/>
    <w:rsid w:val="00537CDF"/>
    <w:rsid w:val="005411A3"/>
    <w:rsid w:val="0055030F"/>
    <w:rsid w:val="0055442D"/>
    <w:rsid w:val="00555692"/>
    <w:rsid w:val="00560CF2"/>
    <w:rsid w:val="00560ED6"/>
    <w:rsid w:val="005632CA"/>
    <w:rsid w:val="00567D0C"/>
    <w:rsid w:val="00571754"/>
    <w:rsid w:val="00572230"/>
    <w:rsid w:val="00572D35"/>
    <w:rsid w:val="005747BF"/>
    <w:rsid w:val="00580F72"/>
    <w:rsid w:val="005813BB"/>
    <w:rsid w:val="005918C2"/>
    <w:rsid w:val="00596F91"/>
    <w:rsid w:val="005A69F4"/>
    <w:rsid w:val="005B0A81"/>
    <w:rsid w:val="005B567C"/>
    <w:rsid w:val="005C32EB"/>
    <w:rsid w:val="005C40B9"/>
    <w:rsid w:val="005D20D0"/>
    <w:rsid w:val="005E358D"/>
    <w:rsid w:val="005E7321"/>
    <w:rsid w:val="005F03AA"/>
    <w:rsid w:val="005F3EC7"/>
    <w:rsid w:val="005F4861"/>
    <w:rsid w:val="005F4D06"/>
    <w:rsid w:val="005F5688"/>
    <w:rsid w:val="005F67F8"/>
    <w:rsid w:val="00604BAE"/>
    <w:rsid w:val="00606352"/>
    <w:rsid w:val="006150DA"/>
    <w:rsid w:val="0061528E"/>
    <w:rsid w:val="00615915"/>
    <w:rsid w:val="00616B95"/>
    <w:rsid w:val="0062189A"/>
    <w:rsid w:val="00625364"/>
    <w:rsid w:val="00626A3E"/>
    <w:rsid w:val="00630598"/>
    <w:rsid w:val="00633A08"/>
    <w:rsid w:val="00641511"/>
    <w:rsid w:val="00646181"/>
    <w:rsid w:val="00647769"/>
    <w:rsid w:val="00652CA4"/>
    <w:rsid w:val="00655109"/>
    <w:rsid w:val="00660366"/>
    <w:rsid w:val="00661C55"/>
    <w:rsid w:val="006637D9"/>
    <w:rsid w:val="00663D48"/>
    <w:rsid w:val="00665EDC"/>
    <w:rsid w:val="00671291"/>
    <w:rsid w:val="00671E67"/>
    <w:rsid w:val="0067534F"/>
    <w:rsid w:val="00681E8A"/>
    <w:rsid w:val="0068268A"/>
    <w:rsid w:val="00682AA6"/>
    <w:rsid w:val="00682DC4"/>
    <w:rsid w:val="0069088F"/>
    <w:rsid w:val="00694837"/>
    <w:rsid w:val="00695AA2"/>
    <w:rsid w:val="00697822"/>
    <w:rsid w:val="006A22A7"/>
    <w:rsid w:val="006A6854"/>
    <w:rsid w:val="006B0BD2"/>
    <w:rsid w:val="006B1F6A"/>
    <w:rsid w:val="006B23BF"/>
    <w:rsid w:val="006C047B"/>
    <w:rsid w:val="006C1A0C"/>
    <w:rsid w:val="006C3068"/>
    <w:rsid w:val="006C3F6C"/>
    <w:rsid w:val="006C4BF5"/>
    <w:rsid w:val="006C7B9B"/>
    <w:rsid w:val="006D50BE"/>
    <w:rsid w:val="006D710F"/>
    <w:rsid w:val="006E06B5"/>
    <w:rsid w:val="006E2BCD"/>
    <w:rsid w:val="006F49A1"/>
    <w:rsid w:val="006F5C4D"/>
    <w:rsid w:val="00700758"/>
    <w:rsid w:val="00706DF6"/>
    <w:rsid w:val="00707E1C"/>
    <w:rsid w:val="007100D5"/>
    <w:rsid w:val="007111A8"/>
    <w:rsid w:val="007114C7"/>
    <w:rsid w:val="00716651"/>
    <w:rsid w:val="00721E0F"/>
    <w:rsid w:val="00722BB0"/>
    <w:rsid w:val="00724828"/>
    <w:rsid w:val="00724B8B"/>
    <w:rsid w:val="00726249"/>
    <w:rsid w:val="0073304B"/>
    <w:rsid w:val="0073618D"/>
    <w:rsid w:val="00737DAF"/>
    <w:rsid w:val="0074047F"/>
    <w:rsid w:val="00743524"/>
    <w:rsid w:val="00743F9A"/>
    <w:rsid w:val="007471CA"/>
    <w:rsid w:val="007508D4"/>
    <w:rsid w:val="007509BE"/>
    <w:rsid w:val="00753869"/>
    <w:rsid w:val="007609D6"/>
    <w:rsid w:val="007610AA"/>
    <w:rsid w:val="007615C8"/>
    <w:rsid w:val="007629B5"/>
    <w:rsid w:val="00763561"/>
    <w:rsid w:val="007658AA"/>
    <w:rsid w:val="00766C43"/>
    <w:rsid w:val="007703ED"/>
    <w:rsid w:val="007714E6"/>
    <w:rsid w:val="007723E2"/>
    <w:rsid w:val="00782647"/>
    <w:rsid w:val="00783B58"/>
    <w:rsid w:val="00797286"/>
    <w:rsid w:val="007A2B9E"/>
    <w:rsid w:val="007A302E"/>
    <w:rsid w:val="007A7AFF"/>
    <w:rsid w:val="007A7FE5"/>
    <w:rsid w:val="007B0B61"/>
    <w:rsid w:val="007B3ECD"/>
    <w:rsid w:val="007C3480"/>
    <w:rsid w:val="007C4FEB"/>
    <w:rsid w:val="007C5F49"/>
    <w:rsid w:val="007D6F82"/>
    <w:rsid w:val="007D7A1A"/>
    <w:rsid w:val="007E50B6"/>
    <w:rsid w:val="007E5B3C"/>
    <w:rsid w:val="007F3E00"/>
    <w:rsid w:val="007F4D70"/>
    <w:rsid w:val="00803B51"/>
    <w:rsid w:val="00804562"/>
    <w:rsid w:val="008113D4"/>
    <w:rsid w:val="008129E3"/>
    <w:rsid w:val="0081548D"/>
    <w:rsid w:val="00815FB9"/>
    <w:rsid w:val="00816147"/>
    <w:rsid w:val="00816DC2"/>
    <w:rsid w:val="00816EC5"/>
    <w:rsid w:val="00820360"/>
    <w:rsid w:val="00821210"/>
    <w:rsid w:val="0082145F"/>
    <w:rsid w:val="00822676"/>
    <w:rsid w:val="0082692C"/>
    <w:rsid w:val="00835128"/>
    <w:rsid w:val="008425CB"/>
    <w:rsid w:val="00844CCE"/>
    <w:rsid w:val="00854F9B"/>
    <w:rsid w:val="00861122"/>
    <w:rsid w:val="00865930"/>
    <w:rsid w:val="00872DA7"/>
    <w:rsid w:val="00873048"/>
    <w:rsid w:val="0087376E"/>
    <w:rsid w:val="008758D2"/>
    <w:rsid w:val="00876F00"/>
    <w:rsid w:val="008808E1"/>
    <w:rsid w:val="00881D1E"/>
    <w:rsid w:val="008835FE"/>
    <w:rsid w:val="008845F2"/>
    <w:rsid w:val="0088561F"/>
    <w:rsid w:val="00891084"/>
    <w:rsid w:val="0089577D"/>
    <w:rsid w:val="008A06AD"/>
    <w:rsid w:val="008A31FC"/>
    <w:rsid w:val="008A3386"/>
    <w:rsid w:val="008A60AD"/>
    <w:rsid w:val="008B4C7D"/>
    <w:rsid w:val="008B5472"/>
    <w:rsid w:val="008B571F"/>
    <w:rsid w:val="008B721C"/>
    <w:rsid w:val="008C56CC"/>
    <w:rsid w:val="008C57BC"/>
    <w:rsid w:val="008C6898"/>
    <w:rsid w:val="008D55FD"/>
    <w:rsid w:val="008D6D40"/>
    <w:rsid w:val="008D7723"/>
    <w:rsid w:val="008E1B04"/>
    <w:rsid w:val="008E2503"/>
    <w:rsid w:val="008E336B"/>
    <w:rsid w:val="008F4F41"/>
    <w:rsid w:val="00900777"/>
    <w:rsid w:val="00900A05"/>
    <w:rsid w:val="0090293D"/>
    <w:rsid w:val="00903DA6"/>
    <w:rsid w:val="009041DE"/>
    <w:rsid w:val="0090581A"/>
    <w:rsid w:val="00907CB8"/>
    <w:rsid w:val="00913201"/>
    <w:rsid w:val="0091462D"/>
    <w:rsid w:val="00914ABA"/>
    <w:rsid w:val="009151C1"/>
    <w:rsid w:val="0092627A"/>
    <w:rsid w:val="00933D7B"/>
    <w:rsid w:val="00936D13"/>
    <w:rsid w:val="00940A88"/>
    <w:rsid w:val="00941CDF"/>
    <w:rsid w:val="00942C76"/>
    <w:rsid w:val="00945394"/>
    <w:rsid w:val="0094712D"/>
    <w:rsid w:val="00947E41"/>
    <w:rsid w:val="0095081E"/>
    <w:rsid w:val="00954001"/>
    <w:rsid w:val="009609A9"/>
    <w:rsid w:val="00970157"/>
    <w:rsid w:val="0097570A"/>
    <w:rsid w:val="00980E09"/>
    <w:rsid w:val="009813D8"/>
    <w:rsid w:val="00981419"/>
    <w:rsid w:val="00981EB9"/>
    <w:rsid w:val="009877E0"/>
    <w:rsid w:val="00997845"/>
    <w:rsid w:val="00997977"/>
    <w:rsid w:val="00997D23"/>
    <w:rsid w:val="009A0543"/>
    <w:rsid w:val="009A1802"/>
    <w:rsid w:val="009A1AEF"/>
    <w:rsid w:val="009A376E"/>
    <w:rsid w:val="009A50AF"/>
    <w:rsid w:val="009A7F44"/>
    <w:rsid w:val="009B4EEF"/>
    <w:rsid w:val="009C137B"/>
    <w:rsid w:val="009C15A4"/>
    <w:rsid w:val="009C1A6E"/>
    <w:rsid w:val="009D127A"/>
    <w:rsid w:val="009D50C5"/>
    <w:rsid w:val="009F0372"/>
    <w:rsid w:val="009F391C"/>
    <w:rsid w:val="009F4950"/>
    <w:rsid w:val="009F5DEB"/>
    <w:rsid w:val="009F6209"/>
    <w:rsid w:val="00A05569"/>
    <w:rsid w:val="00A110B6"/>
    <w:rsid w:val="00A13BE4"/>
    <w:rsid w:val="00A147A2"/>
    <w:rsid w:val="00A214F8"/>
    <w:rsid w:val="00A2208F"/>
    <w:rsid w:val="00A23957"/>
    <w:rsid w:val="00A23FB3"/>
    <w:rsid w:val="00A24FCA"/>
    <w:rsid w:val="00A2698F"/>
    <w:rsid w:val="00A326A4"/>
    <w:rsid w:val="00A33B26"/>
    <w:rsid w:val="00A37630"/>
    <w:rsid w:val="00A43601"/>
    <w:rsid w:val="00A47160"/>
    <w:rsid w:val="00A521A7"/>
    <w:rsid w:val="00A52B53"/>
    <w:rsid w:val="00A5458B"/>
    <w:rsid w:val="00A5528E"/>
    <w:rsid w:val="00A62B17"/>
    <w:rsid w:val="00A62E8D"/>
    <w:rsid w:val="00A658B8"/>
    <w:rsid w:val="00A66691"/>
    <w:rsid w:val="00A7081C"/>
    <w:rsid w:val="00A754D3"/>
    <w:rsid w:val="00A7770A"/>
    <w:rsid w:val="00A80FA6"/>
    <w:rsid w:val="00A816ED"/>
    <w:rsid w:val="00A82F4A"/>
    <w:rsid w:val="00A834FE"/>
    <w:rsid w:val="00A8741E"/>
    <w:rsid w:val="00AA3EE6"/>
    <w:rsid w:val="00AA5216"/>
    <w:rsid w:val="00AA580F"/>
    <w:rsid w:val="00AB00C1"/>
    <w:rsid w:val="00AB18EB"/>
    <w:rsid w:val="00AB2786"/>
    <w:rsid w:val="00AB2E2A"/>
    <w:rsid w:val="00AB5D7E"/>
    <w:rsid w:val="00AB60F5"/>
    <w:rsid w:val="00AB63ED"/>
    <w:rsid w:val="00AB7B14"/>
    <w:rsid w:val="00AC0715"/>
    <w:rsid w:val="00AC113A"/>
    <w:rsid w:val="00AC708C"/>
    <w:rsid w:val="00AD14D6"/>
    <w:rsid w:val="00AD3390"/>
    <w:rsid w:val="00AD5311"/>
    <w:rsid w:val="00AD54F6"/>
    <w:rsid w:val="00AD5BAE"/>
    <w:rsid w:val="00AD6F23"/>
    <w:rsid w:val="00AF0AAF"/>
    <w:rsid w:val="00AF1BEA"/>
    <w:rsid w:val="00B02E70"/>
    <w:rsid w:val="00B12AF8"/>
    <w:rsid w:val="00B172BE"/>
    <w:rsid w:val="00B243F2"/>
    <w:rsid w:val="00B25136"/>
    <w:rsid w:val="00B261B4"/>
    <w:rsid w:val="00B32A8B"/>
    <w:rsid w:val="00B35894"/>
    <w:rsid w:val="00B408AB"/>
    <w:rsid w:val="00B41440"/>
    <w:rsid w:val="00B43E18"/>
    <w:rsid w:val="00B47AB7"/>
    <w:rsid w:val="00B50AA2"/>
    <w:rsid w:val="00B53B98"/>
    <w:rsid w:val="00B53E40"/>
    <w:rsid w:val="00B56BB8"/>
    <w:rsid w:val="00B663C6"/>
    <w:rsid w:val="00B70466"/>
    <w:rsid w:val="00B744B6"/>
    <w:rsid w:val="00B750B5"/>
    <w:rsid w:val="00B752DD"/>
    <w:rsid w:val="00B75610"/>
    <w:rsid w:val="00B76226"/>
    <w:rsid w:val="00B80B58"/>
    <w:rsid w:val="00B84BF5"/>
    <w:rsid w:val="00B90943"/>
    <w:rsid w:val="00B90FC2"/>
    <w:rsid w:val="00B9177D"/>
    <w:rsid w:val="00B92FAA"/>
    <w:rsid w:val="00B93677"/>
    <w:rsid w:val="00B93E5A"/>
    <w:rsid w:val="00B966CB"/>
    <w:rsid w:val="00BA243D"/>
    <w:rsid w:val="00BA2A8B"/>
    <w:rsid w:val="00BA458D"/>
    <w:rsid w:val="00BB21F4"/>
    <w:rsid w:val="00BB22E3"/>
    <w:rsid w:val="00BB4BFC"/>
    <w:rsid w:val="00BB5141"/>
    <w:rsid w:val="00BB7216"/>
    <w:rsid w:val="00BB733D"/>
    <w:rsid w:val="00BC40A1"/>
    <w:rsid w:val="00BC50A1"/>
    <w:rsid w:val="00BE033D"/>
    <w:rsid w:val="00BE1C89"/>
    <w:rsid w:val="00BE4DE3"/>
    <w:rsid w:val="00BE4E38"/>
    <w:rsid w:val="00BE75D7"/>
    <w:rsid w:val="00BE7E43"/>
    <w:rsid w:val="00BF0D69"/>
    <w:rsid w:val="00BF5E49"/>
    <w:rsid w:val="00C00492"/>
    <w:rsid w:val="00C020A1"/>
    <w:rsid w:val="00C04DA3"/>
    <w:rsid w:val="00C04E18"/>
    <w:rsid w:val="00C06387"/>
    <w:rsid w:val="00C1158D"/>
    <w:rsid w:val="00C232ED"/>
    <w:rsid w:val="00C41434"/>
    <w:rsid w:val="00C431EB"/>
    <w:rsid w:val="00C43444"/>
    <w:rsid w:val="00C445D1"/>
    <w:rsid w:val="00C474CE"/>
    <w:rsid w:val="00C47755"/>
    <w:rsid w:val="00C54C09"/>
    <w:rsid w:val="00C5635D"/>
    <w:rsid w:val="00C61F0F"/>
    <w:rsid w:val="00C63243"/>
    <w:rsid w:val="00C73563"/>
    <w:rsid w:val="00C75F2F"/>
    <w:rsid w:val="00C7691C"/>
    <w:rsid w:val="00C77500"/>
    <w:rsid w:val="00C84BC9"/>
    <w:rsid w:val="00C91AD2"/>
    <w:rsid w:val="00C97285"/>
    <w:rsid w:val="00CA00F9"/>
    <w:rsid w:val="00CA0880"/>
    <w:rsid w:val="00CA0E0C"/>
    <w:rsid w:val="00CA35F0"/>
    <w:rsid w:val="00CA3F9A"/>
    <w:rsid w:val="00CA687B"/>
    <w:rsid w:val="00CB4B57"/>
    <w:rsid w:val="00CB5DB0"/>
    <w:rsid w:val="00CB6D89"/>
    <w:rsid w:val="00CB72F4"/>
    <w:rsid w:val="00CB7871"/>
    <w:rsid w:val="00CD0655"/>
    <w:rsid w:val="00CD160B"/>
    <w:rsid w:val="00CD37F2"/>
    <w:rsid w:val="00CE5907"/>
    <w:rsid w:val="00CF18B0"/>
    <w:rsid w:val="00CF2826"/>
    <w:rsid w:val="00CF2C35"/>
    <w:rsid w:val="00CF7598"/>
    <w:rsid w:val="00D05B09"/>
    <w:rsid w:val="00D14FDC"/>
    <w:rsid w:val="00D1572D"/>
    <w:rsid w:val="00D15F67"/>
    <w:rsid w:val="00D203FF"/>
    <w:rsid w:val="00D213E7"/>
    <w:rsid w:val="00D272C6"/>
    <w:rsid w:val="00D30770"/>
    <w:rsid w:val="00D314C9"/>
    <w:rsid w:val="00D31BBB"/>
    <w:rsid w:val="00D430BA"/>
    <w:rsid w:val="00D430DC"/>
    <w:rsid w:val="00D44073"/>
    <w:rsid w:val="00D44A37"/>
    <w:rsid w:val="00D44B0F"/>
    <w:rsid w:val="00D45099"/>
    <w:rsid w:val="00D47B03"/>
    <w:rsid w:val="00D50258"/>
    <w:rsid w:val="00D5049E"/>
    <w:rsid w:val="00D550FE"/>
    <w:rsid w:val="00D56BDF"/>
    <w:rsid w:val="00D6652B"/>
    <w:rsid w:val="00D67B12"/>
    <w:rsid w:val="00D71775"/>
    <w:rsid w:val="00D73829"/>
    <w:rsid w:val="00D762BE"/>
    <w:rsid w:val="00D76637"/>
    <w:rsid w:val="00D82B87"/>
    <w:rsid w:val="00D84579"/>
    <w:rsid w:val="00D853AB"/>
    <w:rsid w:val="00D919B4"/>
    <w:rsid w:val="00D94C78"/>
    <w:rsid w:val="00DA2153"/>
    <w:rsid w:val="00DA2947"/>
    <w:rsid w:val="00DA2EAE"/>
    <w:rsid w:val="00DA3975"/>
    <w:rsid w:val="00DA3DDD"/>
    <w:rsid w:val="00DA7E50"/>
    <w:rsid w:val="00DB322F"/>
    <w:rsid w:val="00DB492F"/>
    <w:rsid w:val="00DB4FAF"/>
    <w:rsid w:val="00DB5795"/>
    <w:rsid w:val="00DC2836"/>
    <w:rsid w:val="00DF0CC1"/>
    <w:rsid w:val="00DF11B4"/>
    <w:rsid w:val="00DF2492"/>
    <w:rsid w:val="00DF483F"/>
    <w:rsid w:val="00E000DB"/>
    <w:rsid w:val="00E002B1"/>
    <w:rsid w:val="00E04A1B"/>
    <w:rsid w:val="00E13129"/>
    <w:rsid w:val="00E31E47"/>
    <w:rsid w:val="00E335D6"/>
    <w:rsid w:val="00E33F58"/>
    <w:rsid w:val="00E34CFD"/>
    <w:rsid w:val="00E35790"/>
    <w:rsid w:val="00E405D0"/>
    <w:rsid w:val="00E408F2"/>
    <w:rsid w:val="00E424BE"/>
    <w:rsid w:val="00E4317E"/>
    <w:rsid w:val="00E43D4D"/>
    <w:rsid w:val="00E44553"/>
    <w:rsid w:val="00E44C3C"/>
    <w:rsid w:val="00E50864"/>
    <w:rsid w:val="00E5107C"/>
    <w:rsid w:val="00E515F1"/>
    <w:rsid w:val="00E564E7"/>
    <w:rsid w:val="00E60F56"/>
    <w:rsid w:val="00E616F8"/>
    <w:rsid w:val="00E623D4"/>
    <w:rsid w:val="00E65DF5"/>
    <w:rsid w:val="00E65FAD"/>
    <w:rsid w:val="00E737A9"/>
    <w:rsid w:val="00E75A07"/>
    <w:rsid w:val="00E865C1"/>
    <w:rsid w:val="00E9187A"/>
    <w:rsid w:val="00E94506"/>
    <w:rsid w:val="00EB1AE8"/>
    <w:rsid w:val="00EB22B8"/>
    <w:rsid w:val="00EB2B48"/>
    <w:rsid w:val="00EB3419"/>
    <w:rsid w:val="00EB5F1A"/>
    <w:rsid w:val="00EC2B77"/>
    <w:rsid w:val="00EC3A44"/>
    <w:rsid w:val="00EC4BAC"/>
    <w:rsid w:val="00EC502B"/>
    <w:rsid w:val="00EC5A47"/>
    <w:rsid w:val="00EC7D59"/>
    <w:rsid w:val="00ED4325"/>
    <w:rsid w:val="00ED4FA3"/>
    <w:rsid w:val="00ED7BDB"/>
    <w:rsid w:val="00EE0333"/>
    <w:rsid w:val="00EE2569"/>
    <w:rsid w:val="00EF1703"/>
    <w:rsid w:val="00EF18FA"/>
    <w:rsid w:val="00EF7025"/>
    <w:rsid w:val="00F023D1"/>
    <w:rsid w:val="00F0362D"/>
    <w:rsid w:val="00F137E6"/>
    <w:rsid w:val="00F2212F"/>
    <w:rsid w:val="00F222CC"/>
    <w:rsid w:val="00F267EC"/>
    <w:rsid w:val="00F26C6A"/>
    <w:rsid w:val="00F35AF6"/>
    <w:rsid w:val="00F35F3B"/>
    <w:rsid w:val="00F37DC4"/>
    <w:rsid w:val="00F439E6"/>
    <w:rsid w:val="00F47EEE"/>
    <w:rsid w:val="00F52139"/>
    <w:rsid w:val="00F53096"/>
    <w:rsid w:val="00F6057F"/>
    <w:rsid w:val="00F60F4E"/>
    <w:rsid w:val="00F615A4"/>
    <w:rsid w:val="00F61FE8"/>
    <w:rsid w:val="00F64B24"/>
    <w:rsid w:val="00F65C97"/>
    <w:rsid w:val="00F66F02"/>
    <w:rsid w:val="00F72D1E"/>
    <w:rsid w:val="00F75663"/>
    <w:rsid w:val="00F77C04"/>
    <w:rsid w:val="00F84263"/>
    <w:rsid w:val="00F86DE9"/>
    <w:rsid w:val="00F9430F"/>
    <w:rsid w:val="00F95E45"/>
    <w:rsid w:val="00F9755E"/>
    <w:rsid w:val="00FA032E"/>
    <w:rsid w:val="00FA1649"/>
    <w:rsid w:val="00FA359B"/>
    <w:rsid w:val="00FA3E2D"/>
    <w:rsid w:val="00FB43A7"/>
    <w:rsid w:val="00FB5484"/>
    <w:rsid w:val="00FD0F7F"/>
    <w:rsid w:val="00FD2B1C"/>
    <w:rsid w:val="00FD54DF"/>
    <w:rsid w:val="00FD7AC0"/>
    <w:rsid w:val="00FE0242"/>
    <w:rsid w:val="00FE3E6F"/>
    <w:rsid w:val="00FE571C"/>
    <w:rsid w:val="00FE5C4B"/>
    <w:rsid w:val="00FE70B9"/>
    <w:rsid w:val="00FF143F"/>
    <w:rsid w:val="00FF1715"/>
    <w:rsid w:val="00FF3876"/>
    <w:rsid w:val="00FF4A49"/>
    <w:rsid w:val="00FF4AF5"/>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v-text-anchor:middle" fillcolor="white" stroke="f">
      <v:fill color="white"/>
      <v:stroke on="f"/>
      <v:textbox inset="0,0,0,0"/>
    </o:shapedefaults>
    <o:shapelayout v:ext="edit">
      <o:idmap v:ext="edit" data="1"/>
    </o:shapelayout>
  </w:shapeDefaults>
  <w:decimalSymbol w:val=","/>
  <w:listSeparator w:val=";"/>
  <w14:docId w14:val="098C7B82"/>
  <w15:docId w15:val="{6BA4EDA8-DA17-40C9-B459-6CBEDCEC2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next w:val="NORMLTAHOMA100"/>
    <w:qFormat/>
    <w:rsid w:val="006C7B9B"/>
    <w:pPr>
      <w:spacing w:after="300"/>
      <w:ind w:left="567"/>
      <w:contextualSpacing/>
    </w:pPr>
    <w:rPr>
      <w:rFonts w:ascii="Tahoma" w:hAnsi="Tahoma"/>
      <w:sz w:val="24"/>
      <w:szCs w:val="24"/>
    </w:rPr>
  </w:style>
  <w:style w:type="paragraph" w:styleId="Nadpis1">
    <w:name w:val="heading 1"/>
    <w:basedOn w:val="Normln"/>
    <w:next w:val="Normln"/>
    <w:link w:val="Nadpis1Char"/>
    <w:autoRedefine/>
    <w:qFormat/>
    <w:rsid w:val="00CB6D89"/>
    <w:pPr>
      <w:keepNext/>
      <w:numPr>
        <w:numId w:val="7"/>
      </w:numPr>
      <w:tabs>
        <w:tab w:val="left" w:pos="567"/>
      </w:tabs>
      <w:spacing w:before="480" w:after="240"/>
      <w:contextualSpacing w:val="0"/>
      <w:outlineLvl w:val="0"/>
    </w:pPr>
    <w:rPr>
      <w:rFonts w:cs="Arial"/>
      <w:b/>
      <w:bCs/>
      <w:kern w:val="32"/>
    </w:rPr>
  </w:style>
  <w:style w:type="paragraph" w:styleId="Nadpis2">
    <w:name w:val="heading 2"/>
    <w:basedOn w:val="Normln"/>
    <w:next w:val="Normln"/>
    <w:link w:val="Nadpis2Char"/>
    <w:autoRedefine/>
    <w:qFormat/>
    <w:rsid w:val="00695AA2"/>
    <w:pPr>
      <w:spacing w:before="120" w:after="120"/>
      <w:ind w:left="600"/>
      <w:contextualSpacing w:val="0"/>
      <w:outlineLvl w:val="1"/>
    </w:pPr>
    <w:rPr>
      <w:rFonts w:cs="Arial"/>
      <w:bCs/>
      <w:iCs/>
      <w:u w:val="single"/>
    </w:rPr>
  </w:style>
  <w:style w:type="paragraph" w:styleId="Nadpis3">
    <w:name w:val="heading 3"/>
    <w:basedOn w:val="Normln"/>
    <w:next w:val="Normln"/>
    <w:link w:val="Nadpis3Char"/>
    <w:qFormat/>
    <w:rsid w:val="00B92FAA"/>
    <w:pPr>
      <w:keepNext/>
      <w:spacing w:before="240" w:after="60"/>
      <w:ind w:left="0"/>
      <w:outlineLvl w:val="2"/>
    </w:pPr>
    <w:rPr>
      <w:rFonts w:ascii="Helvetica" w:hAnsi="Helvetica" w:cs="Arial"/>
      <w:b/>
      <w:bCs/>
      <w:sz w:val="28"/>
      <w:szCs w:val="26"/>
    </w:rPr>
  </w:style>
  <w:style w:type="paragraph" w:styleId="Nadpis4">
    <w:name w:val="heading 4"/>
    <w:basedOn w:val="Normln"/>
    <w:next w:val="Normln"/>
    <w:link w:val="Nadpis4Char"/>
    <w:qFormat/>
    <w:rsid w:val="00B92FAA"/>
    <w:pPr>
      <w:keepNext/>
      <w:spacing w:before="240" w:after="60"/>
      <w:ind w:left="0"/>
      <w:outlineLvl w:val="3"/>
    </w:pPr>
    <w:rPr>
      <w:b/>
      <w:bCs/>
      <w:sz w:val="26"/>
      <w:szCs w:val="28"/>
    </w:rPr>
  </w:style>
  <w:style w:type="paragraph" w:styleId="Nadpis5">
    <w:name w:val="heading 5"/>
    <w:basedOn w:val="Normln"/>
    <w:next w:val="Normln"/>
    <w:link w:val="Nadpis5Char"/>
    <w:qFormat/>
    <w:rsid w:val="00B92FAA"/>
    <w:pPr>
      <w:spacing w:before="240" w:after="60"/>
      <w:ind w:left="0"/>
      <w:outlineLvl w:val="4"/>
    </w:pPr>
    <w:rPr>
      <w:b/>
      <w:bCs/>
      <w:i/>
      <w:iCs/>
      <w:szCs w:val="26"/>
    </w:rPr>
  </w:style>
  <w:style w:type="paragraph" w:styleId="Nadpis6">
    <w:name w:val="heading 6"/>
    <w:basedOn w:val="Normln"/>
    <w:next w:val="Normln"/>
    <w:link w:val="Nadpis6Char"/>
    <w:qFormat/>
    <w:rsid w:val="00B92FAA"/>
    <w:pPr>
      <w:spacing w:before="240" w:after="60"/>
      <w:ind w:left="0"/>
      <w:outlineLvl w:val="5"/>
    </w:pPr>
    <w:rPr>
      <w:b/>
      <w:bCs/>
      <w:sz w:val="30"/>
      <w:szCs w:val="22"/>
    </w:rPr>
  </w:style>
  <w:style w:type="paragraph" w:styleId="Nadpis7">
    <w:name w:val="heading 7"/>
    <w:basedOn w:val="Normln"/>
    <w:next w:val="Normln"/>
    <w:link w:val="Nadpis7Char"/>
    <w:qFormat/>
    <w:rsid w:val="00B92FAA"/>
    <w:pPr>
      <w:spacing w:before="240" w:after="60"/>
      <w:ind w:left="0"/>
      <w:outlineLvl w:val="6"/>
    </w:pPr>
  </w:style>
  <w:style w:type="paragraph" w:styleId="Nadpis8">
    <w:name w:val="heading 8"/>
    <w:basedOn w:val="Normln"/>
    <w:next w:val="Normln"/>
    <w:link w:val="Nadpis8Char"/>
    <w:qFormat/>
    <w:rsid w:val="00B92FAA"/>
    <w:pPr>
      <w:spacing w:before="240" w:after="60"/>
      <w:ind w:left="0"/>
      <w:outlineLvl w:val="7"/>
    </w:pPr>
    <w:rPr>
      <w:i/>
      <w:iCs/>
    </w:rPr>
  </w:style>
  <w:style w:type="paragraph" w:styleId="Nadpis9">
    <w:name w:val="heading 9"/>
    <w:basedOn w:val="Normln"/>
    <w:next w:val="Normln"/>
    <w:link w:val="Nadpis9Char"/>
    <w:qFormat/>
    <w:rsid w:val="00B92FAA"/>
    <w:pPr>
      <w:spacing w:before="240" w:after="60"/>
      <w:ind w:left="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D14FDC"/>
    <w:pPr>
      <w:tabs>
        <w:tab w:val="center" w:pos="4536"/>
        <w:tab w:val="right" w:pos="9072"/>
      </w:tabs>
    </w:pPr>
  </w:style>
  <w:style w:type="paragraph" w:styleId="Zpat">
    <w:name w:val="footer"/>
    <w:basedOn w:val="Normln"/>
    <w:link w:val="ZpatChar"/>
    <w:rsid w:val="00D14FDC"/>
    <w:pPr>
      <w:tabs>
        <w:tab w:val="center" w:pos="4536"/>
        <w:tab w:val="right" w:pos="9072"/>
      </w:tabs>
    </w:pPr>
  </w:style>
  <w:style w:type="numbering" w:styleId="111111">
    <w:name w:val="Outline List 2"/>
    <w:basedOn w:val="Bezseznamu"/>
    <w:rsid w:val="00D14FDC"/>
    <w:pPr>
      <w:numPr>
        <w:numId w:val="1"/>
      </w:numPr>
    </w:pPr>
  </w:style>
  <w:style w:type="character" w:styleId="slostrnky">
    <w:name w:val="page number"/>
    <w:basedOn w:val="Standardnpsmoodstavce"/>
    <w:rsid w:val="005E7321"/>
  </w:style>
  <w:style w:type="paragraph" w:customStyle="1" w:styleId="HeadingHE3">
    <w:name w:val="Heading HE 3"/>
    <w:basedOn w:val="Nadpis3"/>
    <w:next w:val="Nadpis3"/>
    <w:rsid w:val="003568F7"/>
    <w:pPr>
      <w:numPr>
        <w:ilvl w:val="2"/>
        <w:numId w:val="2"/>
      </w:numPr>
    </w:pPr>
  </w:style>
  <w:style w:type="paragraph" w:customStyle="1" w:styleId="NzevDokumentu">
    <w:name w:val="_NázevDokumentu"/>
    <w:basedOn w:val="Normln"/>
    <w:next w:val="NzevDokumentu2"/>
    <w:link w:val="NzevDokumentuChar"/>
    <w:rsid w:val="0090293D"/>
    <w:rPr>
      <w:rFonts w:ascii="Helvetica" w:hAnsi="Helvetica"/>
      <w:b/>
      <w:bCs/>
      <w:color w:val="99CC00"/>
      <w:sz w:val="46"/>
      <w:szCs w:val="46"/>
    </w:rPr>
  </w:style>
  <w:style w:type="paragraph" w:customStyle="1" w:styleId="NzevDokumentu2">
    <w:name w:val="_NázevDokumentu2"/>
    <w:basedOn w:val="Normln"/>
    <w:link w:val="NzevDokumentu2Char"/>
    <w:rsid w:val="003568F7"/>
    <w:rPr>
      <w:rFonts w:ascii="Helvetica" w:hAnsi="Helvetica"/>
      <w:b/>
      <w:sz w:val="46"/>
      <w:szCs w:val="46"/>
    </w:rPr>
  </w:style>
  <w:style w:type="character" w:customStyle="1" w:styleId="NzevDokumentuChar">
    <w:name w:val="_NázevDokumentu Char"/>
    <w:basedOn w:val="Standardnpsmoodstavce"/>
    <w:link w:val="NzevDokumentu"/>
    <w:rsid w:val="003568F7"/>
    <w:rPr>
      <w:rFonts w:ascii="Helvetica" w:hAnsi="Helvetica"/>
      <w:b/>
      <w:bCs/>
      <w:color w:val="99CC00"/>
      <w:sz w:val="46"/>
      <w:szCs w:val="46"/>
      <w:lang w:val="cs-CZ" w:eastAsia="cs-CZ" w:bidi="ar-SA"/>
    </w:rPr>
  </w:style>
  <w:style w:type="character" w:customStyle="1" w:styleId="NzevDokumentu2Char">
    <w:name w:val="_NázevDokumentu2 Char"/>
    <w:basedOn w:val="Standardnpsmoodstavce"/>
    <w:link w:val="NzevDokumentu2"/>
    <w:rsid w:val="003568F7"/>
    <w:rPr>
      <w:rFonts w:ascii="Helvetica" w:hAnsi="Helvetica"/>
      <w:b/>
      <w:sz w:val="46"/>
      <w:szCs w:val="46"/>
      <w:lang w:val="cs-CZ" w:eastAsia="cs-CZ" w:bidi="ar-SA"/>
    </w:rPr>
  </w:style>
  <w:style w:type="paragraph" w:customStyle="1" w:styleId="Jmno">
    <w:name w:val="_Jméno"/>
    <w:basedOn w:val="Normln"/>
    <w:link w:val="JmnoChar"/>
    <w:rsid w:val="003568F7"/>
    <w:pPr>
      <w:spacing w:line="276" w:lineRule="auto"/>
    </w:pPr>
    <w:rPr>
      <w:rFonts w:ascii="Helvetica" w:hAnsi="Helvetica"/>
      <w:sz w:val="20"/>
      <w:szCs w:val="20"/>
    </w:rPr>
  </w:style>
  <w:style w:type="paragraph" w:customStyle="1" w:styleId="JmnoBold">
    <w:name w:val="_JménoBold"/>
    <w:basedOn w:val="Normln"/>
    <w:rsid w:val="003568F7"/>
    <w:pPr>
      <w:spacing w:line="276" w:lineRule="auto"/>
    </w:pPr>
    <w:rPr>
      <w:rFonts w:ascii="Helvetica" w:hAnsi="Helvetica"/>
      <w:b/>
      <w:sz w:val="20"/>
      <w:szCs w:val="20"/>
    </w:rPr>
  </w:style>
  <w:style w:type="character" w:customStyle="1" w:styleId="JmnoChar">
    <w:name w:val="_Jméno Char"/>
    <w:basedOn w:val="Standardnpsmoodstavce"/>
    <w:link w:val="Jmno"/>
    <w:rsid w:val="00BE7E43"/>
    <w:rPr>
      <w:rFonts w:ascii="Helvetica" w:hAnsi="Helvetica"/>
      <w:lang w:val="cs-CZ" w:eastAsia="cs-CZ" w:bidi="ar-SA"/>
    </w:rPr>
  </w:style>
  <w:style w:type="table" w:styleId="Mkatabulky">
    <w:name w:val="Table Grid"/>
    <w:basedOn w:val="Normlntabulka"/>
    <w:rsid w:val="0015206A"/>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qFormat/>
    <w:rsid w:val="00AD14D6"/>
    <w:rPr>
      <w:b/>
      <w:bCs/>
      <w:sz w:val="20"/>
      <w:szCs w:val="20"/>
    </w:rPr>
  </w:style>
  <w:style w:type="paragraph" w:styleId="Textbubliny">
    <w:name w:val="Balloon Text"/>
    <w:basedOn w:val="Normln"/>
    <w:link w:val="TextbublinyChar"/>
    <w:rsid w:val="002B3538"/>
    <w:rPr>
      <w:rFonts w:cs="Tahoma"/>
      <w:sz w:val="16"/>
      <w:szCs w:val="16"/>
    </w:rPr>
  </w:style>
  <w:style w:type="character" w:customStyle="1" w:styleId="TextbublinyChar">
    <w:name w:val="Text bubliny Char"/>
    <w:basedOn w:val="Standardnpsmoodstavce"/>
    <w:link w:val="Textbubliny"/>
    <w:rsid w:val="002B3538"/>
    <w:rPr>
      <w:rFonts w:ascii="Tahoma" w:hAnsi="Tahoma" w:cs="Tahoma"/>
      <w:sz w:val="16"/>
      <w:szCs w:val="16"/>
      <w:lang w:val="cs-CZ" w:eastAsia="cs-CZ"/>
    </w:rPr>
  </w:style>
  <w:style w:type="character" w:styleId="Siln">
    <w:name w:val="Strong"/>
    <w:basedOn w:val="Standardnpsmoodstavce"/>
    <w:uiPriority w:val="22"/>
    <w:qFormat/>
    <w:rsid w:val="00663D48"/>
    <w:rPr>
      <w:b/>
      <w:bCs/>
    </w:rPr>
  </w:style>
  <w:style w:type="paragraph" w:styleId="Podnadpis">
    <w:name w:val="Subtitle"/>
    <w:basedOn w:val="Normln"/>
    <w:link w:val="PodnadpisChar"/>
    <w:qFormat/>
    <w:rsid w:val="00663D48"/>
    <w:pPr>
      <w:spacing w:after="60"/>
      <w:jc w:val="center"/>
      <w:outlineLvl w:val="1"/>
    </w:pPr>
    <w:rPr>
      <w:rFonts w:ascii="Cambria" w:hAnsi="Cambria"/>
    </w:rPr>
  </w:style>
  <w:style w:type="character" w:customStyle="1" w:styleId="PodnadpisChar">
    <w:name w:val="Podnadpis Char"/>
    <w:basedOn w:val="Standardnpsmoodstavce"/>
    <w:link w:val="Podnadpis"/>
    <w:rsid w:val="00663D48"/>
    <w:rPr>
      <w:rFonts w:ascii="Cambria" w:eastAsia="Times New Roman" w:hAnsi="Cambria" w:cs="Times New Roman"/>
      <w:sz w:val="24"/>
      <w:szCs w:val="24"/>
      <w:lang w:val="cs-CZ" w:eastAsia="cs-CZ"/>
    </w:rPr>
  </w:style>
  <w:style w:type="character" w:customStyle="1" w:styleId="Nadpis6Char">
    <w:name w:val="Nadpis 6 Char"/>
    <w:basedOn w:val="Standardnpsmoodstavce"/>
    <w:link w:val="Nadpis6"/>
    <w:rsid w:val="00B92FAA"/>
    <w:rPr>
      <w:rFonts w:ascii="Helvetica" w:hAnsi="Helvetica"/>
      <w:b/>
      <w:bCs/>
      <w:sz w:val="30"/>
      <w:szCs w:val="22"/>
      <w:lang w:val="cs-CZ" w:eastAsia="cs-CZ" w:bidi="ar-SA"/>
    </w:rPr>
  </w:style>
  <w:style w:type="paragraph" w:customStyle="1" w:styleId="StyleVerdana16ptBold">
    <w:name w:val="Style Verdana 16 pt Bold"/>
    <w:basedOn w:val="Normln"/>
    <w:rsid w:val="0087376E"/>
    <w:pPr>
      <w:shd w:val="clear" w:color="auto" w:fill="000000"/>
      <w:spacing w:after="0"/>
      <w:contextualSpacing w:val="0"/>
    </w:pPr>
    <w:rPr>
      <w:rFonts w:ascii="Verdana" w:hAnsi="Verdana" w:cs="Arial"/>
      <w:b/>
      <w:sz w:val="32"/>
      <w:szCs w:val="32"/>
      <w:lang w:eastAsia="en-GB"/>
    </w:rPr>
  </w:style>
  <w:style w:type="paragraph" w:styleId="Obsah1">
    <w:name w:val="toc 1"/>
    <w:basedOn w:val="Normln"/>
    <w:next w:val="Normln"/>
    <w:autoRedefine/>
    <w:uiPriority w:val="39"/>
    <w:qFormat/>
    <w:rsid w:val="007658AA"/>
    <w:pPr>
      <w:tabs>
        <w:tab w:val="left" w:pos="1200"/>
        <w:tab w:val="right" w:leader="dot" w:pos="9294"/>
      </w:tabs>
      <w:spacing w:after="0"/>
      <w:contextualSpacing w:val="0"/>
    </w:pPr>
    <w:rPr>
      <w:rFonts w:ascii="Verdana" w:hAnsi="Verdana"/>
      <w:sz w:val="22"/>
      <w:szCs w:val="20"/>
      <w:lang w:eastAsia="en-GB"/>
    </w:rPr>
  </w:style>
  <w:style w:type="paragraph" w:styleId="Obsah2">
    <w:name w:val="toc 2"/>
    <w:basedOn w:val="Normln"/>
    <w:next w:val="Normln"/>
    <w:autoRedefine/>
    <w:uiPriority w:val="39"/>
    <w:qFormat/>
    <w:rsid w:val="0087376E"/>
    <w:pPr>
      <w:spacing w:after="0"/>
      <w:ind w:left="220"/>
      <w:contextualSpacing w:val="0"/>
    </w:pPr>
    <w:rPr>
      <w:rFonts w:ascii="Verdana" w:hAnsi="Verdana"/>
      <w:sz w:val="22"/>
      <w:szCs w:val="20"/>
      <w:lang w:eastAsia="en-GB"/>
    </w:rPr>
  </w:style>
  <w:style w:type="paragraph" w:styleId="Obsah3">
    <w:name w:val="toc 3"/>
    <w:basedOn w:val="Normln"/>
    <w:next w:val="Normln"/>
    <w:autoRedefine/>
    <w:uiPriority w:val="39"/>
    <w:qFormat/>
    <w:rsid w:val="0087376E"/>
    <w:pPr>
      <w:spacing w:after="0"/>
      <w:ind w:left="440"/>
      <w:contextualSpacing w:val="0"/>
    </w:pPr>
    <w:rPr>
      <w:rFonts w:ascii="Verdana" w:hAnsi="Verdana"/>
      <w:sz w:val="22"/>
      <w:szCs w:val="20"/>
      <w:lang w:eastAsia="en-GB"/>
    </w:rPr>
  </w:style>
  <w:style w:type="character" w:styleId="Hypertextovodkaz">
    <w:name w:val="Hyperlink"/>
    <w:basedOn w:val="Standardnpsmoodstavce"/>
    <w:rsid w:val="0087376E"/>
    <w:rPr>
      <w:color w:val="0000FF"/>
      <w:u w:val="single"/>
    </w:rPr>
  </w:style>
  <w:style w:type="paragraph" w:customStyle="1" w:styleId="Style1">
    <w:name w:val="Style1"/>
    <w:basedOn w:val="Nadpis1"/>
    <w:autoRedefine/>
    <w:rsid w:val="002D572D"/>
  </w:style>
  <w:style w:type="paragraph" w:customStyle="1" w:styleId="Style2">
    <w:name w:val="Style2"/>
    <w:basedOn w:val="Nadpis1"/>
    <w:autoRedefine/>
    <w:rsid w:val="0003534B"/>
  </w:style>
  <w:style w:type="paragraph" w:customStyle="1" w:styleId="Style3">
    <w:name w:val="Style3"/>
    <w:basedOn w:val="Nadpis1"/>
    <w:rsid w:val="0003534B"/>
  </w:style>
  <w:style w:type="paragraph" w:customStyle="1" w:styleId="Style4">
    <w:name w:val="Style4"/>
    <w:basedOn w:val="Nadpis1"/>
    <w:rsid w:val="0003534B"/>
  </w:style>
  <w:style w:type="paragraph" w:customStyle="1" w:styleId="Style5">
    <w:name w:val="Style5"/>
    <w:basedOn w:val="Nadpis1"/>
    <w:autoRedefine/>
    <w:rsid w:val="0003534B"/>
  </w:style>
  <w:style w:type="character" w:styleId="Odkaznakoment">
    <w:name w:val="annotation reference"/>
    <w:basedOn w:val="Standardnpsmoodstavce"/>
    <w:rsid w:val="00E33F58"/>
    <w:rPr>
      <w:sz w:val="16"/>
      <w:szCs w:val="16"/>
    </w:rPr>
  </w:style>
  <w:style w:type="paragraph" w:styleId="Textkomente">
    <w:name w:val="annotation text"/>
    <w:basedOn w:val="Normln"/>
    <w:link w:val="TextkomenteChar"/>
    <w:rsid w:val="00E33F58"/>
    <w:rPr>
      <w:sz w:val="20"/>
      <w:szCs w:val="20"/>
    </w:rPr>
  </w:style>
  <w:style w:type="paragraph" w:styleId="Pedmtkomente">
    <w:name w:val="annotation subject"/>
    <w:basedOn w:val="Textkomente"/>
    <w:next w:val="Textkomente"/>
    <w:link w:val="PedmtkomenteChar"/>
    <w:rsid w:val="00E33F58"/>
    <w:rPr>
      <w:b/>
      <w:bCs/>
    </w:rPr>
  </w:style>
  <w:style w:type="paragraph" w:customStyle="1" w:styleId="Texttabulky">
    <w:name w:val="Text tabulky"/>
    <w:basedOn w:val="Normln"/>
    <w:rsid w:val="00B25136"/>
    <w:pPr>
      <w:keepNext/>
      <w:keepLines/>
      <w:suppressAutoHyphens/>
      <w:spacing w:after="0" w:line="240" w:lineRule="exact"/>
      <w:ind w:left="0"/>
      <w:contextualSpacing w:val="0"/>
    </w:pPr>
    <w:rPr>
      <w:rFonts w:ascii="Georgia" w:hAnsi="Georgia"/>
      <w:sz w:val="20"/>
      <w:szCs w:val="20"/>
    </w:rPr>
  </w:style>
  <w:style w:type="paragraph" w:customStyle="1" w:styleId="Popistabulky">
    <w:name w:val="Popis tabulky"/>
    <w:basedOn w:val="Normln"/>
    <w:rsid w:val="00B25136"/>
    <w:pPr>
      <w:keepNext/>
      <w:keepLines/>
      <w:numPr>
        <w:numId w:val="3"/>
      </w:numPr>
      <w:tabs>
        <w:tab w:val="right" w:pos="1701"/>
      </w:tabs>
      <w:spacing w:after="0" w:line="240" w:lineRule="exact"/>
      <w:ind w:right="170"/>
      <w:contextualSpacing w:val="0"/>
      <w:jc w:val="right"/>
    </w:pPr>
    <w:rPr>
      <w:rFonts w:ascii="Georgia" w:hAnsi="Georgia"/>
      <w:sz w:val="20"/>
      <w:szCs w:val="20"/>
    </w:rPr>
  </w:style>
  <w:style w:type="paragraph" w:customStyle="1" w:styleId="Nadpis1H1">
    <w:name w:val="Nadpis 1.H1"/>
    <w:basedOn w:val="Normln"/>
    <w:next w:val="Normln"/>
    <w:rsid w:val="00017FF2"/>
    <w:pPr>
      <w:keepNext/>
      <w:keepLines/>
      <w:numPr>
        <w:numId w:val="4"/>
      </w:numPr>
      <w:suppressAutoHyphens/>
      <w:autoSpaceDE w:val="0"/>
      <w:autoSpaceDN w:val="0"/>
      <w:spacing w:before="240" w:after="120"/>
      <w:contextualSpacing w:val="0"/>
    </w:pPr>
    <w:rPr>
      <w:rFonts w:ascii="Arial Black" w:hAnsi="Arial Black"/>
      <w:caps/>
      <w:sz w:val="20"/>
      <w:szCs w:val="20"/>
    </w:rPr>
  </w:style>
  <w:style w:type="paragraph" w:customStyle="1" w:styleId="Oblkanadp1">
    <w:name w:val="Obálka nadp 1"/>
    <w:basedOn w:val="Normln"/>
    <w:next w:val="Oblkanadp2"/>
    <w:rsid w:val="00017FF2"/>
    <w:pPr>
      <w:widowControl w:val="0"/>
      <w:autoSpaceDE w:val="0"/>
      <w:autoSpaceDN w:val="0"/>
      <w:spacing w:before="1080" w:after="120"/>
      <w:ind w:left="1701"/>
      <w:contextualSpacing w:val="0"/>
      <w:jc w:val="center"/>
    </w:pPr>
    <w:rPr>
      <w:rFonts w:ascii="Arial Black" w:hAnsi="Arial Black"/>
      <w:kern w:val="28"/>
      <w:sz w:val="36"/>
      <w:szCs w:val="36"/>
    </w:rPr>
  </w:style>
  <w:style w:type="paragraph" w:customStyle="1" w:styleId="Oblkanadp2">
    <w:name w:val="Obálka nadp 2"/>
    <w:basedOn w:val="Oblkanadp1"/>
    <w:rsid w:val="00017FF2"/>
    <w:rPr>
      <w:sz w:val="28"/>
      <w:szCs w:val="28"/>
    </w:rPr>
  </w:style>
  <w:style w:type="paragraph" w:customStyle="1" w:styleId="lnek">
    <w:name w:val="Článek"/>
    <w:basedOn w:val="Nadpis1"/>
    <w:next w:val="Normln"/>
    <w:link w:val="lnekCharChar"/>
    <w:autoRedefine/>
    <w:rsid w:val="009F6209"/>
    <w:pPr>
      <w:keepLines/>
      <w:numPr>
        <w:numId w:val="5"/>
      </w:numPr>
      <w:tabs>
        <w:tab w:val="clear" w:pos="1287"/>
        <w:tab w:val="num" w:pos="1440"/>
      </w:tabs>
      <w:ind w:left="1418" w:hanging="851"/>
    </w:pPr>
  </w:style>
  <w:style w:type="character" w:customStyle="1" w:styleId="Nadpis1Char">
    <w:name w:val="Nadpis 1 Char"/>
    <w:basedOn w:val="Standardnpsmoodstavce"/>
    <w:link w:val="Nadpis1"/>
    <w:rsid w:val="00CB6D89"/>
    <w:rPr>
      <w:rFonts w:ascii="Tahoma" w:hAnsi="Tahoma" w:cs="Arial"/>
      <w:b/>
      <w:bCs/>
      <w:kern w:val="32"/>
      <w:sz w:val="24"/>
      <w:szCs w:val="24"/>
    </w:rPr>
  </w:style>
  <w:style w:type="character" w:customStyle="1" w:styleId="lnekCharChar">
    <w:name w:val="Článek Char Char"/>
    <w:basedOn w:val="Nadpis1Char"/>
    <w:link w:val="lnek"/>
    <w:rsid w:val="009F6209"/>
    <w:rPr>
      <w:rFonts w:ascii="Tahoma" w:hAnsi="Tahoma" w:cs="Arial"/>
      <w:b/>
      <w:bCs/>
      <w:kern w:val="32"/>
      <w:sz w:val="24"/>
      <w:szCs w:val="24"/>
    </w:rPr>
  </w:style>
  <w:style w:type="character" w:customStyle="1" w:styleId="Nadpis2Char">
    <w:name w:val="Nadpis 2 Char"/>
    <w:basedOn w:val="Standardnpsmoodstavce"/>
    <w:link w:val="Nadpis2"/>
    <w:rsid w:val="00695AA2"/>
    <w:rPr>
      <w:rFonts w:ascii="Helvetica" w:hAnsi="Helvetica" w:cs="Arial"/>
      <w:bCs/>
      <w:iCs/>
      <w:sz w:val="24"/>
      <w:szCs w:val="24"/>
      <w:u w:val="single"/>
      <w:lang w:val="cs-CZ" w:eastAsia="cs-CZ" w:bidi="ar-SA"/>
    </w:rPr>
  </w:style>
  <w:style w:type="paragraph" w:customStyle="1" w:styleId="Nadpis2beznzvu">
    <w:name w:val="Nadpis 2 bez názvu"/>
    <w:basedOn w:val="Normln"/>
    <w:rsid w:val="004774C6"/>
    <w:pPr>
      <w:tabs>
        <w:tab w:val="num" w:pos="576"/>
        <w:tab w:val="num" w:pos="2552"/>
      </w:tabs>
      <w:autoSpaceDE w:val="0"/>
      <w:autoSpaceDN w:val="0"/>
      <w:spacing w:before="120" w:after="120"/>
      <w:ind w:left="2552" w:hanging="567"/>
      <w:contextualSpacing w:val="0"/>
      <w:outlineLvl w:val="1"/>
    </w:pPr>
    <w:rPr>
      <w:rFonts w:ascii="Georgia" w:hAnsi="Georgia"/>
      <w:sz w:val="20"/>
      <w:szCs w:val="20"/>
    </w:rPr>
  </w:style>
  <w:style w:type="paragraph" w:styleId="Zkladntextodsazen">
    <w:name w:val="Body Text Indent"/>
    <w:basedOn w:val="Normln"/>
    <w:link w:val="ZkladntextodsazenChar"/>
    <w:rsid w:val="00F439E6"/>
    <w:pPr>
      <w:spacing w:after="0"/>
      <w:ind w:left="0" w:firstLine="709"/>
      <w:contextualSpacing w:val="0"/>
      <w:jc w:val="both"/>
    </w:pPr>
    <w:rPr>
      <w:rFonts w:ascii="Times New Roman" w:hAnsi="Times New Roman"/>
    </w:rPr>
  </w:style>
  <w:style w:type="paragraph" w:styleId="Seznamsodrkami">
    <w:name w:val="List Bullet"/>
    <w:basedOn w:val="Normln"/>
    <w:autoRedefine/>
    <w:rsid w:val="00E405D0"/>
    <w:pPr>
      <w:numPr>
        <w:numId w:val="6"/>
      </w:numPr>
      <w:tabs>
        <w:tab w:val="left" w:pos="284"/>
      </w:tabs>
      <w:spacing w:after="0"/>
      <w:ind w:left="283"/>
      <w:contextualSpacing w:val="0"/>
    </w:pPr>
    <w:rPr>
      <w:rFonts w:ascii="Times New Roman" w:hAnsi="Times New Roman"/>
      <w:b/>
      <w:color w:val="FF00FF"/>
    </w:rPr>
  </w:style>
  <w:style w:type="paragraph" w:customStyle="1" w:styleId="NORMLTAHOMA100">
    <w:name w:val="NORMÁL TAHOMA 10"/>
    <w:basedOn w:val="Normln"/>
    <w:link w:val="NORMLTAHOMA10Char"/>
    <w:rsid w:val="00BB22E3"/>
    <w:pPr>
      <w:spacing w:before="120" w:after="0"/>
      <w:ind w:left="0"/>
    </w:pPr>
    <w:rPr>
      <w:b/>
      <w:sz w:val="20"/>
    </w:rPr>
  </w:style>
  <w:style w:type="paragraph" w:customStyle="1" w:styleId="StylNORMLTAHOMA10nenTun">
    <w:name w:val="Styl NORMÁL TAHOMA 10 + není Tučné"/>
    <w:basedOn w:val="NORMLTAHOMA100"/>
    <w:rsid w:val="00BB22E3"/>
    <w:rPr>
      <w:b w:val="0"/>
    </w:rPr>
  </w:style>
  <w:style w:type="paragraph" w:customStyle="1" w:styleId="NORML10">
    <w:name w:val="NORMÁL 10"/>
    <w:basedOn w:val="NORMLTAHOMA100"/>
    <w:link w:val="NORML10Char"/>
    <w:rsid w:val="003053C0"/>
    <w:rPr>
      <w:b w:val="0"/>
    </w:rPr>
  </w:style>
  <w:style w:type="paragraph" w:customStyle="1" w:styleId="NORMLTAHOMA10">
    <w:name w:val="NORMÁL TAHOMA10"/>
    <w:aliases w:val="ČÍSLOVÁNÍ"/>
    <w:basedOn w:val="NORML10"/>
    <w:link w:val="NORMLTAHOMA10SLOVNCharChar"/>
    <w:rsid w:val="00F26C6A"/>
    <w:pPr>
      <w:numPr>
        <w:ilvl w:val="1"/>
        <w:numId w:val="7"/>
      </w:numPr>
      <w:contextualSpacing w:val="0"/>
    </w:pPr>
  </w:style>
  <w:style w:type="character" w:customStyle="1" w:styleId="NORMLTAHOMA10Char">
    <w:name w:val="NORMÁL TAHOMA 10 Char"/>
    <w:basedOn w:val="Standardnpsmoodstavce"/>
    <w:link w:val="NORMLTAHOMA100"/>
    <w:rsid w:val="00EF1703"/>
    <w:rPr>
      <w:rFonts w:ascii="Tahoma" w:hAnsi="Tahoma"/>
      <w:b/>
      <w:szCs w:val="24"/>
      <w:lang w:val="cs-CZ" w:eastAsia="cs-CZ" w:bidi="ar-SA"/>
    </w:rPr>
  </w:style>
  <w:style w:type="character" w:customStyle="1" w:styleId="NORML10Char">
    <w:name w:val="NORMÁL 10 Char"/>
    <w:basedOn w:val="NORMLTAHOMA10Char"/>
    <w:link w:val="NORML10"/>
    <w:rsid w:val="00EF1703"/>
    <w:rPr>
      <w:rFonts w:ascii="Tahoma" w:hAnsi="Tahoma"/>
      <w:b/>
      <w:szCs w:val="24"/>
      <w:lang w:val="cs-CZ" w:eastAsia="cs-CZ" w:bidi="ar-SA"/>
    </w:rPr>
  </w:style>
  <w:style w:type="character" w:customStyle="1" w:styleId="NORMLTAHOMA10SLOVNCharChar">
    <w:name w:val="NORMÁL TAHOMA10;ČÍSLOVÁNÍ Char Char"/>
    <w:basedOn w:val="NORML10Char"/>
    <w:link w:val="NORMLTAHOMA10"/>
    <w:rsid w:val="00F26C6A"/>
    <w:rPr>
      <w:rFonts w:ascii="Tahoma" w:hAnsi="Tahoma"/>
      <w:b w:val="0"/>
      <w:szCs w:val="24"/>
      <w:lang w:val="cs-CZ" w:eastAsia="cs-CZ" w:bidi="ar-SA"/>
    </w:rPr>
  </w:style>
  <w:style w:type="paragraph" w:styleId="Odstavecseseznamem">
    <w:name w:val="List Paragraph"/>
    <w:basedOn w:val="Normln"/>
    <w:link w:val="OdstavecseseznamemChar"/>
    <w:uiPriority w:val="34"/>
    <w:qFormat/>
    <w:rsid w:val="00A110B6"/>
    <w:pPr>
      <w:ind w:left="720"/>
    </w:pPr>
  </w:style>
  <w:style w:type="table" w:styleId="Motivtabulky">
    <w:name w:val="Table Theme"/>
    <w:basedOn w:val="Normlntabulka"/>
    <w:rsid w:val="009151C1"/>
    <w:pPr>
      <w:spacing w:after="300"/>
      <w:ind w:left="567"/>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rsid w:val="00363EE6"/>
    <w:rPr>
      <w:rFonts w:ascii="Tahoma" w:hAnsi="Tahoma"/>
      <w:sz w:val="24"/>
      <w:szCs w:val="24"/>
    </w:rPr>
  </w:style>
  <w:style w:type="paragraph" w:styleId="Zkladntext2">
    <w:name w:val="Body Text 2"/>
    <w:basedOn w:val="Normln"/>
    <w:link w:val="Zkladntext2Char"/>
    <w:rsid w:val="00AF1BEA"/>
    <w:pPr>
      <w:spacing w:after="120" w:line="480" w:lineRule="auto"/>
    </w:pPr>
  </w:style>
  <w:style w:type="character" w:customStyle="1" w:styleId="Zkladntext2Char">
    <w:name w:val="Základní text 2 Char"/>
    <w:basedOn w:val="Standardnpsmoodstavce"/>
    <w:link w:val="Zkladntext2"/>
    <w:rsid w:val="00AF1BEA"/>
    <w:rPr>
      <w:rFonts w:ascii="Tahoma" w:hAnsi="Tahoma"/>
      <w:sz w:val="24"/>
      <w:szCs w:val="24"/>
    </w:rPr>
  </w:style>
  <w:style w:type="paragraph" w:styleId="Zkladntextodsazen3">
    <w:name w:val="Body Text Indent 3"/>
    <w:basedOn w:val="Normln"/>
    <w:link w:val="Zkladntextodsazen3Char"/>
    <w:rsid w:val="008425CB"/>
    <w:pPr>
      <w:spacing w:after="80"/>
      <w:ind w:left="426" w:hanging="426"/>
      <w:contextualSpacing w:val="0"/>
      <w:jc w:val="both"/>
    </w:pPr>
    <w:rPr>
      <w:rFonts w:ascii="Times New Roman" w:hAnsi="Times New Roman"/>
      <w:sz w:val="12"/>
      <w:szCs w:val="20"/>
    </w:rPr>
  </w:style>
  <w:style w:type="character" w:customStyle="1" w:styleId="Zkladntextodsazen3Char">
    <w:name w:val="Základní text odsazený 3 Char"/>
    <w:basedOn w:val="Standardnpsmoodstavce"/>
    <w:link w:val="Zkladntextodsazen3"/>
    <w:rsid w:val="008425CB"/>
    <w:rPr>
      <w:sz w:val="12"/>
    </w:rPr>
  </w:style>
  <w:style w:type="paragraph" w:customStyle="1" w:styleId="Zkladntext21">
    <w:name w:val="Základní text 21"/>
    <w:basedOn w:val="Normln"/>
    <w:rsid w:val="008425CB"/>
    <w:pPr>
      <w:overflowPunct w:val="0"/>
      <w:autoSpaceDE w:val="0"/>
      <w:autoSpaceDN w:val="0"/>
      <w:adjustRightInd w:val="0"/>
      <w:spacing w:after="0"/>
      <w:ind w:left="0"/>
      <w:contextualSpacing w:val="0"/>
      <w:jc w:val="both"/>
      <w:textAlignment w:val="baseline"/>
    </w:pPr>
    <w:rPr>
      <w:rFonts w:ascii="Times New Roman" w:hAnsi="Times New Roman"/>
      <w:szCs w:val="20"/>
    </w:rPr>
  </w:style>
  <w:style w:type="paragraph" w:styleId="Zkladntext">
    <w:name w:val="Body Text"/>
    <w:basedOn w:val="Normln"/>
    <w:link w:val="ZkladntextChar"/>
    <w:rsid w:val="008425CB"/>
    <w:pPr>
      <w:spacing w:after="120"/>
      <w:ind w:left="0"/>
      <w:contextualSpacing w:val="0"/>
      <w:jc w:val="both"/>
    </w:pPr>
    <w:rPr>
      <w:rFonts w:ascii="Times New Roman" w:hAnsi="Times New Roman"/>
      <w:sz w:val="14"/>
      <w:szCs w:val="20"/>
    </w:rPr>
  </w:style>
  <w:style w:type="character" w:customStyle="1" w:styleId="ZkladntextChar">
    <w:name w:val="Základní text Char"/>
    <w:basedOn w:val="Standardnpsmoodstavce"/>
    <w:link w:val="Zkladntext"/>
    <w:rsid w:val="008425CB"/>
    <w:rPr>
      <w:sz w:val="14"/>
    </w:rPr>
  </w:style>
  <w:style w:type="paragraph" w:styleId="Zkladntextodsazen2">
    <w:name w:val="Body Text Indent 2"/>
    <w:basedOn w:val="Normln"/>
    <w:link w:val="Zkladntextodsazen2Char"/>
    <w:rsid w:val="008425CB"/>
    <w:pPr>
      <w:overflowPunct w:val="0"/>
      <w:autoSpaceDE w:val="0"/>
      <w:autoSpaceDN w:val="0"/>
      <w:adjustRightInd w:val="0"/>
      <w:spacing w:after="120" w:line="480" w:lineRule="auto"/>
      <w:ind w:left="283"/>
      <w:contextualSpacing w:val="0"/>
      <w:textAlignment w:val="baseline"/>
    </w:pPr>
    <w:rPr>
      <w:rFonts w:ascii="Times New Roman" w:hAnsi="Times New Roman"/>
      <w:sz w:val="20"/>
      <w:szCs w:val="20"/>
    </w:rPr>
  </w:style>
  <w:style w:type="character" w:customStyle="1" w:styleId="Zkladntextodsazen2Char">
    <w:name w:val="Základní text odsazený 2 Char"/>
    <w:basedOn w:val="Standardnpsmoodstavce"/>
    <w:link w:val="Zkladntextodsazen2"/>
    <w:rsid w:val="008425CB"/>
  </w:style>
  <w:style w:type="paragraph" w:customStyle="1" w:styleId="textVOP">
    <w:name w:val="text VOP"/>
    <w:basedOn w:val="Odstavecseseznamem"/>
    <w:link w:val="textVOPChar1"/>
    <w:qFormat/>
    <w:rsid w:val="008425CB"/>
    <w:pPr>
      <w:numPr>
        <w:ilvl w:val="1"/>
        <w:numId w:val="10"/>
      </w:numPr>
      <w:spacing w:after="0"/>
      <w:ind w:left="340" w:hanging="340"/>
      <w:jc w:val="both"/>
    </w:pPr>
    <w:rPr>
      <w:rFonts w:cs="Tahoma"/>
      <w:sz w:val="16"/>
      <w:szCs w:val="16"/>
    </w:rPr>
  </w:style>
  <w:style w:type="paragraph" w:customStyle="1" w:styleId="nadpisVOP">
    <w:name w:val="nadpis VOP"/>
    <w:basedOn w:val="Nadpis1"/>
    <w:link w:val="nadpisVOPChar"/>
    <w:qFormat/>
    <w:rsid w:val="008425CB"/>
    <w:pPr>
      <w:keepLines/>
      <w:tabs>
        <w:tab w:val="clear" w:pos="567"/>
        <w:tab w:val="clear" w:pos="999"/>
      </w:tabs>
      <w:spacing w:before="120" w:after="0"/>
      <w:ind w:left="357" w:hanging="357"/>
      <w:jc w:val="both"/>
    </w:pPr>
    <w:rPr>
      <w:rFonts w:cs="Times New Roman"/>
      <w:kern w:val="0"/>
      <w:sz w:val="20"/>
      <w:szCs w:val="28"/>
    </w:rPr>
  </w:style>
  <w:style w:type="character" w:customStyle="1" w:styleId="OdstavecseseznamemChar">
    <w:name w:val="Odstavec se seznamem Char"/>
    <w:link w:val="Odstavecseseznamem"/>
    <w:uiPriority w:val="34"/>
    <w:rsid w:val="008425CB"/>
    <w:rPr>
      <w:rFonts w:ascii="Tahoma" w:hAnsi="Tahoma"/>
      <w:sz w:val="24"/>
      <w:szCs w:val="24"/>
    </w:rPr>
  </w:style>
  <w:style w:type="character" w:customStyle="1" w:styleId="textVOPChar">
    <w:name w:val="text VOP Char"/>
    <w:rsid w:val="008425CB"/>
    <w:rPr>
      <w:sz w:val="14"/>
    </w:rPr>
  </w:style>
  <w:style w:type="paragraph" w:customStyle="1" w:styleId="odrkyVOP">
    <w:name w:val="odrážky VOP"/>
    <w:basedOn w:val="textVOP"/>
    <w:link w:val="odrkyVOPChar"/>
    <w:qFormat/>
    <w:rsid w:val="008425CB"/>
    <w:pPr>
      <w:numPr>
        <w:ilvl w:val="2"/>
        <w:numId w:val="11"/>
      </w:numPr>
      <w:ind w:left="454" w:hanging="170"/>
    </w:pPr>
  </w:style>
  <w:style w:type="character" w:customStyle="1" w:styleId="nadpisVOPChar">
    <w:name w:val="nadpis VOP Char"/>
    <w:link w:val="nadpisVOP"/>
    <w:rsid w:val="008425CB"/>
    <w:rPr>
      <w:rFonts w:ascii="Tahoma" w:hAnsi="Tahoma"/>
      <w:b/>
      <w:bCs/>
      <w:szCs w:val="28"/>
    </w:rPr>
  </w:style>
  <w:style w:type="character" w:customStyle="1" w:styleId="textVOPChar1">
    <w:name w:val="text VOP Char1"/>
    <w:link w:val="textVOP"/>
    <w:rsid w:val="008425CB"/>
    <w:rPr>
      <w:rFonts w:ascii="Tahoma" w:hAnsi="Tahoma" w:cs="Tahoma"/>
      <w:sz w:val="16"/>
      <w:szCs w:val="16"/>
    </w:rPr>
  </w:style>
  <w:style w:type="character" w:customStyle="1" w:styleId="odrkyVOPChar">
    <w:name w:val="odrážky VOP Char"/>
    <w:link w:val="odrkyVOP"/>
    <w:rsid w:val="008425CB"/>
    <w:rPr>
      <w:rFonts w:ascii="Tahoma" w:hAnsi="Tahoma" w:cs="Tahoma"/>
      <w:sz w:val="16"/>
      <w:szCs w:val="16"/>
    </w:rPr>
  </w:style>
  <w:style w:type="character" w:customStyle="1" w:styleId="TextkomenteChar">
    <w:name w:val="Text komentáře Char"/>
    <w:basedOn w:val="Standardnpsmoodstavce"/>
    <w:link w:val="Textkomente"/>
    <w:rsid w:val="008425CB"/>
    <w:rPr>
      <w:rFonts w:ascii="Tahoma" w:hAnsi="Tahoma"/>
    </w:rPr>
  </w:style>
  <w:style w:type="character" w:customStyle="1" w:styleId="PedmtkomenteChar">
    <w:name w:val="Předmět komentáře Char"/>
    <w:link w:val="Pedmtkomente"/>
    <w:rsid w:val="008425CB"/>
    <w:rPr>
      <w:rFonts w:ascii="Tahoma" w:hAnsi="Tahoma"/>
      <w:b/>
      <w:bCs/>
    </w:rPr>
  </w:style>
  <w:style w:type="character" w:customStyle="1" w:styleId="ZhlavChar">
    <w:name w:val="Záhlaví Char"/>
    <w:link w:val="Zhlav"/>
    <w:rsid w:val="008425CB"/>
    <w:rPr>
      <w:rFonts w:ascii="Tahoma" w:hAnsi="Tahoma"/>
      <w:sz w:val="24"/>
      <w:szCs w:val="24"/>
    </w:rPr>
  </w:style>
  <w:style w:type="paragraph" w:styleId="Obsah4">
    <w:name w:val="toc 4"/>
    <w:basedOn w:val="Normln"/>
    <w:next w:val="Normln"/>
    <w:autoRedefine/>
    <w:uiPriority w:val="39"/>
    <w:unhideWhenUsed/>
    <w:rsid w:val="008425CB"/>
    <w:pPr>
      <w:spacing w:after="100"/>
      <w:ind w:left="720"/>
    </w:pPr>
  </w:style>
  <w:style w:type="paragraph" w:styleId="Obsah5">
    <w:name w:val="toc 5"/>
    <w:basedOn w:val="Normln"/>
    <w:next w:val="Normln"/>
    <w:autoRedefine/>
    <w:uiPriority w:val="39"/>
    <w:unhideWhenUsed/>
    <w:rsid w:val="008425CB"/>
    <w:pPr>
      <w:spacing w:after="100"/>
      <w:ind w:left="960"/>
    </w:pPr>
  </w:style>
  <w:style w:type="numbering" w:customStyle="1" w:styleId="Bezseznamu1">
    <w:name w:val="Bez seznamu1"/>
    <w:next w:val="Bezseznamu"/>
    <w:uiPriority w:val="99"/>
    <w:semiHidden/>
    <w:unhideWhenUsed/>
    <w:rsid w:val="008425CB"/>
  </w:style>
  <w:style w:type="character" w:customStyle="1" w:styleId="Nadpis3Char">
    <w:name w:val="Nadpis 3 Char"/>
    <w:basedOn w:val="Standardnpsmoodstavce"/>
    <w:link w:val="Nadpis3"/>
    <w:rsid w:val="008425CB"/>
    <w:rPr>
      <w:rFonts w:ascii="Helvetica" w:hAnsi="Helvetica" w:cs="Arial"/>
      <w:b/>
      <w:bCs/>
      <w:sz w:val="28"/>
      <w:szCs w:val="26"/>
    </w:rPr>
  </w:style>
  <w:style w:type="character" w:customStyle="1" w:styleId="Nadpis4Char">
    <w:name w:val="Nadpis 4 Char"/>
    <w:basedOn w:val="Standardnpsmoodstavce"/>
    <w:link w:val="Nadpis4"/>
    <w:rsid w:val="008425CB"/>
    <w:rPr>
      <w:rFonts w:ascii="Tahoma" w:hAnsi="Tahoma"/>
      <w:b/>
      <w:bCs/>
      <w:sz w:val="26"/>
      <w:szCs w:val="28"/>
    </w:rPr>
  </w:style>
  <w:style w:type="character" w:customStyle="1" w:styleId="Nadpis5Char">
    <w:name w:val="Nadpis 5 Char"/>
    <w:basedOn w:val="Standardnpsmoodstavce"/>
    <w:link w:val="Nadpis5"/>
    <w:rsid w:val="008425CB"/>
    <w:rPr>
      <w:rFonts w:ascii="Tahoma" w:hAnsi="Tahoma"/>
      <w:b/>
      <w:bCs/>
      <w:i/>
      <w:iCs/>
      <w:sz w:val="24"/>
      <w:szCs w:val="26"/>
    </w:rPr>
  </w:style>
  <w:style w:type="character" w:customStyle="1" w:styleId="Nadpis7Char">
    <w:name w:val="Nadpis 7 Char"/>
    <w:basedOn w:val="Standardnpsmoodstavce"/>
    <w:link w:val="Nadpis7"/>
    <w:rsid w:val="008425CB"/>
    <w:rPr>
      <w:rFonts w:ascii="Tahoma" w:hAnsi="Tahoma"/>
      <w:sz w:val="24"/>
      <w:szCs w:val="24"/>
    </w:rPr>
  </w:style>
  <w:style w:type="character" w:customStyle="1" w:styleId="Nadpis8Char">
    <w:name w:val="Nadpis 8 Char"/>
    <w:basedOn w:val="Standardnpsmoodstavce"/>
    <w:link w:val="Nadpis8"/>
    <w:rsid w:val="008425CB"/>
    <w:rPr>
      <w:rFonts w:ascii="Tahoma" w:hAnsi="Tahoma"/>
      <w:i/>
      <w:iCs/>
      <w:sz w:val="24"/>
      <w:szCs w:val="24"/>
    </w:rPr>
  </w:style>
  <w:style w:type="character" w:customStyle="1" w:styleId="Nadpis9Char">
    <w:name w:val="Nadpis 9 Char"/>
    <w:basedOn w:val="Standardnpsmoodstavce"/>
    <w:link w:val="Nadpis9"/>
    <w:rsid w:val="008425CB"/>
    <w:rPr>
      <w:rFonts w:ascii="Arial" w:hAnsi="Arial" w:cs="Arial"/>
      <w:sz w:val="22"/>
      <w:szCs w:val="22"/>
    </w:rPr>
  </w:style>
  <w:style w:type="character" w:styleId="Znakapoznpodarou">
    <w:name w:val="footnote reference"/>
    <w:basedOn w:val="Standardnpsmoodstavce"/>
    <w:semiHidden/>
    <w:rsid w:val="008425CB"/>
    <w:rPr>
      <w:vertAlign w:val="superscript"/>
    </w:rPr>
  </w:style>
  <w:style w:type="paragraph" w:styleId="Textpoznpodarou">
    <w:name w:val="footnote text"/>
    <w:basedOn w:val="Normln"/>
    <w:link w:val="TextpoznpodarouChar"/>
    <w:semiHidden/>
    <w:rsid w:val="008425CB"/>
    <w:pPr>
      <w:spacing w:before="80" w:after="80" w:line="220" w:lineRule="exact"/>
      <w:ind w:left="0"/>
      <w:contextualSpacing w:val="0"/>
      <w:jc w:val="both"/>
    </w:pPr>
    <w:rPr>
      <w:rFonts w:eastAsia="MS Mincho"/>
      <w:sz w:val="20"/>
      <w:szCs w:val="20"/>
    </w:rPr>
  </w:style>
  <w:style w:type="character" w:customStyle="1" w:styleId="TextpoznpodarouChar">
    <w:name w:val="Text pozn. pod čarou Char"/>
    <w:basedOn w:val="Standardnpsmoodstavce"/>
    <w:link w:val="Textpoznpodarou"/>
    <w:semiHidden/>
    <w:rsid w:val="008425CB"/>
    <w:rPr>
      <w:rFonts w:ascii="Tahoma" w:eastAsia="MS Mincho" w:hAnsi="Tahoma"/>
    </w:rPr>
  </w:style>
  <w:style w:type="table" w:customStyle="1" w:styleId="Mkatabulky1">
    <w:name w:val="Mřížka tabulky1"/>
    <w:basedOn w:val="Normlntabulka"/>
    <w:next w:val="Mkatabulky"/>
    <w:rsid w:val="008425C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bold">
    <w:name w:val="Normální (bold)"/>
    <w:basedOn w:val="Normln"/>
    <w:link w:val="NormlnboldChar"/>
    <w:rsid w:val="008425CB"/>
    <w:pPr>
      <w:spacing w:before="80" w:after="80" w:line="220" w:lineRule="exact"/>
      <w:ind w:left="0"/>
      <w:contextualSpacing w:val="0"/>
    </w:pPr>
    <w:rPr>
      <w:b/>
      <w:bCs/>
      <w:sz w:val="18"/>
      <w:szCs w:val="20"/>
    </w:rPr>
  </w:style>
  <w:style w:type="character" w:customStyle="1" w:styleId="Zvraznnbold">
    <w:name w:val="Zvýraznění (bold"/>
    <w:aliases w:val="modř)"/>
    <w:basedOn w:val="Standardnpsmoodstavce"/>
    <w:rsid w:val="008425CB"/>
    <w:rPr>
      <w:rFonts w:ascii="Tahoma" w:hAnsi="Tahoma"/>
      <w:b/>
      <w:bCs/>
      <w:color w:val="333399"/>
      <w:sz w:val="18"/>
    </w:rPr>
  </w:style>
  <w:style w:type="character" w:customStyle="1" w:styleId="StylE-mailovZprvy30">
    <w:name w:val="StylE-mailovéZprávy30"/>
    <w:basedOn w:val="Standardnpsmoodstavce"/>
    <w:semiHidden/>
    <w:rsid w:val="008425CB"/>
    <w:rPr>
      <w:rFonts w:ascii="Arial" w:hAnsi="Arial" w:cs="Arial"/>
      <w:color w:val="auto"/>
      <w:sz w:val="20"/>
      <w:szCs w:val="20"/>
    </w:rPr>
  </w:style>
  <w:style w:type="paragraph" w:styleId="Obsah6">
    <w:name w:val="toc 6"/>
    <w:basedOn w:val="Normln"/>
    <w:next w:val="Normln"/>
    <w:autoRedefine/>
    <w:uiPriority w:val="39"/>
    <w:rsid w:val="008425CB"/>
    <w:pPr>
      <w:spacing w:before="80" w:after="40" w:line="220" w:lineRule="exact"/>
      <w:ind w:left="902"/>
      <w:contextualSpacing w:val="0"/>
      <w:jc w:val="both"/>
    </w:pPr>
    <w:rPr>
      <w:rFonts w:eastAsia="MS Mincho"/>
      <w:sz w:val="18"/>
    </w:rPr>
  </w:style>
  <w:style w:type="paragraph" w:styleId="Obsah7">
    <w:name w:val="toc 7"/>
    <w:basedOn w:val="Normln"/>
    <w:next w:val="Normln"/>
    <w:autoRedefine/>
    <w:uiPriority w:val="39"/>
    <w:rsid w:val="008425CB"/>
    <w:pPr>
      <w:spacing w:before="80" w:after="0"/>
      <w:ind w:left="1440"/>
      <w:contextualSpacing w:val="0"/>
    </w:pPr>
    <w:rPr>
      <w:rFonts w:ascii="Times New Roman" w:eastAsia="MS Mincho" w:hAnsi="Times New Roman"/>
    </w:rPr>
  </w:style>
  <w:style w:type="paragraph" w:styleId="Obsah8">
    <w:name w:val="toc 8"/>
    <w:basedOn w:val="Normln"/>
    <w:next w:val="Normln"/>
    <w:autoRedefine/>
    <w:uiPriority w:val="39"/>
    <w:rsid w:val="008425CB"/>
    <w:pPr>
      <w:spacing w:before="80" w:after="0"/>
      <w:ind w:left="1680"/>
      <w:contextualSpacing w:val="0"/>
    </w:pPr>
    <w:rPr>
      <w:rFonts w:ascii="Times New Roman" w:eastAsia="MS Mincho" w:hAnsi="Times New Roman"/>
    </w:rPr>
  </w:style>
  <w:style w:type="paragraph" w:styleId="Obsah9">
    <w:name w:val="toc 9"/>
    <w:basedOn w:val="Normln"/>
    <w:next w:val="Normln"/>
    <w:autoRedefine/>
    <w:uiPriority w:val="39"/>
    <w:rsid w:val="008425CB"/>
    <w:pPr>
      <w:spacing w:before="80" w:after="0"/>
      <w:ind w:left="1920"/>
      <w:contextualSpacing w:val="0"/>
    </w:pPr>
    <w:rPr>
      <w:rFonts w:ascii="Times New Roman" w:eastAsia="MS Mincho" w:hAnsi="Times New Roman"/>
    </w:rPr>
  </w:style>
  <w:style w:type="character" w:customStyle="1" w:styleId="Zvraznnmod">
    <w:name w:val="Zvýraznění (modř)"/>
    <w:basedOn w:val="Standardnpsmoodstavce"/>
    <w:rsid w:val="008425CB"/>
    <w:rPr>
      <w:rFonts w:ascii="Tahoma" w:hAnsi="Tahoma"/>
      <w:color w:val="333399"/>
      <w:sz w:val="18"/>
    </w:rPr>
  </w:style>
  <w:style w:type="character" w:customStyle="1" w:styleId="Dleiterven">
    <w:name w:val="Důležité (červená)"/>
    <w:basedOn w:val="Standardnpsmoodstavce"/>
    <w:rsid w:val="008425CB"/>
    <w:rPr>
      <w:rFonts w:ascii="Tahoma" w:hAnsi="Tahoma"/>
      <w:color w:val="FF0000"/>
      <w:sz w:val="18"/>
    </w:rPr>
  </w:style>
  <w:style w:type="character" w:styleId="Sledovanodkaz">
    <w:name w:val="FollowedHyperlink"/>
    <w:basedOn w:val="Standardnpsmoodstavce"/>
    <w:rsid w:val="008425CB"/>
    <w:rPr>
      <w:color w:val="800080"/>
      <w:u w:val="single"/>
    </w:rPr>
  </w:style>
  <w:style w:type="character" w:customStyle="1" w:styleId="Dleitbold">
    <w:name w:val="Důležité (bold"/>
    <w:aliases w:val="červená)"/>
    <w:basedOn w:val="Dleiterven"/>
    <w:rsid w:val="008425CB"/>
    <w:rPr>
      <w:rFonts w:ascii="Tahoma" w:hAnsi="Tahoma"/>
      <w:b/>
      <w:bCs/>
      <w:color w:val="FF0000"/>
      <w:sz w:val="18"/>
    </w:rPr>
  </w:style>
  <w:style w:type="paragraph" w:customStyle="1" w:styleId="Poznmkatext">
    <w:name w:val="Poznámka (text"/>
    <w:aliases w:val="zelená)"/>
    <w:basedOn w:val="Normln"/>
    <w:link w:val="PoznmkatextChar"/>
    <w:rsid w:val="008425CB"/>
    <w:pPr>
      <w:pBdr>
        <w:top w:val="single" w:sz="4" w:space="1" w:color="008000"/>
        <w:bottom w:val="single" w:sz="4" w:space="1" w:color="008000"/>
      </w:pBdr>
      <w:tabs>
        <w:tab w:val="left" w:pos="567"/>
        <w:tab w:val="left" w:pos="1134"/>
        <w:tab w:val="right" w:leader="dot" w:pos="7371"/>
      </w:tabs>
      <w:spacing w:before="120" w:after="120" w:line="220" w:lineRule="exact"/>
      <w:ind w:left="0"/>
      <w:contextualSpacing w:val="0"/>
      <w:jc w:val="both"/>
    </w:pPr>
    <w:rPr>
      <w:color w:val="008000"/>
      <w:sz w:val="16"/>
    </w:rPr>
  </w:style>
  <w:style w:type="character" w:customStyle="1" w:styleId="PoznmkatextChar">
    <w:name w:val="Poznámka (text Char"/>
    <w:aliases w:val="zelená) Char"/>
    <w:basedOn w:val="Standardnpsmoodstavce"/>
    <w:link w:val="Poznmkatext"/>
    <w:rsid w:val="008425CB"/>
    <w:rPr>
      <w:rFonts w:ascii="Tahoma" w:hAnsi="Tahoma"/>
      <w:color w:val="008000"/>
      <w:sz w:val="16"/>
      <w:szCs w:val="24"/>
    </w:rPr>
  </w:style>
  <w:style w:type="paragraph" w:customStyle="1" w:styleId="Obrzek">
    <w:name w:val="Obrázek"/>
    <w:link w:val="ObrzekChar"/>
    <w:rsid w:val="008425CB"/>
    <w:rPr>
      <w:rFonts w:ascii="Tahoma" w:eastAsia="MS Mincho" w:hAnsi="Tahoma"/>
      <w:sz w:val="18"/>
      <w:szCs w:val="24"/>
    </w:rPr>
  </w:style>
  <w:style w:type="character" w:customStyle="1" w:styleId="NormlnboldChar">
    <w:name w:val="Normální (bold) Char"/>
    <w:basedOn w:val="Standardnpsmoodstavce"/>
    <w:link w:val="Normlnbold"/>
    <w:rsid w:val="008425CB"/>
    <w:rPr>
      <w:rFonts w:ascii="Tahoma" w:hAnsi="Tahoma"/>
      <w:b/>
      <w:bCs/>
      <w:sz w:val="18"/>
    </w:rPr>
  </w:style>
  <w:style w:type="paragraph" w:customStyle="1" w:styleId="Obrzek1">
    <w:name w:val="Obrázek 1"/>
    <w:basedOn w:val="Obrzek"/>
    <w:link w:val="Obrzek1Char"/>
    <w:qFormat/>
    <w:rsid w:val="008425CB"/>
  </w:style>
  <w:style w:type="character" w:customStyle="1" w:styleId="ObrzekChar">
    <w:name w:val="Obrázek Char"/>
    <w:basedOn w:val="Standardnpsmoodstavce"/>
    <w:link w:val="Obrzek"/>
    <w:rsid w:val="008425CB"/>
    <w:rPr>
      <w:rFonts w:ascii="Tahoma" w:eastAsia="MS Mincho" w:hAnsi="Tahoma"/>
      <w:sz w:val="18"/>
      <w:szCs w:val="24"/>
    </w:rPr>
  </w:style>
  <w:style w:type="character" w:customStyle="1" w:styleId="Obrzek1Char">
    <w:name w:val="Obrázek 1 Char"/>
    <w:basedOn w:val="ObrzekChar"/>
    <w:link w:val="Obrzek1"/>
    <w:rsid w:val="008425CB"/>
    <w:rPr>
      <w:rFonts w:ascii="Tahoma" w:eastAsia="MS Mincho" w:hAnsi="Tahoma"/>
      <w:sz w:val="18"/>
      <w:szCs w:val="24"/>
    </w:rPr>
  </w:style>
  <w:style w:type="paragraph" w:customStyle="1" w:styleId="Poznmka">
    <w:name w:val="Poznámka"/>
    <w:basedOn w:val="Poznmkatext"/>
    <w:link w:val="PoznmkaChar"/>
    <w:qFormat/>
    <w:rsid w:val="008425CB"/>
  </w:style>
  <w:style w:type="character" w:customStyle="1" w:styleId="PoznmkaChar">
    <w:name w:val="Poznámka Char"/>
    <w:basedOn w:val="PoznmkatextChar"/>
    <w:link w:val="Poznmka"/>
    <w:rsid w:val="008425CB"/>
    <w:rPr>
      <w:rFonts w:ascii="Tahoma" w:hAnsi="Tahoma"/>
      <w:color w:val="008000"/>
      <w:sz w:val="16"/>
      <w:szCs w:val="24"/>
    </w:rPr>
  </w:style>
  <w:style w:type="paragraph" w:customStyle="1" w:styleId="Popisobrzku">
    <w:name w:val="Popis obrázku"/>
    <w:basedOn w:val="Obrzek1"/>
    <w:link w:val="PopisobrzkuChar"/>
    <w:qFormat/>
    <w:rsid w:val="008425CB"/>
    <w:pPr>
      <w:numPr>
        <w:numId w:val="12"/>
      </w:numPr>
      <w:ind w:left="399"/>
    </w:pPr>
    <w:rPr>
      <w:i/>
      <w:color w:val="0070C0"/>
    </w:rPr>
  </w:style>
  <w:style w:type="character" w:customStyle="1" w:styleId="PopisobrzkuChar">
    <w:name w:val="Popis obrázku Char"/>
    <w:basedOn w:val="Obrzek1Char"/>
    <w:link w:val="Popisobrzku"/>
    <w:rsid w:val="008425CB"/>
    <w:rPr>
      <w:rFonts w:ascii="Tahoma" w:eastAsia="MS Mincho" w:hAnsi="Tahoma"/>
      <w:i/>
      <w:color w:val="0070C0"/>
      <w:sz w:val="18"/>
      <w:szCs w:val="24"/>
    </w:rPr>
  </w:style>
  <w:style w:type="character" w:customStyle="1" w:styleId="BezmezerChar">
    <w:name w:val="Bez mezer Char"/>
    <w:basedOn w:val="Standardnpsmoodstavce"/>
    <w:link w:val="Bezmezer"/>
    <w:uiPriority w:val="1"/>
    <w:locked/>
    <w:rsid w:val="008425CB"/>
    <w:rPr>
      <w:rFonts w:ascii="Calibri" w:hAnsi="Calibri"/>
      <w:sz w:val="22"/>
      <w:szCs w:val="22"/>
      <w:lang w:eastAsia="en-US"/>
    </w:rPr>
  </w:style>
  <w:style w:type="paragraph" w:styleId="Bezmezer">
    <w:name w:val="No Spacing"/>
    <w:link w:val="BezmezerChar"/>
    <w:uiPriority w:val="1"/>
    <w:qFormat/>
    <w:rsid w:val="008425CB"/>
    <w:rPr>
      <w:rFonts w:ascii="Calibri" w:hAnsi="Calibri"/>
      <w:sz w:val="22"/>
      <w:szCs w:val="22"/>
      <w:lang w:eastAsia="en-US"/>
    </w:rPr>
  </w:style>
  <w:style w:type="paragraph" w:customStyle="1" w:styleId="Normln1">
    <w:name w:val="Normální 1"/>
    <w:link w:val="Normln1Char"/>
    <w:rsid w:val="008425CB"/>
    <w:pPr>
      <w:tabs>
        <w:tab w:val="left" w:pos="567"/>
        <w:tab w:val="right" w:leader="dot" w:pos="7371"/>
      </w:tabs>
      <w:spacing w:after="80" w:line="220" w:lineRule="exact"/>
    </w:pPr>
    <w:rPr>
      <w:rFonts w:ascii="Verdana" w:hAnsi="Verdana" w:cs="Arial"/>
      <w:b/>
      <w:bCs/>
      <w:sz w:val="17"/>
      <w:szCs w:val="26"/>
    </w:rPr>
  </w:style>
  <w:style w:type="character" w:customStyle="1" w:styleId="Normln1Char">
    <w:name w:val="Normální 1 Char"/>
    <w:basedOn w:val="Standardnpsmoodstavce"/>
    <w:link w:val="Normln1"/>
    <w:rsid w:val="008425CB"/>
    <w:rPr>
      <w:rFonts w:ascii="Verdana" w:hAnsi="Verdana" w:cs="Arial"/>
      <w:b/>
      <w:bCs/>
      <w:sz w:val="17"/>
      <w:szCs w:val="26"/>
    </w:rPr>
  </w:style>
  <w:style w:type="character" w:styleId="DefiniceHTML">
    <w:name w:val="HTML Definition"/>
    <w:basedOn w:val="Standardnpsmoodstavce"/>
    <w:uiPriority w:val="99"/>
    <w:unhideWhenUsed/>
    <w:rsid w:val="008425CB"/>
    <w:rPr>
      <w:i/>
      <w:iCs/>
    </w:rPr>
  </w:style>
  <w:style w:type="character" w:customStyle="1" w:styleId="zprava1">
    <w:name w:val="zprava1"/>
    <w:basedOn w:val="Standardnpsmoodstavce"/>
    <w:rsid w:val="008425CB"/>
    <w:rPr>
      <w:vanish w:val="0"/>
      <w:webHidden w:val="0"/>
      <w:sz w:val="26"/>
      <w:szCs w:val="26"/>
      <w:specVanish w:val="0"/>
    </w:rPr>
  </w:style>
  <w:style w:type="character" w:customStyle="1" w:styleId="ZkladntextodsazenChar">
    <w:name w:val="Základní text odsazený Char"/>
    <w:basedOn w:val="Standardnpsmoodstavce"/>
    <w:link w:val="Zkladntextodsazen"/>
    <w:rsid w:val="008425CB"/>
    <w:rPr>
      <w:sz w:val="24"/>
      <w:szCs w:val="24"/>
    </w:rPr>
  </w:style>
  <w:style w:type="paragraph" w:customStyle="1" w:styleId="FWHW-Poznmka">
    <w:name w:val="FWHW - Poznámka"/>
    <w:basedOn w:val="Normln"/>
    <w:next w:val="Normln"/>
    <w:rsid w:val="008425CB"/>
    <w:pPr>
      <w:spacing w:after="84"/>
      <w:ind w:left="1701"/>
      <w:contextualSpacing w:val="0"/>
      <w:jc w:val="both"/>
    </w:pPr>
    <w:rPr>
      <w:rFonts w:ascii="Arial" w:hAnsi="Arial"/>
      <w:b/>
      <w:sz w:val="20"/>
    </w:rPr>
  </w:style>
  <w:style w:type="character" w:customStyle="1" w:styleId="NormlnmodrChar">
    <w:name w:val="Normální (modrá) Char"/>
    <w:basedOn w:val="Standardnpsmoodstavce"/>
    <w:link w:val="Normlnmodr"/>
    <w:rsid w:val="008425CB"/>
    <w:rPr>
      <w:rFonts w:ascii="Verdana" w:hAnsi="Verdana"/>
      <w:color w:val="333399"/>
      <w:sz w:val="18"/>
      <w:szCs w:val="18"/>
    </w:rPr>
  </w:style>
  <w:style w:type="paragraph" w:customStyle="1" w:styleId="Normlnmodr">
    <w:name w:val="Normální (modrá)"/>
    <w:basedOn w:val="Normln"/>
    <w:link w:val="NormlnmodrChar"/>
    <w:rsid w:val="008425CB"/>
    <w:pPr>
      <w:spacing w:after="80"/>
      <w:ind w:left="0"/>
      <w:contextualSpacing w:val="0"/>
    </w:pPr>
    <w:rPr>
      <w:rFonts w:ascii="Verdana" w:hAnsi="Verdana"/>
      <w:color w:val="333399"/>
      <w:sz w:val="18"/>
      <w:szCs w:val="18"/>
    </w:rPr>
  </w:style>
  <w:style w:type="paragraph" w:styleId="Nadpisobsahu">
    <w:name w:val="TOC Heading"/>
    <w:basedOn w:val="Nadpis1"/>
    <w:next w:val="Normln"/>
    <w:uiPriority w:val="39"/>
    <w:semiHidden/>
    <w:unhideWhenUsed/>
    <w:qFormat/>
    <w:rsid w:val="008425CB"/>
    <w:pPr>
      <w:keepLines/>
      <w:numPr>
        <w:numId w:val="0"/>
      </w:numPr>
      <w:tabs>
        <w:tab w:val="clear" w:pos="567"/>
      </w:tabs>
      <w:spacing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Normlnweb">
    <w:name w:val="Normal (Web)"/>
    <w:basedOn w:val="Normln"/>
    <w:uiPriority w:val="99"/>
    <w:unhideWhenUsed/>
    <w:rsid w:val="008425CB"/>
    <w:pPr>
      <w:spacing w:before="100" w:beforeAutospacing="1" w:after="100" w:afterAutospacing="1"/>
      <w:ind w:left="0"/>
      <w:contextualSpacing w:val="0"/>
    </w:pPr>
    <w:rPr>
      <w:rFonts w:ascii="Times New Roman" w:hAnsi="Times New Roman"/>
    </w:rPr>
  </w:style>
  <w:style w:type="character" w:customStyle="1" w:styleId="NormlnboldCharChar">
    <w:name w:val="Normální (bold) Char Char"/>
    <w:basedOn w:val="Standardnpsmoodstavce"/>
    <w:rsid w:val="008425CB"/>
    <w:rPr>
      <w:rFonts w:ascii="Tahoma" w:hAnsi="Tahoma" w:cs="Arial"/>
      <w:b/>
      <w:bCs/>
      <w:sz w:val="18"/>
      <w:szCs w:val="26"/>
      <w:lang w:val="cs-CZ" w:eastAsia="cs-CZ" w:bidi="ar-SA"/>
    </w:rPr>
  </w:style>
  <w:style w:type="paragraph" w:customStyle="1" w:styleId="Odrka">
    <w:name w:val="Odrážka"/>
    <w:basedOn w:val="Normln"/>
    <w:rsid w:val="008425CB"/>
    <w:pPr>
      <w:suppressAutoHyphens/>
      <w:spacing w:after="0"/>
      <w:ind w:left="0" w:hanging="567"/>
      <w:contextualSpacing w:val="0"/>
      <w:jc w:val="both"/>
    </w:pPr>
    <w:rPr>
      <w:rFonts w:cs="Tahoma"/>
      <w:sz w:val="20"/>
      <w:szCs w:val="20"/>
    </w:rPr>
  </w:style>
  <w:style w:type="paragraph" w:styleId="Nzev">
    <w:name w:val="Title"/>
    <w:aliases w:val="Nadpis4"/>
    <w:basedOn w:val="Nadpis4"/>
    <w:next w:val="Normln"/>
    <w:link w:val="NzevChar"/>
    <w:uiPriority w:val="10"/>
    <w:qFormat/>
    <w:rsid w:val="008425CB"/>
    <w:pPr>
      <w:spacing w:before="120" w:after="120"/>
      <w:contextualSpacing w:val="0"/>
      <w:outlineLvl w:val="0"/>
    </w:pPr>
    <w:rPr>
      <w:bCs w:val="0"/>
      <w:color w:val="1F497D"/>
      <w:kern w:val="28"/>
      <w:sz w:val="20"/>
      <w:szCs w:val="32"/>
    </w:rPr>
  </w:style>
  <w:style w:type="character" w:customStyle="1" w:styleId="NzevChar">
    <w:name w:val="Název Char"/>
    <w:aliases w:val="Nadpis4 Char"/>
    <w:basedOn w:val="Standardnpsmoodstavce"/>
    <w:link w:val="Nzev"/>
    <w:uiPriority w:val="10"/>
    <w:rsid w:val="008425CB"/>
    <w:rPr>
      <w:rFonts w:ascii="Tahoma" w:hAnsi="Tahoma"/>
      <w:b/>
      <w:color w:val="1F497D"/>
      <w:kern w:val="28"/>
      <w:szCs w:val="32"/>
    </w:rPr>
  </w:style>
  <w:style w:type="paragraph" w:styleId="Seznamsodrkami2">
    <w:name w:val="List Bullet 2"/>
    <w:basedOn w:val="Normln"/>
    <w:uiPriority w:val="99"/>
    <w:unhideWhenUsed/>
    <w:rsid w:val="008425CB"/>
    <w:pPr>
      <w:numPr>
        <w:numId w:val="13"/>
      </w:numPr>
      <w:spacing w:after="0"/>
    </w:pPr>
    <w:rPr>
      <w:rFonts w:cs="Tahoma"/>
      <w:sz w:val="20"/>
      <w:szCs w:val="20"/>
    </w:rPr>
  </w:style>
  <w:style w:type="numbering" w:customStyle="1" w:styleId="Obrzek-slovn">
    <w:name w:val="Obrázek - číslování"/>
    <w:rsid w:val="008425CB"/>
    <w:pPr>
      <w:numPr>
        <w:numId w:val="14"/>
      </w:numPr>
    </w:pPr>
  </w:style>
  <w:style w:type="paragraph" w:customStyle="1" w:styleId="Obrzek2">
    <w:name w:val="Obrázek 2"/>
    <w:basedOn w:val="Obrzek"/>
    <w:link w:val="Obrzek2Char"/>
    <w:qFormat/>
    <w:rsid w:val="008425CB"/>
    <w:pPr>
      <w:keepNext/>
      <w:spacing w:before="120" w:after="60"/>
    </w:pPr>
    <w:rPr>
      <w:rFonts w:eastAsia="Batang" w:cs="Arial"/>
      <w:b/>
      <w:bCs/>
      <w:iCs/>
      <w:noProof/>
      <w:szCs w:val="28"/>
    </w:rPr>
  </w:style>
  <w:style w:type="character" w:customStyle="1" w:styleId="Obrzek2Char">
    <w:name w:val="Obrázek 2 Char"/>
    <w:basedOn w:val="ObrzekChar"/>
    <w:link w:val="Obrzek2"/>
    <w:rsid w:val="008425CB"/>
    <w:rPr>
      <w:rFonts w:ascii="Tahoma" w:eastAsia="Batang" w:hAnsi="Tahoma" w:cs="Arial"/>
      <w:b/>
      <w:bCs/>
      <w:iCs/>
      <w:noProof/>
      <w:sz w:val="18"/>
      <w:szCs w:val="28"/>
    </w:rPr>
  </w:style>
  <w:style w:type="paragraph" w:customStyle="1" w:styleId="Popiskobrzkusoslovanm">
    <w:name w:val="Popis k obrázku s očíslovaním"/>
    <w:basedOn w:val="Normln"/>
    <w:link w:val="PopiskobrzkusoslovanmChar"/>
    <w:qFormat/>
    <w:rsid w:val="008425CB"/>
    <w:pPr>
      <w:numPr>
        <w:numId w:val="15"/>
      </w:numPr>
      <w:tabs>
        <w:tab w:val="left" w:pos="567"/>
        <w:tab w:val="left" w:pos="1134"/>
        <w:tab w:val="right" w:leader="dot" w:pos="7371"/>
      </w:tabs>
      <w:spacing w:after="200" w:line="220" w:lineRule="exact"/>
      <w:contextualSpacing w:val="0"/>
      <w:jc w:val="both"/>
    </w:pPr>
    <w:rPr>
      <w:rFonts w:eastAsia="Batang"/>
      <w:i/>
      <w:color w:val="0000FF"/>
      <w:sz w:val="16"/>
    </w:rPr>
  </w:style>
  <w:style w:type="character" w:customStyle="1" w:styleId="PopiskobrzkusoslovanmChar">
    <w:name w:val="Popis k obrázku s očíslovaním Char"/>
    <w:basedOn w:val="Standardnpsmoodstavce"/>
    <w:link w:val="Popiskobrzkusoslovanm"/>
    <w:rsid w:val="008425CB"/>
    <w:rPr>
      <w:rFonts w:ascii="Tahoma" w:eastAsia="Batang" w:hAnsi="Tahoma"/>
      <w:i/>
      <w:color w:val="0000FF"/>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695563">
      <w:bodyDiv w:val="1"/>
      <w:marLeft w:val="0"/>
      <w:marRight w:val="120"/>
      <w:marTop w:val="0"/>
      <w:marBottom w:val="0"/>
      <w:divBdr>
        <w:top w:val="none" w:sz="0" w:space="0" w:color="auto"/>
        <w:left w:val="none" w:sz="0" w:space="0" w:color="auto"/>
        <w:bottom w:val="none" w:sz="0" w:space="0" w:color="auto"/>
        <w:right w:val="none" w:sz="0" w:space="0" w:color="auto"/>
      </w:divBdr>
      <w:divsChild>
        <w:div w:id="1588879411">
          <w:marLeft w:val="0"/>
          <w:marRight w:val="0"/>
          <w:marTop w:val="0"/>
          <w:marBottom w:val="0"/>
          <w:divBdr>
            <w:top w:val="none" w:sz="0" w:space="0" w:color="auto"/>
            <w:left w:val="none" w:sz="0" w:space="0" w:color="auto"/>
            <w:bottom w:val="none" w:sz="0" w:space="0" w:color="auto"/>
            <w:right w:val="none" w:sz="0" w:space="0" w:color="auto"/>
          </w:divBdr>
          <w:divsChild>
            <w:div w:id="481893630">
              <w:marLeft w:val="0"/>
              <w:marRight w:val="0"/>
              <w:marTop w:val="0"/>
              <w:marBottom w:val="0"/>
              <w:divBdr>
                <w:top w:val="none" w:sz="0" w:space="0" w:color="auto"/>
                <w:left w:val="none" w:sz="0" w:space="0" w:color="auto"/>
                <w:bottom w:val="none" w:sz="0" w:space="0" w:color="auto"/>
                <w:right w:val="none" w:sz="0" w:space="0" w:color="auto"/>
              </w:divBdr>
              <w:divsChild>
                <w:div w:id="914818473">
                  <w:marLeft w:val="0"/>
                  <w:marRight w:val="0"/>
                  <w:marTop w:val="0"/>
                  <w:marBottom w:val="0"/>
                  <w:divBdr>
                    <w:top w:val="none" w:sz="0" w:space="0" w:color="auto"/>
                    <w:left w:val="none" w:sz="0" w:space="0" w:color="auto"/>
                    <w:bottom w:val="none" w:sz="0" w:space="0" w:color="auto"/>
                    <w:right w:val="none" w:sz="0" w:space="0" w:color="auto"/>
                  </w:divBdr>
                  <w:divsChild>
                    <w:div w:id="1039088315">
                      <w:marLeft w:val="0"/>
                      <w:marRight w:val="0"/>
                      <w:marTop w:val="0"/>
                      <w:marBottom w:val="0"/>
                      <w:divBdr>
                        <w:top w:val="none" w:sz="0" w:space="0" w:color="auto"/>
                        <w:left w:val="none" w:sz="0" w:space="0" w:color="auto"/>
                        <w:bottom w:val="none" w:sz="0" w:space="0" w:color="auto"/>
                        <w:right w:val="none" w:sz="0" w:space="0" w:color="auto"/>
                      </w:divBdr>
                      <w:divsChild>
                        <w:div w:id="1853759955">
                          <w:marLeft w:val="0"/>
                          <w:marRight w:val="0"/>
                          <w:marTop w:val="0"/>
                          <w:marBottom w:val="0"/>
                          <w:divBdr>
                            <w:top w:val="none" w:sz="0" w:space="0" w:color="auto"/>
                            <w:left w:val="none" w:sz="0" w:space="0" w:color="auto"/>
                            <w:bottom w:val="none" w:sz="0" w:space="0" w:color="auto"/>
                            <w:right w:val="none" w:sz="0" w:space="0" w:color="auto"/>
                          </w:divBdr>
                          <w:divsChild>
                            <w:div w:id="1276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799709">
      <w:bodyDiv w:val="1"/>
      <w:marLeft w:val="0"/>
      <w:marRight w:val="120"/>
      <w:marTop w:val="0"/>
      <w:marBottom w:val="0"/>
      <w:divBdr>
        <w:top w:val="none" w:sz="0" w:space="0" w:color="auto"/>
        <w:left w:val="none" w:sz="0" w:space="0" w:color="auto"/>
        <w:bottom w:val="none" w:sz="0" w:space="0" w:color="auto"/>
        <w:right w:val="none" w:sz="0" w:space="0" w:color="auto"/>
      </w:divBdr>
      <w:divsChild>
        <w:div w:id="1157498438">
          <w:marLeft w:val="0"/>
          <w:marRight w:val="0"/>
          <w:marTop w:val="0"/>
          <w:marBottom w:val="0"/>
          <w:divBdr>
            <w:top w:val="none" w:sz="0" w:space="0" w:color="auto"/>
            <w:left w:val="none" w:sz="0" w:space="0" w:color="auto"/>
            <w:bottom w:val="none" w:sz="0" w:space="0" w:color="auto"/>
            <w:right w:val="none" w:sz="0" w:space="0" w:color="auto"/>
          </w:divBdr>
          <w:divsChild>
            <w:div w:id="8425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30110">
      <w:bodyDiv w:val="1"/>
      <w:marLeft w:val="0"/>
      <w:marRight w:val="120"/>
      <w:marTop w:val="0"/>
      <w:marBottom w:val="0"/>
      <w:divBdr>
        <w:top w:val="none" w:sz="0" w:space="0" w:color="auto"/>
        <w:left w:val="none" w:sz="0" w:space="0" w:color="auto"/>
        <w:bottom w:val="none" w:sz="0" w:space="0" w:color="auto"/>
        <w:right w:val="none" w:sz="0" w:space="0" w:color="auto"/>
      </w:divBdr>
      <w:divsChild>
        <w:div w:id="513614592">
          <w:marLeft w:val="0"/>
          <w:marRight w:val="0"/>
          <w:marTop w:val="0"/>
          <w:marBottom w:val="0"/>
          <w:divBdr>
            <w:top w:val="none" w:sz="0" w:space="0" w:color="auto"/>
            <w:left w:val="none" w:sz="0" w:space="0" w:color="auto"/>
            <w:bottom w:val="none" w:sz="0" w:space="0" w:color="auto"/>
            <w:right w:val="none" w:sz="0" w:space="0" w:color="auto"/>
          </w:divBdr>
          <w:divsChild>
            <w:div w:id="74850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96040">
      <w:bodyDiv w:val="1"/>
      <w:marLeft w:val="0"/>
      <w:marRight w:val="0"/>
      <w:marTop w:val="0"/>
      <w:marBottom w:val="0"/>
      <w:divBdr>
        <w:top w:val="none" w:sz="0" w:space="0" w:color="auto"/>
        <w:left w:val="none" w:sz="0" w:space="0" w:color="auto"/>
        <w:bottom w:val="none" w:sz="0" w:space="0" w:color="auto"/>
        <w:right w:val="none" w:sz="0" w:space="0" w:color="auto"/>
      </w:divBdr>
      <w:divsChild>
        <w:div w:id="844320525">
          <w:marLeft w:val="0"/>
          <w:marRight w:val="0"/>
          <w:marTop w:val="0"/>
          <w:marBottom w:val="0"/>
          <w:divBdr>
            <w:top w:val="none" w:sz="0" w:space="0" w:color="auto"/>
            <w:left w:val="none" w:sz="0" w:space="0" w:color="auto"/>
            <w:bottom w:val="none" w:sz="0" w:space="0" w:color="auto"/>
            <w:right w:val="none" w:sz="0" w:space="0" w:color="auto"/>
          </w:divBdr>
          <w:divsChild>
            <w:div w:id="2034644997">
              <w:marLeft w:val="0"/>
              <w:marRight w:val="0"/>
              <w:marTop w:val="0"/>
              <w:marBottom w:val="0"/>
              <w:divBdr>
                <w:top w:val="none" w:sz="0" w:space="0" w:color="auto"/>
                <w:left w:val="none" w:sz="0" w:space="0" w:color="auto"/>
                <w:bottom w:val="none" w:sz="0" w:space="0" w:color="auto"/>
                <w:right w:val="none" w:sz="0" w:space="0" w:color="auto"/>
              </w:divBdr>
              <w:divsChild>
                <w:div w:id="242029662">
                  <w:marLeft w:val="0"/>
                  <w:marRight w:val="0"/>
                  <w:marTop w:val="0"/>
                  <w:marBottom w:val="0"/>
                  <w:divBdr>
                    <w:top w:val="none" w:sz="0" w:space="0" w:color="auto"/>
                    <w:left w:val="none" w:sz="0" w:space="0" w:color="auto"/>
                    <w:bottom w:val="none" w:sz="0" w:space="0" w:color="auto"/>
                    <w:right w:val="none" w:sz="0" w:space="0" w:color="auto"/>
                  </w:divBdr>
                  <w:divsChild>
                    <w:div w:id="749153197">
                      <w:marLeft w:val="0"/>
                      <w:marRight w:val="0"/>
                      <w:marTop w:val="0"/>
                      <w:marBottom w:val="0"/>
                      <w:divBdr>
                        <w:top w:val="none" w:sz="0" w:space="0" w:color="auto"/>
                        <w:left w:val="none" w:sz="0" w:space="0" w:color="auto"/>
                        <w:bottom w:val="none" w:sz="0" w:space="0" w:color="auto"/>
                        <w:right w:val="none" w:sz="0" w:space="0" w:color="auto"/>
                      </w:divBdr>
                      <w:divsChild>
                        <w:div w:id="41368335">
                          <w:marLeft w:val="0"/>
                          <w:marRight w:val="0"/>
                          <w:marTop w:val="0"/>
                          <w:marBottom w:val="0"/>
                          <w:divBdr>
                            <w:top w:val="none" w:sz="0" w:space="0" w:color="auto"/>
                            <w:left w:val="none" w:sz="0" w:space="0" w:color="auto"/>
                            <w:bottom w:val="none" w:sz="0" w:space="0" w:color="auto"/>
                            <w:right w:val="none" w:sz="0" w:space="0" w:color="auto"/>
                          </w:divBdr>
                          <w:divsChild>
                            <w:div w:id="336615620">
                              <w:marLeft w:val="0"/>
                              <w:marRight w:val="0"/>
                              <w:marTop w:val="0"/>
                              <w:marBottom w:val="0"/>
                              <w:divBdr>
                                <w:top w:val="none" w:sz="0" w:space="0" w:color="auto"/>
                                <w:left w:val="none" w:sz="0" w:space="0" w:color="auto"/>
                                <w:bottom w:val="none" w:sz="0" w:space="0" w:color="auto"/>
                                <w:right w:val="none" w:sz="0" w:space="0" w:color="auto"/>
                              </w:divBdr>
                            </w:div>
                          </w:divsChild>
                        </w:div>
                        <w:div w:id="428159834">
                          <w:marLeft w:val="0"/>
                          <w:marRight w:val="0"/>
                          <w:marTop w:val="0"/>
                          <w:marBottom w:val="0"/>
                          <w:divBdr>
                            <w:top w:val="none" w:sz="0" w:space="0" w:color="auto"/>
                            <w:left w:val="none" w:sz="0" w:space="0" w:color="auto"/>
                            <w:bottom w:val="none" w:sz="0" w:space="0" w:color="auto"/>
                            <w:right w:val="none" w:sz="0" w:space="0" w:color="auto"/>
                          </w:divBdr>
                        </w:div>
                        <w:div w:id="1750927036">
                          <w:marLeft w:val="0"/>
                          <w:marRight w:val="0"/>
                          <w:marTop w:val="0"/>
                          <w:marBottom w:val="0"/>
                          <w:divBdr>
                            <w:top w:val="none" w:sz="0" w:space="0" w:color="auto"/>
                            <w:left w:val="none" w:sz="0" w:space="0" w:color="auto"/>
                            <w:bottom w:val="none" w:sz="0" w:space="0" w:color="auto"/>
                            <w:right w:val="none" w:sz="0" w:space="0" w:color="auto"/>
                          </w:divBdr>
                          <w:divsChild>
                            <w:div w:id="1298998421">
                              <w:marLeft w:val="0"/>
                              <w:marRight w:val="0"/>
                              <w:marTop w:val="0"/>
                              <w:marBottom w:val="0"/>
                              <w:divBdr>
                                <w:top w:val="none" w:sz="0" w:space="0" w:color="auto"/>
                                <w:left w:val="none" w:sz="0" w:space="0" w:color="auto"/>
                                <w:bottom w:val="none" w:sz="0" w:space="0" w:color="auto"/>
                                <w:right w:val="none" w:sz="0" w:space="0" w:color="auto"/>
                              </w:divBdr>
                            </w:div>
                          </w:divsChild>
                        </w:div>
                        <w:div w:id="2017146214">
                          <w:marLeft w:val="0"/>
                          <w:marRight w:val="0"/>
                          <w:marTop w:val="0"/>
                          <w:marBottom w:val="0"/>
                          <w:divBdr>
                            <w:top w:val="none" w:sz="0" w:space="0" w:color="auto"/>
                            <w:left w:val="none" w:sz="0" w:space="0" w:color="auto"/>
                            <w:bottom w:val="none" w:sz="0" w:space="0" w:color="auto"/>
                            <w:right w:val="none" w:sz="0" w:space="0" w:color="auto"/>
                          </w:divBdr>
                          <w:divsChild>
                            <w:div w:id="8327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22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helpdesk.anet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pez\Desktop\Essence.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Essence</Template>
  <TotalTime>25</TotalTime>
  <Pages>34</Pages>
  <Words>14765</Words>
  <Characters>87116</Characters>
  <Application>Microsoft Office Word</Application>
  <DocSecurity>0</DocSecurity>
  <Lines>725</Lines>
  <Paragraphs>203</Paragraphs>
  <ScaleCrop>false</ScaleCrop>
  <HeadingPairs>
    <vt:vector size="2" baseType="variant">
      <vt:variant>
        <vt:lpstr>Název</vt:lpstr>
      </vt:variant>
      <vt:variant>
        <vt:i4>1</vt:i4>
      </vt:variant>
    </vt:vector>
  </HeadingPairs>
  <TitlesOfParts>
    <vt:vector size="1" baseType="lpstr">
      <vt:lpstr>Smlouva o dílo</vt:lpstr>
    </vt:vector>
  </TitlesOfParts>
  <Company>ANETE spol. s r. o.</Company>
  <LinksUpToDate>false</LinksUpToDate>
  <CharactersWithSpaces>101678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Tomáš Hájek</dc:creator>
  <cp:lastModifiedBy>Kamila Molková</cp:lastModifiedBy>
  <cp:revision>4</cp:revision>
  <cp:lastPrinted>2020-06-19T08:54:00Z</cp:lastPrinted>
  <dcterms:created xsi:type="dcterms:W3CDTF">2020-07-08T11:13:00Z</dcterms:created>
  <dcterms:modified xsi:type="dcterms:W3CDTF">2020-07-08T11:37:00Z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e">
    <vt:lpwstr>1.00</vt:lpwstr>
  </property>
  <property fmtid="{D5CDD505-2E9C-101B-9397-08002B2CF9AE}" pid="3" name="Vytvoril">
    <vt:lpwstr>Martin Borusík</vt:lpwstr>
  </property>
  <property fmtid="{D5CDD505-2E9C-101B-9397-08002B2CF9AE}" pid="4" name="Datum">
    <vt:filetime>2007-06-13T22:00:00Z</vt:filetime>
  </property>
  <property fmtid="{D5CDD505-2E9C-101B-9397-08002B2CF9AE}" pid="5" name="DocumentName">
    <vt:lpwstr>Nabídka</vt:lpwstr>
  </property>
  <property fmtid="{D5CDD505-2E9C-101B-9397-08002B2CF9AE}" pid="6" name="Zakaznik">
    <vt:lpwstr>ZSMV</vt:lpwstr>
  </property>
</Properties>
</file>