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3A50" w:rsidRDefault="00A40C2B">
      <w:pPr>
        <w:pStyle w:val="Zkladntext"/>
        <w:ind w:left="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85255" cy="537210"/>
                <wp:effectExtent l="13335" t="6350" r="6985" b="889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255" cy="537210"/>
                          <a:chOff x="0" y="0"/>
                          <a:chExt cx="10213" cy="846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78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193" y="8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4"/>
                            <a:ext cx="10212" cy="0"/>
                          </a:xfrm>
                          <a:prstGeom prst="line">
                            <a:avLst/>
                          </a:prstGeom>
                          <a:noFill/>
                          <a:ln w="6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92"/>
                            <a:ext cx="10212" cy="0"/>
                          </a:xfrm>
                          <a:prstGeom prst="line">
                            <a:avLst/>
                          </a:prstGeom>
                          <a:noFill/>
                          <a:ln w="91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" y="38"/>
                            <a:ext cx="10172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3A50" w:rsidRDefault="00A40C2B">
                              <w:pPr>
                                <w:spacing w:before="34"/>
                                <w:ind w:left="1868" w:right="185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105"/>
                                </w:rPr>
                                <w:t>Nájemní smlouva</w:t>
                              </w:r>
                            </w:p>
                            <w:p w:rsidR="00A73A50" w:rsidRDefault="00A40C2B">
                              <w:pPr>
                                <w:spacing w:before="20" w:line="256" w:lineRule="auto"/>
                                <w:ind w:left="1868" w:right="186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1F1F1F"/>
                                  <w:w w:val="105"/>
                                  <w:sz w:val="18"/>
                                </w:rPr>
                                <w:t>o nájmu nebytových prostor uzavřenou podle zákona č. 89/2012 Sb. v platném znění (dále jen „smlouva")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0.65pt;height:42.3pt;mso-position-horizontal-relative:char;mso-position-vertical-relative:line" coordsize="10213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">
                <v:line id="Line 8" o:spid="_x0000_s1027" style="position:absolute;visibility:visible;mso-wrap-style:square" from="10,788" to="10,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" strokeweight=".25442mm"/>
                <v:line id="Line 7" o:spid="_x0000_s1028" style="position:absolute;visibility:visible;mso-wrap-style:square" from="10193,845" to="10193,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" strokeweight=".16961mm"/>
                <v:line id="Line 6" o:spid="_x0000_s1029" style="position:absolute;visibility:visible;mso-wrap-style:square" from="0,34" to="10212,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" strokeweight=".16944mm"/>
                <v:line id="Line 5" o:spid="_x0000_s1030" style="position:absolute;visibility:visible;mso-wrap-style:square" from="0,792" to="10212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" strokeweight=".254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6;top:38;width:10172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73A50" w:rsidRDefault="00A40C2B">
                        <w:pPr>
                          <w:spacing w:before="34"/>
                          <w:ind w:left="1868" w:right="185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F1F1F"/>
                            <w:w w:val="105"/>
                          </w:rPr>
                          <w:t>Nájemní smlouva</w:t>
                        </w:r>
                      </w:p>
                      <w:p w:rsidR="00A73A50" w:rsidRDefault="00A40C2B">
                        <w:pPr>
                          <w:spacing w:before="20" w:line="256" w:lineRule="auto"/>
                          <w:ind w:left="1868" w:right="186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F1F1F"/>
                            <w:w w:val="105"/>
                            <w:sz w:val="18"/>
                          </w:rPr>
                          <w:t>o nájmu nebytových prostor uzavřenou podle zákona č. 89/2012 Sb. v platném znění (dále jen „smlouva")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73A50" w:rsidRDefault="00A40C2B">
      <w:pPr>
        <w:pStyle w:val="Nadpis1"/>
        <w:spacing w:line="241" w:lineRule="exact"/>
        <w:ind w:left="4018"/>
      </w:pPr>
      <w:r>
        <w:rPr>
          <w:color w:val="1F1F1F"/>
        </w:rPr>
        <w:t>Článek 1/ Strany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smlouvy</w:t>
      </w:r>
    </w:p>
    <w:p w:rsidR="00A73A50" w:rsidRDefault="00A40C2B">
      <w:pPr>
        <w:tabs>
          <w:tab w:val="left" w:pos="5272"/>
        </w:tabs>
        <w:spacing w:before="2"/>
        <w:ind w:left="207"/>
        <w:rPr>
          <w:sz w:val="18"/>
        </w:rPr>
      </w:pPr>
      <w:r>
        <w:rPr>
          <w:color w:val="1F1F1F"/>
          <w:sz w:val="18"/>
        </w:rPr>
        <w:t>1.1 E_,rich  Tikovský,  Střekovská  10/1342, Praha 8,</w:t>
      </w:r>
      <w:r>
        <w:rPr>
          <w:color w:val="1F1F1F"/>
          <w:spacing w:val="14"/>
          <w:sz w:val="18"/>
        </w:rPr>
        <w:t xml:space="preserve"> </w:t>
      </w:r>
      <w:r>
        <w:rPr>
          <w:color w:val="1F1F1F"/>
          <w:sz w:val="18"/>
        </w:rPr>
        <w:t>182</w:t>
      </w:r>
      <w:r>
        <w:rPr>
          <w:color w:val="1F1F1F"/>
          <w:spacing w:val="4"/>
          <w:sz w:val="18"/>
        </w:rPr>
        <w:t xml:space="preserve"> </w:t>
      </w:r>
      <w:r>
        <w:rPr>
          <w:color w:val="1F1F1F"/>
          <w:sz w:val="18"/>
        </w:rPr>
        <w:t>00;</w:t>
      </w:r>
      <w:r>
        <w:rPr>
          <w:color w:val="1F1F1F"/>
          <w:sz w:val="18"/>
        </w:rPr>
        <w:tab/>
        <w:t>IČ:70395519;</w:t>
      </w:r>
    </w:p>
    <w:p w:rsidR="00A40C2B" w:rsidRDefault="00A40C2B">
      <w:pPr>
        <w:spacing w:before="14" w:line="249" w:lineRule="auto"/>
        <w:ind w:left="620" w:right="6120" w:hanging="72"/>
        <w:rPr>
          <w:color w:val="1F1F1F"/>
          <w:w w:val="110"/>
          <w:sz w:val="18"/>
        </w:rPr>
      </w:pPr>
      <w:r>
        <w:rPr>
          <w:color w:val="1F1F1F"/>
          <w:w w:val="110"/>
          <w:sz w:val="18"/>
        </w:rPr>
        <w:t xml:space="preserve">Císlo bankovního účtu: </w:t>
      </w:r>
    </w:p>
    <w:p w:rsidR="00A73A50" w:rsidRDefault="00A40C2B">
      <w:pPr>
        <w:spacing w:before="14" w:line="249" w:lineRule="auto"/>
        <w:ind w:left="620" w:right="6120" w:hanging="72"/>
        <w:rPr>
          <w:sz w:val="18"/>
        </w:rPr>
      </w:pPr>
      <w:r>
        <w:rPr>
          <w:color w:val="1F1F1F"/>
          <w:w w:val="110"/>
          <w:sz w:val="18"/>
        </w:rPr>
        <w:t>(dále jen "pronajímatel")</w:t>
      </w:r>
    </w:p>
    <w:p w:rsidR="00A73A50" w:rsidRDefault="00A40C2B">
      <w:pPr>
        <w:spacing w:before="7"/>
        <w:ind w:left="622"/>
        <w:rPr>
          <w:sz w:val="18"/>
        </w:rPr>
      </w:pPr>
      <w:r>
        <w:rPr>
          <w:color w:val="1F1F1F"/>
          <w:w w:val="110"/>
          <w:sz w:val="18"/>
        </w:rPr>
        <w:t>na straně jedné</w:t>
      </w:r>
    </w:p>
    <w:p w:rsidR="00A73A50" w:rsidRDefault="00A40C2B">
      <w:pPr>
        <w:spacing w:before="37"/>
        <w:ind w:left="896"/>
        <w:rPr>
          <w:rFonts w:ascii="Arial"/>
          <w:sz w:val="16"/>
        </w:rPr>
      </w:pPr>
      <w:r>
        <w:rPr>
          <w:rFonts w:ascii="Arial"/>
          <w:color w:val="1F1F1F"/>
          <w:w w:val="109"/>
          <w:sz w:val="16"/>
        </w:rPr>
        <w:t>a</w:t>
      </w:r>
    </w:p>
    <w:p w:rsidR="00A73A50" w:rsidRDefault="00A40C2B">
      <w:pPr>
        <w:spacing w:before="19"/>
        <w:ind w:left="224"/>
        <w:jc w:val="both"/>
        <w:rPr>
          <w:sz w:val="18"/>
        </w:rPr>
      </w:pPr>
      <w:r>
        <w:rPr>
          <w:color w:val="1F1F1F"/>
          <w:sz w:val="18"/>
        </w:rPr>
        <w:t xml:space="preserve">I .2 Zastoupený: ředitelem, </w:t>
      </w:r>
      <w:r>
        <w:rPr>
          <w:color w:val="1F1F1F"/>
          <w:sz w:val="18"/>
        </w:rPr>
        <w:t xml:space="preserve">Jiří </w:t>
      </w:r>
      <w:r>
        <w:rPr>
          <w:color w:val="1F1F1F"/>
          <w:sz w:val="18"/>
        </w:rPr>
        <w:t>Svoboda</w:t>
      </w:r>
    </w:p>
    <w:p w:rsidR="00A73A50" w:rsidRDefault="00A40C2B">
      <w:pPr>
        <w:spacing w:before="33"/>
        <w:ind w:left="668"/>
        <w:rPr>
          <w:sz w:val="18"/>
        </w:rPr>
      </w:pPr>
      <w:r>
        <w:rPr>
          <w:color w:val="1F1F1F"/>
          <w:w w:val="105"/>
          <w:sz w:val="18"/>
        </w:rPr>
        <w:t xml:space="preserve">(hlavní </w:t>
      </w:r>
      <w:r>
        <w:rPr>
          <w:color w:val="363636"/>
          <w:w w:val="105"/>
          <w:sz w:val="18"/>
        </w:rPr>
        <w:t xml:space="preserve">vedoucí </w:t>
      </w:r>
      <w:r>
        <w:rPr>
          <w:color w:val="1F1F1F"/>
          <w:w w:val="105"/>
          <w:sz w:val="18"/>
        </w:rPr>
        <w:t xml:space="preserve">tábora oprávněná k jednání v místě konání v průběhu tábora: </w:t>
      </w:r>
    </w:p>
    <w:p w:rsidR="00A73A50" w:rsidRDefault="00A40C2B">
      <w:pPr>
        <w:spacing w:before="18" w:line="244" w:lineRule="auto"/>
        <w:ind w:left="615" w:right="4462" w:firstLine="274"/>
        <w:rPr>
          <w:sz w:val="18"/>
        </w:rPr>
      </w:pPr>
      <w:r>
        <w:rPr>
          <w:rFonts w:ascii="Arial" w:hAnsi="Arial"/>
          <w:b/>
          <w:color w:val="1F1F1F"/>
          <w:w w:val="105"/>
          <w:sz w:val="17"/>
        </w:rPr>
        <w:t>název:</w:t>
      </w:r>
      <w:r>
        <w:rPr>
          <w:rFonts w:ascii="Arial" w:hAnsi="Arial"/>
          <w:b/>
          <w:color w:val="1F1F1F"/>
          <w:spacing w:val="48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DDM</w:t>
      </w:r>
      <w:r>
        <w:rPr>
          <w:rFonts w:ascii="Arial" w:hAnsi="Arial"/>
          <w:b/>
          <w:color w:val="1F1F1F"/>
          <w:spacing w:val="-25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Praha</w:t>
      </w:r>
      <w:r>
        <w:rPr>
          <w:rFonts w:ascii="Arial" w:hAnsi="Arial"/>
          <w:b/>
          <w:color w:val="1F1F1F"/>
          <w:spacing w:val="-15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7,</w:t>
      </w:r>
      <w:r>
        <w:rPr>
          <w:rFonts w:ascii="Arial" w:hAnsi="Arial"/>
          <w:b/>
          <w:color w:val="1F1F1F"/>
          <w:spacing w:val="-27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sídlo:</w:t>
      </w:r>
      <w:r>
        <w:rPr>
          <w:rFonts w:ascii="Arial" w:hAnsi="Arial"/>
          <w:b/>
          <w:color w:val="1F1F1F"/>
          <w:spacing w:val="-27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Šimáčkova</w:t>
      </w:r>
      <w:r>
        <w:rPr>
          <w:rFonts w:ascii="Arial" w:hAnsi="Arial"/>
          <w:b/>
          <w:color w:val="1F1F1F"/>
          <w:spacing w:val="-18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16,</w:t>
      </w:r>
      <w:r>
        <w:rPr>
          <w:rFonts w:ascii="Arial" w:hAnsi="Arial"/>
          <w:b/>
          <w:color w:val="1F1F1F"/>
          <w:spacing w:val="-25"/>
          <w:w w:val="105"/>
          <w:sz w:val="17"/>
        </w:rPr>
        <w:t xml:space="preserve"> </w:t>
      </w:r>
      <w:r>
        <w:rPr>
          <w:rFonts w:ascii="Arial" w:hAnsi="Arial"/>
          <w:b/>
          <w:color w:val="1F1F1F"/>
          <w:w w:val="105"/>
          <w:sz w:val="17"/>
        </w:rPr>
        <w:t>IČO:</w:t>
      </w:r>
      <w:r>
        <w:rPr>
          <w:rFonts w:ascii="Arial" w:hAnsi="Arial"/>
          <w:b/>
          <w:color w:val="1F1F1F"/>
          <w:spacing w:val="-24"/>
          <w:w w:val="105"/>
          <w:sz w:val="17"/>
        </w:rPr>
        <w:t xml:space="preserve"> </w:t>
      </w:r>
      <w:r>
        <w:rPr>
          <w:color w:val="1F1F1F"/>
          <w:w w:val="105"/>
          <w:sz w:val="18"/>
        </w:rPr>
        <w:t>45242879 (dále jen</w:t>
      </w:r>
      <w:r>
        <w:rPr>
          <w:color w:val="1F1F1F"/>
          <w:spacing w:val="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"nájemce")</w:t>
      </w:r>
    </w:p>
    <w:p w:rsidR="00A73A50" w:rsidRDefault="00A40C2B">
      <w:pPr>
        <w:spacing w:before="10"/>
        <w:ind w:left="622"/>
        <w:rPr>
          <w:sz w:val="18"/>
        </w:rPr>
      </w:pPr>
      <w:r>
        <w:rPr>
          <w:color w:val="1F1F1F"/>
          <w:w w:val="110"/>
          <w:sz w:val="18"/>
        </w:rPr>
        <w:t>na straně druhé</w:t>
      </w:r>
    </w:p>
    <w:p w:rsidR="00A73A50" w:rsidRDefault="00A40C2B">
      <w:pPr>
        <w:spacing w:before="24"/>
        <w:ind w:right="4835"/>
        <w:jc w:val="right"/>
        <w:rPr>
          <w:sz w:val="18"/>
        </w:rPr>
      </w:pPr>
      <w:r>
        <w:rPr>
          <w:color w:val="1F1F1F"/>
          <w:w w:val="105"/>
          <w:sz w:val="18"/>
        </w:rPr>
        <w:t>pronajímatel a nájemce jsou dále označovány jako „smluvní strany".</w:t>
      </w:r>
    </w:p>
    <w:p w:rsidR="00A73A50" w:rsidRDefault="00A40C2B">
      <w:pPr>
        <w:pStyle w:val="Nadpis1"/>
        <w:spacing w:before="116"/>
        <w:ind w:right="4782"/>
        <w:jc w:val="right"/>
      </w:pPr>
      <w:r>
        <w:rPr>
          <w:color w:val="1F1F1F"/>
          <w:w w:val="105"/>
        </w:rPr>
        <w:t>Článek2</w:t>
      </w:r>
    </w:p>
    <w:p w:rsidR="00A73A50" w:rsidRDefault="00A40C2B">
      <w:pPr>
        <w:spacing w:before="17" w:line="242" w:lineRule="auto"/>
        <w:ind w:left="200" w:right="214" w:firstLine="2"/>
        <w:jc w:val="both"/>
        <w:rPr>
          <w:sz w:val="18"/>
        </w:rPr>
      </w:pPr>
      <w:r>
        <w:rPr>
          <w:color w:val="1F1F1F"/>
          <w:w w:val="105"/>
          <w:sz w:val="18"/>
        </w:rPr>
        <w:t>Smluvní strany, na základě úplného konsenzu o všech níže uvedených ustanoveních dohodly v souladu s přísfušnými</w:t>
      </w:r>
      <w:r>
        <w:rPr>
          <w:color w:val="1F1F1F"/>
          <w:spacing w:val="4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ustanoveními obecně závazných právních předpisů, a to zejména  zákona</w:t>
      </w:r>
      <w:r>
        <w:rPr>
          <w:color w:val="1F1F1F"/>
          <w:w w:val="105"/>
          <w:sz w:val="18"/>
        </w:rPr>
        <w:t xml:space="preserve"> č. 89</w:t>
      </w:r>
      <w:r>
        <w:rPr>
          <w:color w:val="464646"/>
          <w:w w:val="105"/>
          <w:sz w:val="18"/>
        </w:rPr>
        <w:t>/</w:t>
      </w:r>
      <w:r>
        <w:rPr>
          <w:color w:val="1F1F1F"/>
          <w:w w:val="105"/>
          <w:sz w:val="18"/>
        </w:rPr>
        <w:t>2012 Sb. občanského  zákoníku  v platném  znění, se dohodly na pronájmu nebytových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prostor.</w:t>
      </w:r>
    </w:p>
    <w:p w:rsidR="00A73A50" w:rsidRDefault="00A40C2B">
      <w:pPr>
        <w:pStyle w:val="Nadpis1"/>
        <w:spacing w:before="108"/>
        <w:ind w:left="3206"/>
        <w:jc w:val="both"/>
      </w:pPr>
      <w:r>
        <w:rPr>
          <w:color w:val="1F1F1F"/>
        </w:rPr>
        <w:t>Článek 3/ Předmět a účel nájeniní smlouvy</w:t>
      </w:r>
    </w:p>
    <w:p w:rsidR="00A73A50" w:rsidRDefault="00A40C2B">
      <w:pPr>
        <w:spacing w:before="12" w:line="249" w:lineRule="auto"/>
        <w:ind w:left="198" w:right="223" w:firstLine="8"/>
        <w:jc w:val="both"/>
        <w:rPr>
          <w:sz w:val="18"/>
        </w:rPr>
      </w:pPr>
      <w:r>
        <w:rPr>
          <w:color w:val="1F1F1F"/>
          <w:w w:val="105"/>
          <w:sz w:val="18"/>
        </w:rPr>
        <w:t>Předmětem této smlouvy je nájemní vztah (nájem) mezi smluvními stranami</w:t>
      </w:r>
      <w:r>
        <w:rPr>
          <w:color w:val="464646"/>
          <w:w w:val="105"/>
          <w:sz w:val="18"/>
        </w:rPr>
        <w:t xml:space="preserve">, </w:t>
      </w:r>
      <w:r>
        <w:rPr>
          <w:color w:val="1F1F1F"/>
          <w:w w:val="105"/>
          <w:sz w:val="18"/>
        </w:rPr>
        <w:t>přičemž účelem této nájemní smlouvy je upravení vzájemného smluvního vztahu v souladu s vůlí stran a obecně závaznými právními předpisy.</w:t>
      </w:r>
    </w:p>
    <w:p w:rsidR="00A73A50" w:rsidRDefault="00A40C2B">
      <w:pPr>
        <w:pStyle w:val="Nadpis1"/>
        <w:spacing w:before="89"/>
        <w:ind w:left="4009"/>
        <w:jc w:val="both"/>
      </w:pPr>
      <w:r>
        <w:rPr>
          <w:color w:val="1F1F1F"/>
        </w:rPr>
        <w:t>Článek 4/ Předmět nájmu</w:t>
      </w:r>
    </w:p>
    <w:p w:rsidR="00A73A50" w:rsidRDefault="00A40C2B">
      <w:pPr>
        <w:spacing w:before="18" w:line="232" w:lineRule="auto"/>
        <w:ind w:left="201" w:right="793"/>
        <w:jc w:val="both"/>
        <w:rPr>
          <w:sz w:val="18"/>
        </w:rPr>
      </w:pPr>
      <w:r>
        <w:rPr>
          <w:color w:val="1F1F1F"/>
          <w:w w:val="110"/>
          <w:sz w:val="18"/>
        </w:rPr>
        <w:t>Předmětem</w:t>
      </w:r>
      <w:r>
        <w:rPr>
          <w:color w:val="1F1F1F"/>
          <w:spacing w:val="-4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n</w:t>
      </w:r>
      <w:r>
        <w:rPr>
          <w:color w:val="1F1F1F"/>
          <w:spacing w:val="-12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jmu,</w:t>
      </w:r>
      <w:r>
        <w:rPr>
          <w:color w:val="1F1F1F"/>
          <w:spacing w:val="-11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uprav</w:t>
      </w:r>
      <w:r>
        <w:rPr>
          <w:color w:val="1F1F1F"/>
          <w:w w:val="110"/>
          <w:sz w:val="18"/>
        </w:rPr>
        <w:t>eného</w:t>
      </w:r>
      <w:r>
        <w:rPr>
          <w:color w:val="1F1F1F"/>
          <w:spacing w:val="-7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touto</w:t>
      </w:r>
      <w:r>
        <w:rPr>
          <w:color w:val="1F1F1F"/>
          <w:spacing w:val="-15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nájemní</w:t>
      </w:r>
      <w:r>
        <w:rPr>
          <w:color w:val="1F1F1F"/>
          <w:spacing w:val="-11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smlouvou,jsou</w:t>
      </w:r>
      <w:r>
        <w:rPr>
          <w:color w:val="1F1F1F"/>
          <w:spacing w:val="1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následující</w:t>
      </w:r>
      <w:r>
        <w:rPr>
          <w:color w:val="1F1F1F"/>
          <w:spacing w:val="-4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prostory</w:t>
      </w:r>
      <w:r>
        <w:rPr>
          <w:color w:val="1F1F1F"/>
          <w:spacing w:val="3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budovy</w:t>
      </w:r>
      <w:r>
        <w:rPr>
          <w:color w:val="1F1F1F"/>
          <w:spacing w:val="-11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Počepice</w:t>
      </w:r>
      <w:r>
        <w:rPr>
          <w:color w:val="1F1F1F"/>
          <w:spacing w:val="-9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čp</w:t>
      </w:r>
      <w:r>
        <w:rPr>
          <w:color w:val="464646"/>
          <w:w w:val="110"/>
          <w:sz w:val="18"/>
        </w:rPr>
        <w:t>.</w:t>
      </w:r>
      <w:r>
        <w:rPr>
          <w:color w:val="464646"/>
          <w:spacing w:val="-12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22</w:t>
      </w:r>
      <w:r>
        <w:rPr>
          <w:color w:val="1F1F1F"/>
          <w:spacing w:val="-21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(bývalý</w:t>
      </w:r>
      <w:r>
        <w:rPr>
          <w:color w:val="1F1F1F"/>
          <w:spacing w:val="-5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okres Příbram), PSC 262 53, níže uvedeném</w:t>
      </w:r>
      <w:r>
        <w:rPr>
          <w:color w:val="1F1F1F"/>
          <w:spacing w:val="10"/>
          <w:w w:val="110"/>
          <w:sz w:val="18"/>
        </w:rPr>
        <w:t xml:space="preserve"> </w:t>
      </w:r>
      <w:r>
        <w:rPr>
          <w:color w:val="1F1F1F"/>
          <w:w w:val="110"/>
          <w:sz w:val="18"/>
        </w:rPr>
        <w:t>rozsahu:</w:t>
      </w:r>
    </w:p>
    <w:p w:rsidR="00A73A50" w:rsidRDefault="00A73A50">
      <w:pPr>
        <w:spacing w:line="232" w:lineRule="auto"/>
        <w:jc w:val="both"/>
        <w:rPr>
          <w:sz w:val="18"/>
        </w:rPr>
        <w:sectPr w:rsidR="00A73A50">
          <w:type w:val="continuous"/>
          <w:pgSz w:w="11570" w:h="16490"/>
          <w:pgMar w:top="1480" w:right="380" w:bottom="280" w:left="800" w:header="708" w:footer="708" w:gutter="0"/>
          <w:cols w:space="708"/>
        </w:sectPr>
      </w:pPr>
    </w:p>
    <w:p w:rsidR="00A73A50" w:rsidRDefault="00A40C2B">
      <w:pPr>
        <w:pStyle w:val="Odstavecseseznamem"/>
        <w:numPr>
          <w:ilvl w:val="0"/>
          <w:numId w:val="9"/>
        </w:numPr>
        <w:tabs>
          <w:tab w:val="left" w:pos="363"/>
          <w:tab w:val="left" w:pos="1215"/>
          <w:tab w:val="left" w:pos="3722"/>
        </w:tabs>
        <w:spacing w:before="11" w:line="249" w:lineRule="auto"/>
        <w:ind w:right="38" w:hanging="2"/>
        <w:rPr>
          <w:sz w:val="18"/>
        </w:rPr>
      </w:pPr>
      <w:r>
        <w:rPr>
          <w:color w:val="1F1F1F"/>
          <w:w w:val="105"/>
          <w:sz w:val="18"/>
        </w:rPr>
        <w:t xml:space="preserve">Taneční sál </w:t>
      </w:r>
      <w:r>
        <w:rPr>
          <w:color w:val="1F1F1F"/>
          <w:spacing w:val="6"/>
          <w:w w:val="105"/>
          <w:sz w:val="18"/>
        </w:rPr>
        <w:t xml:space="preserve">1l </w:t>
      </w:r>
      <w:r>
        <w:rPr>
          <w:color w:val="1F1F1F"/>
          <w:w w:val="105"/>
          <w:sz w:val="18"/>
        </w:rPr>
        <w:t>4m2,  taneční  sál</w:t>
      </w:r>
      <w:r>
        <w:rPr>
          <w:color w:val="1F1F1F"/>
          <w:spacing w:val="-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60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</w:t>
      </w:r>
      <w:r>
        <w:rPr>
          <w:rFonts w:ascii="Arial" w:hAnsi="Arial"/>
          <w:color w:val="1F1F1F"/>
          <w:w w:val="105"/>
          <w:position w:val="6"/>
          <w:sz w:val="12"/>
        </w:rPr>
        <w:t>2</w:t>
      </w:r>
      <w:r>
        <w:rPr>
          <w:rFonts w:ascii="Arial" w:hAnsi="Arial"/>
          <w:color w:val="1F1F1F"/>
          <w:w w:val="105"/>
          <w:position w:val="6"/>
          <w:sz w:val="12"/>
        </w:rPr>
        <w:tab/>
      </w:r>
      <w:r>
        <w:rPr>
          <w:rFonts w:ascii="Arial" w:hAnsi="Arial"/>
          <w:color w:val="1F1F1F"/>
          <w:w w:val="105"/>
          <w:sz w:val="12"/>
        </w:rPr>
        <w:t xml:space="preserve">• </w:t>
      </w:r>
      <w:r>
        <w:rPr>
          <w:color w:val="1F1F1F"/>
          <w:spacing w:val="-3"/>
          <w:w w:val="105"/>
          <w:sz w:val="18"/>
        </w:rPr>
        <w:t xml:space="preserve">klubovna </w:t>
      </w:r>
      <w:r>
        <w:rPr>
          <w:color w:val="1F1F1F"/>
          <w:w w:val="105"/>
          <w:sz w:val="18"/>
        </w:rPr>
        <w:t>pozemku</w:t>
      </w:r>
      <w:r>
        <w:rPr>
          <w:color w:val="1F1F1F"/>
          <w:w w:val="105"/>
          <w:sz w:val="18"/>
        </w:rPr>
        <w:tab/>
        <w:t>parcely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33),</w:t>
      </w:r>
    </w:p>
    <w:p w:rsidR="00A73A50" w:rsidRDefault="00A40C2B">
      <w:pPr>
        <w:spacing w:before="12"/>
        <w:ind w:left="346"/>
        <w:rPr>
          <w:sz w:val="18"/>
        </w:rPr>
      </w:pPr>
      <w:r>
        <w:rPr>
          <w:color w:val="1F1F1F"/>
          <w:w w:val="110"/>
          <w:sz w:val="18"/>
        </w:rPr>
        <w:t>(dále jen "předmět nájmu").</w:t>
      </w:r>
    </w:p>
    <w:p w:rsidR="00A73A50" w:rsidRDefault="00A40C2B">
      <w:pPr>
        <w:pStyle w:val="Odstavecseseznamem"/>
        <w:numPr>
          <w:ilvl w:val="0"/>
          <w:numId w:val="9"/>
        </w:numPr>
        <w:tabs>
          <w:tab w:val="left" w:pos="363"/>
          <w:tab w:val="left" w:pos="2358"/>
        </w:tabs>
        <w:spacing w:before="35"/>
        <w:ind w:left="362"/>
        <w:rPr>
          <w:sz w:val="18"/>
        </w:rPr>
      </w:pPr>
      <w:r>
        <w:rPr>
          <w:color w:val="1F1F1F"/>
          <w:w w:val="107"/>
          <w:sz w:val="18"/>
        </w:rPr>
        <w:br w:type="column"/>
      </w:r>
      <w:r>
        <w:rPr>
          <w:color w:val="1F1F1F"/>
          <w:w w:val="105"/>
          <w:sz w:val="18"/>
        </w:rPr>
        <w:t>hygienické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zázemí</w:t>
      </w:r>
      <w:r>
        <w:rPr>
          <w:color w:val="1F1F1F"/>
          <w:w w:val="105"/>
          <w:sz w:val="18"/>
        </w:rPr>
        <w:tab/>
        <w:t>• pokoje: celkem 11, (vše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na</w:t>
      </w:r>
    </w:p>
    <w:p w:rsidR="00A73A50" w:rsidRDefault="00A73A50">
      <w:pPr>
        <w:rPr>
          <w:sz w:val="18"/>
        </w:rPr>
        <w:sectPr w:rsidR="00A73A50">
          <w:type w:val="continuous"/>
          <w:pgSz w:w="11570" w:h="16490"/>
          <w:pgMar w:top="1480" w:right="380" w:bottom="280" w:left="800" w:header="708" w:footer="708" w:gutter="0"/>
          <w:cols w:num="2" w:space="708" w:equalWidth="0">
            <w:col w:w="4640" w:space="288"/>
            <w:col w:w="5462"/>
          </w:cols>
        </w:sectPr>
      </w:pPr>
    </w:p>
    <w:p w:rsidR="00A73A50" w:rsidRDefault="00A40C2B">
      <w:pPr>
        <w:pStyle w:val="Nadpis1"/>
        <w:spacing w:before="5"/>
        <w:ind w:left="4201"/>
      </w:pPr>
      <w:r>
        <w:rPr>
          <w:color w:val="1F1F1F"/>
        </w:rPr>
        <w:t>Článek 5/ Účel nájmu</w:t>
      </w:r>
    </w:p>
    <w:p w:rsidR="00A73A50" w:rsidRDefault="00A40C2B">
      <w:pPr>
        <w:pStyle w:val="Odstavecseseznamem"/>
        <w:numPr>
          <w:ilvl w:val="1"/>
          <w:numId w:val="8"/>
        </w:numPr>
        <w:tabs>
          <w:tab w:val="left" w:pos="502"/>
        </w:tabs>
        <w:spacing w:before="12"/>
        <w:rPr>
          <w:sz w:val="18"/>
        </w:rPr>
      </w:pPr>
      <w:r>
        <w:rPr>
          <w:color w:val="1F1F1F"/>
          <w:w w:val="105"/>
          <w:sz w:val="18"/>
        </w:rPr>
        <w:t>Účelem nájmu je užívání předmětu nájmu v rozsahu a podle ustanovení čl. 4 této nájemní</w:t>
      </w:r>
      <w:r>
        <w:rPr>
          <w:color w:val="1F1F1F"/>
          <w:spacing w:val="-1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smlouvy.</w:t>
      </w:r>
    </w:p>
    <w:p w:rsidR="00A73A50" w:rsidRDefault="00A40C2B">
      <w:pPr>
        <w:pStyle w:val="Odstavecseseznamem"/>
        <w:numPr>
          <w:ilvl w:val="1"/>
          <w:numId w:val="8"/>
        </w:numPr>
        <w:tabs>
          <w:tab w:val="left" w:pos="505"/>
        </w:tabs>
        <w:spacing w:before="9" w:line="244" w:lineRule="auto"/>
        <w:ind w:left="552" w:right="4952" w:hanging="347"/>
        <w:rPr>
          <w:sz w:val="18"/>
        </w:rPr>
      </w:pPr>
      <w:r>
        <w:rPr>
          <w:color w:val="1F1F1F"/>
          <w:w w:val="105"/>
          <w:sz w:val="18"/>
        </w:rPr>
        <w:t>Předmět nájmu bude užíván výlučně k následujícím činnostem: Letní pobytový tábor nájemce za účelem výuky</w:t>
      </w:r>
      <w:r>
        <w:rPr>
          <w:color w:val="1F1F1F"/>
          <w:spacing w:val="3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tance.</w:t>
      </w:r>
    </w:p>
    <w:p w:rsidR="00A73A50" w:rsidRDefault="00A40C2B">
      <w:pPr>
        <w:pStyle w:val="Odstavecseseznamem"/>
        <w:numPr>
          <w:ilvl w:val="1"/>
          <w:numId w:val="8"/>
        </w:numPr>
        <w:tabs>
          <w:tab w:val="left" w:pos="558"/>
        </w:tabs>
        <w:spacing w:before="5" w:line="254" w:lineRule="auto"/>
        <w:ind w:left="627" w:right="214" w:hanging="418"/>
        <w:jc w:val="both"/>
        <w:rPr>
          <w:sz w:val="18"/>
        </w:rPr>
      </w:pPr>
      <w:r>
        <w:rPr>
          <w:color w:val="1F1F1F"/>
          <w:w w:val="105"/>
          <w:sz w:val="18"/>
        </w:rPr>
        <w:t>Pronajímatel prohlašuje, že předmět nájmu je pod</w:t>
      </w:r>
      <w:r>
        <w:rPr>
          <w:color w:val="1F1F1F"/>
          <w:w w:val="105"/>
          <w:sz w:val="18"/>
        </w:rPr>
        <w:t>le svého stavebně-technického určení vhodný pro účel nájmu</w:t>
      </w:r>
      <w:r>
        <w:rPr>
          <w:color w:val="1F1F1F"/>
          <w:spacing w:val="4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dle  ustanovení čl. 5. 2. této smlouvy a toto užívání odpovídá charakteru předmětu nájmu v souladu s  obecně  závaznými právními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předpisy.</w:t>
      </w:r>
    </w:p>
    <w:p w:rsidR="00A73A50" w:rsidRDefault="00A40C2B">
      <w:pPr>
        <w:pStyle w:val="Nadpis1"/>
        <w:spacing w:before="83"/>
        <w:ind w:left="4792"/>
      </w:pPr>
      <w:r>
        <w:rPr>
          <w:color w:val="1F1F1F"/>
          <w:w w:val="105"/>
        </w:rPr>
        <w:t>Článek 6</w:t>
      </w:r>
    </w:p>
    <w:p w:rsidR="00A73A50" w:rsidRDefault="00A40C2B">
      <w:pPr>
        <w:pStyle w:val="Odstavecseseznamem"/>
        <w:numPr>
          <w:ilvl w:val="1"/>
          <w:numId w:val="7"/>
        </w:numPr>
        <w:tabs>
          <w:tab w:val="left" w:pos="510"/>
        </w:tabs>
        <w:spacing w:before="17"/>
        <w:rPr>
          <w:sz w:val="18"/>
        </w:rPr>
      </w:pPr>
      <w:r>
        <w:rPr>
          <w:color w:val="1F1F1F"/>
          <w:w w:val="105"/>
          <w:sz w:val="18"/>
        </w:rPr>
        <w:t>Pronajímatel pronajímá v souladu s touto smlouvou</w:t>
      </w:r>
      <w:r>
        <w:rPr>
          <w:color w:val="1F1F1F"/>
          <w:w w:val="105"/>
          <w:sz w:val="18"/>
        </w:rPr>
        <w:t xml:space="preserve"> a obecně závaznými právními předpisy předmět nájmu</w:t>
      </w:r>
      <w:r>
        <w:rPr>
          <w:color w:val="1F1F1F"/>
          <w:spacing w:val="-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nájemci.</w:t>
      </w:r>
    </w:p>
    <w:p w:rsidR="00A73A50" w:rsidRDefault="00A40C2B">
      <w:pPr>
        <w:pStyle w:val="Odstavecseseznamem"/>
        <w:numPr>
          <w:ilvl w:val="1"/>
          <w:numId w:val="7"/>
        </w:numPr>
        <w:tabs>
          <w:tab w:val="left" w:pos="515"/>
        </w:tabs>
        <w:spacing w:before="14" w:line="266" w:lineRule="auto"/>
        <w:ind w:left="631" w:right="202" w:hanging="420"/>
        <w:rPr>
          <w:sz w:val="18"/>
        </w:rPr>
      </w:pPr>
      <w:r>
        <w:rPr>
          <w:color w:val="1F1F1F"/>
          <w:w w:val="105"/>
          <w:sz w:val="18"/>
        </w:rPr>
        <w:t>Nájemce najímá od pronajímatele v souladu s touto smlouvou a obecně závaznými právními předpisy  předmět  nájmu  podle čl. 4</w:t>
      </w:r>
      <w:r>
        <w:rPr>
          <w:color w:val="1F1F1F"/>
          <w:spacing w:val="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smlouvy.</w:t>
      </w:r>
    </w:p>
    <w:p w:rsidR="00A73A50" w:rsidRDefault="00A73A50">
      <w:pPr>
        <w:spacing w:line="266" w:lineRule="auto"/>
        <w:rPr>
          <w:sz w:val="18"/>
        </w:rPr>
        <w:sectPr w:rsidR="00A73A50">
          <w:type w:val="continuous"/>
          <w:pgSz w:w="11570" w:h="16490"/>
          <w:pgMar w:top="1480" w:right="380" w:bottom="280" w:left="800" w:header="708" w:footer="708" w:gutter="0"/>
          <w:cols w:space="708"/>
        </w:sectPr>
      </w:pPr>
    </w:p>
    <w:p w:rsidR="00A73A50" w:rsidRDefault="00A73A50">
      <w:pPr>
        <w:pStyle w:val="Zkladntext"/>
        <w:spacing w:before="7"/>
        <w:rPr>
          <w:sz w:val="27"/>
        </w:rPr>
      </w:pPr>
    </w:p>
    <w:p w:rsidR="00A73A50" w:rsidRDefault="00A40C2B">
      <w:pPr>
        <w:spacing w:before="1"/>
        <w:ind w:left="214"/>
        <w:rPr>
          <w:b/>
          <w:sz w:val="18"/>
        </w:rPr>
      </w:pPr>
      <w:r>
        <w:rPr>
          <w:b/>
          <w:color w:val="1F1F1F"/>
          <w:w w:val="105"/>
          <w:sz w:val="18"/>
          <w:u w:val="thick" w:color="1F1F1F"/>
        </w:rPr>
        <w:t>Pronajímatel:</w:t>
      </w:r>
    </w:p>
    <w:p w:rsidR="00A73A50" w:rsidRDefault="00A40C2B">
      <w:pPr>
        <w:pStyle w:val="Nadpis1"/>
        <w:spacing w:before="69"/>
        <w:ind w:left="214"/>
      </w:pPr>
      <w:r>
        <w:rPr>
          <w:b w:val="0"/>
        </w:rPr>
        <w:br w:type="column"/>
      </w:r>
      <w:r>
        <w:rPr>
          <w:color w:val="1F1F1F"/>
          <w:w w:val="105"/>
        </w:rPr>
        <w:t>Článek 7 / Práva a povinnosti pronajímatele</w:t>
      </w:r>
    </w:p>
    <w:p w:rsidR="00A73A50" w:rsidRDefault="00A73A50">
      <w:pPr>
        <w:sectPr w:rsidR="00A73A50">
          <w:type w:val="continuous"/>
          <w:pgSz w:w="11570" w:h="16490"/>
          <w:pgMar w:top="1480" w:right="380" w:bottom="280" w:left="800" w:header="708" w:footer="708" w:gutter="0"/>
          <w:cols w:num="2" w:space="708" w:equalWidth="0">
            <w:col w:w="1400" w:space="1573"/>
            <w:col w:w="7417"/>
          </w:cols>
        </w:sectPr>
      </w:pPr>
    </w:p>
    <w:p w:rsidR="00A73A50" w:rsidRDefault="00A40C2B">
      <w:pPr>
        <w:pStyle w:val="Odstavecseseznamem"/>
        <w:numPr>
          <w:ilvl w:val="1"/>
          <w:numId w:val="6"/>
        </w:numPr>
        <w:tabs>
          <w:tab w:val="left" w:pos="537"/>
        </w:tabs>
        <w:spacing w:before="4" w:line="256" w:lineRule="auto"/>
        <w:ind w:right="197" w:hanging="420"/>
        <w:jc w:val="both"/>
        <w:rPr>
          <w:color w:val="1F1F1F"/>
          <w:sz w:val="18"/>
        </w:rPr>
      </w:pPr>
      <w:r>
        <w:rPr>
          <w:color w:val="1F1F1F"/>
          <w:w w:val="105"/>
          <w:sz w:val="18"/>
        </w:rPr>
        <w:t>je povinen předat předmět nájmu ke dni 15. 8. 2020, a to v dobrém a funkčním stavu v jakém se předmět  nájmu  bude nacházet ke dni</w:t>
      </w:r>
      <w:r>
        <w:rPr>
          <w:color w:val="1F1F1F"/>
          <w:spacing w:val="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15.8.2020</w:t>
      </w:r>
    </w:p>
    <w:p w:rsidR="00A73A50" w:rsidRDefault="00A40C2B">
      <w:pPr>
        <w:pStyle w:val="Odstavecseseznamem"/>
        <w:numPr>
          <w:ilvl w:val="1"/>
          <w:numId w:val="6"/>
        </w:numPr>
        <w:tabs>
          <w:tab w:val="left" w:pos="513"/>
        </w:tabs>
        <w:spacing w:line="256" w:lineRule="auto"/>
        <w:ind w:left="638" w:right="207" w:hanging="421"/>
        <w:jc w:val="both"/>
        <w:rPr>
          <w:color w:val="1F1F1F"/>
          <w:sz w:val="18"/>
        </w:rPr>
      </w:pPr>
      <w:r>
        <w:rPr>
          <w:color w:val="1F1F1F"/>
          <w:w w:val="105"/>
          <w:sz w:val="18"/>
        </w:rPr>
        <w:t>je povinen zajistit řádný a nerušený výkon nájemních práv nájemce po celou dobu nájemního vztahu, a to zejména tak, aby bylo možno dosáhnout jak účelu této</w:t>
      </w:r>
      <w:r>
        <w:rPr>
          <w:color w:val="1F1F1F"/>
          <w:spacing w:val="3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smlouvy, tak </w:t>
      </w:r>
      <w:r>
        <w:rPr>
          <w:color w:val="363636"/>
          <w:w w:val="105"/>
          <w:sz w:val="18"/>
        </w:rPr>
        <w:t xml:space="preserve">i </w:t>
      </w:r>
      <w:r>
        <w:rPr>
          <w:color w:val="1F1F1F"/>
          <w:w w:val="105"/>
          <w:sz w:val="18"/>
        </w:rPr>
        <w:t>účelu užívání předmětu této smlouvy.</w:t>
      </w:r>
    </w:p>
    <w:p w:rsidR="00A73A50" w:rsidRDefault="00A40C2B">
      <w:pPr>
        <w:pStyle w:val="Odstavecseseznamem"/>
        <w:numPr>
          <w:ilvl w:val="1"/>
          <w:numId w:val="6"/>
        </w:numPr>
        <w:tabs>
          <w:tab w:val="left" w:pos="548"/>
        </w:tabs>
        <w:spacing w:line="259" w:lineRule="auto"/>
        <w:ind w:right="194" w:hanging="415"/>
        <w:jc w:val="both"/>
        <w:rPr>
          <w:color w:val="1F1F1F"/>
          <w:sz w:val="18"/>
        </w:rPr>
      </w:pPr>
      <w:r>
        <w:rPr>
          <w:color w:val="1F1F1F"/>
          <w:w w:val="105"/>
          <w:sz w:val="18"/>
        </w:rPr>
        <w:t>součástí tohoto závazku je i zabezpečení přísluš</w:t>
      </w:r>
      <w:r>
        <w:rPr>
          <w:color w:val="1F1F1F"/>
          <w:w w:val="105"/>
          <w:sz w:val="18"/>
        </w:rPr>
        <w:t>ných zařízení tak, aby byly v souladu s  bezpečnostními  a  provozními předpisy a jejich chod odpovídal stanoveným normám, přičemž případné závady budou odstraněny tak, aby nedošlo nebo došlo jen v míře nezbytné k omezení výkonu této smlouvy užíváním předm</w:t>
      </w:r>
      <w:r>
        <w:rPr>
          <w:color w:val="1F1F1F"/>
          <w:w w:val="105"/>
          <w:sz w:val="18"/>
        </w:rPr>
        <w:t>ětu nájmu. Pronajímatel se této  povinnosti  zprostí, jestliže prokáže, že nesplnění některého z uvedených závazků bylo způsobeno příčinou jinou než na straně pronajímatele, kterou pronajímatel nezpůsobil a ani na ni nemohl mít žádný</w:t>
      </w:r>
      <w:r>
        <w:rPr>
          <w:color w:val="1F1F1F"/>
          <w:spacing w:val="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vliv.</w:t>
      </w:r>
    </w:p>
    <w:p w:rsidR="00A73A50" w:rsidRDefault="00A40C2B">
      <w:pPr>
        <w:pStyle w:val="Odstavecseseznamem"/>
        <w:numPr>
          <w:ilvl w:val="1"/>
          <w:numId w:val="6"/>
        </w:numPr>
        <w:tabs>
          <w:tab w:val="left" w:pos="538"/>
        </w:tabs>
        <w:spacing w:line="165" w:lineRule="exact"/>
        <w:ind w:left="537" w:hanging="311"/>
        <w:jc w:val="both"/>
        <w:rPr>
          <w:color w:val="1F1F1F"/>
          <w:sz w:val="16"/>
        </w:rPr>
      </w:pPr>
      <w:r>
        <w:rPr>
          <w:color w:val="1F1F1F"/>
          <w:w w:val="105"/>
          <w:sz w:val="18"/>
        </w:rPr>
        <w:t>zavazuje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zabezpe</w:t>
      </w:r>
      <w:r>
        <w:rPr>
          <w:color w:val="1F1F1F"/>
          <w:w w:val="105"/>
          <w:sz w:val="18"/>
        </w:rPr>
        <w:t>čovat</w:t>
      </w:r>
      <w:r>
        <w:rPr>
          <w:color w:val="1F1F1F"/>
          <w:spacing w:val="47"/>
          <w:w w:val="105"/>
          <w:sz w:val="18"/>
        </w:rPr>
        <w:t xml:space="preserve"> </w:t>
      </w:r>
      <w:r>
        <w:rPr>
          <w:color w:val="1F1F1F"/>
          <w:w w:val="105"/>
          <w:sz w:val="16"/>
        </w:rPr>
        <w:t>úklid</w:t>
      </w:r>
      <w:r>
        <w:rPr>
          <w:color w:val="1F1F1F"/>
          <w:spacing w:val="24"/>
          <w:w w:val="105"/>
          <w:sz w:val="16"/>
        </w:rPr>
        <w:t xml:space="preserve"> </w:t>
      </w:r>
      <w:r>
        <w:rPr>
          <w:color w:val="1F1F1F"/>
          <w:w w:val="105"/>
          <w:sz w:val="18"/>
        </w:rPr>
        <w:t>a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čistotu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přístupových</w:t>
      </w:r>
      <w:r>
        <w:rPr>
          <w:color w:val="1F1F1F"/>
          <w:spacing w:val="3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chodeb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pronajatému</w:t>
      </w:r>
      <w:r>
        <w:rPr>
          <w:color w:val="1F1F1F"/>
          <w:spacing w:val="4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prostoru,</w:t>
      </w:r>
      <w:r>
        <w:rPr>
          <w:color w:val="1F1F1F"/>
          <w:spacing w:val="2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jakož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přístupu</w:t>
      </w:r>
      <w:r>
        <w:rPr>
          <w:color w:val="1F1F1F"/>
          <w:spacing w:val="2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do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domu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vně</w:t>
      </w:r>
      <w:r>
        <w:rPr>
          <w:color w:val="1F1F1F"/>
          <w:spacing w:val="1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objektu</w:t>
      </w:r>
    </w:p>
    <w:p w:rsidR="00A73A50" w:rsidRDefault="00A40C2B">
      <w:pPr>
        <w:spacing w:line="256" w:lineRule="auto"/>
        <w:ind w:left="646" w:right="200"/>
        <w:jc w:val="both"/>
        <w:rPr>
          <w:sz w:val="18"/>
        </w:rPr>
      </w:pPr>
      <w:r>
        <w:rPr>
          <w:color w:val="1F1F1F"/>
          <w:w w:val="105"/>
          <w:sz w:val="18"/>
        </w:rPr>
        <w:t>na jeho pozemku, a to v rámci běžné údržby těchto prostor a míst, a to tak, aby mohl nájemce nerušeně užívat předmětu nájmu v souladu s účelem jeho</w:t>
      </w:r>
      <w:r>
        <w:rPr>
          <w:color w:val="1F1F1F"/>
          <w:spacing w:val="4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užívání.</w:t>
      </w:r>
    </w:p>
    <w:p w:rsidR="00A73A50" w:rsidRDefault="00A40C2B">
      <w:pPr>
        <w:pStyle w:val="Odstavecseseznamem"/>
        <w:numPr>
          <w:ilvl w:val="1"/>
          <w:numId w:val="6"/>
        </w:numPr>
        <w:tabs>
          <w:tab w:val="left" w:pos="526"/>
        </w:tabs>
        <w:spacing w:line="201" w:lineRule="exact"/>
        <w:ind w:left="525" w:hanging="295"/>
        <w:jc w:val="both"/>
        <w:rPr>
          <w:color w:val="1F1F1F"/>
          <w:sz w:val="18"/>
        </w:rPr>
      </w:pPr>
      <w:r>
        <w:rPr>
          <w:color w:val="1F1F1F"/>
          <w:w w:val="105"/>
          <w:sz w:val="18"/>
        </w:rPr>
        <w:t>v předmětu nájmu zajistí na své náklady běžný</w:t>
      </w:r>
      <w:r>
        <w:rPr>
          <w:color w:val="1F1F1F"/>
          <w:spacing w:val="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úklid.</w:t>
      </w:r>
    </w:p>
    <w:p w:rsidR="00A73A50" w:rsidRDefault="00A40C2B">
      <w:pPr>
        <w:pStyle w:val="Nadpis1"/>
        <w:spacing w:before="70"/>
        <w:ind w:left="3470"/>
        <w:jc w:val="both"/>
      </w:pPr>
      <w:r>
        <w:rPr>
          <w:color w:val="1F1F1F"/>
        </w:rPr>
        <w:t>Článek 8 / Práva a povinnosti nájemce</w:t>
      </w:r>
    </w:p>
    <w:p w:rsidR="00A73A50" w:rsidRDefault="00A40C2B">
      <w:pPr>
        <w:spacing w:before="22"/>
        <w:ind w:left="236"/>
        <w:rPr>
          <w:b/>
          <w:sz w:val="18"/>
        </w:rPr>
      </w:pPr>
      <w:r>
        <w:rPr>
          <w:b/>
          <w:color w:val="1F1F1F"/>
          <w:w w:val="110"/>
          <w:sz w:val="18"/>
          <w:u w:val="thick" w:color="1F1F1F"/>
        </w:rPr>
        <w:t>Nájemce:</w:t>
      </w:r>
    </w:p>
    <w:p w:rsidR="00A73A50" w:rsidRDefault="00A40C2B">
      <w:pPr>
        <w:pStyle w:val="Odstavecseseznamem"/>
        <w:numPr>
          <w:ilvl w:val="1"/>
          <w:numId w:val="5"/>
        </w:numPr>
        <w:tabs>
          <w:tab w:val="left" w:pos="551"/>
        </w:tabs>
        <w:spacing w:before="4"/>
        <w:rPr>
          <w:color w:val="1F1F1F"/>
          <w:sz w:val="18"/>
        </w:rPr>
      </w:pPr>
      <w:r>
        <w:rPr>
          <w:color w:val="1F1F1F"/>
          <w:w w:val="105"/>
          <w:sz w:val="18"/>
        </w:rPr>
        <w:t>je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oprávněn</w:t>
      </w:r>
      <w:r>
        <w:rPr>
          <w:color w:val="1F1F1F"/>
          <w:spacing w:val="4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užívat</w:t>
      </w:r>
      <w:r>
        <w:rPr>
          <w:color w:val="1F1F1F"/>
          <w:spacing w:val="3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předmět</w:t>
      </w:r>
      <w:r>
        <w:rPr>
          <w:color w:val="1F1F1F"/>
          <w:spacing w:val="3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nájmu</w:t>
      </w:r>
      <w:r>
        <w:rPr>
          <w:color w:val="1F1F1F"/>
          <w:spacing w:val="3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rozsahu</w:t>
      </w:r>
      <w:r>
        <w:rPr>
          <w:color w:val="1F1F1F"/>
          <w:spacing w:val="3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k</w:t>
      </w:r>
      <w:r>
        <w:rPr>
          <w:color w:val="1F1F1F"/>
          <w:spacing w:val="3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účelu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dle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této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smlouvy,</w:t>
      </w:r>
      <w:r>
        <w:rPr>
          <w:color w:val="1F1F1F"/>
          <w:spacing w:val="3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to</w:t>
      </w:r>
      <w:r>
        <w:rPr>
          <w:color w:val="1F1F1F"/>
          <w:spacing w:val="3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po</w:t>
      </w:r>
      <w:r>
        <w:rPr>
          <w:color w:val="1F1F1F"/>
          <w:spacing w:val="1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celou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dobu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nájemního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vztahu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od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15.</w:t>
      </w:r>
      <w:r>
        <w:rPr>
          <w:color w:val="1F1F1F"/>
          <w:spacing w:val="2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8.</w:t>
      </w:r>
    </w:p>
    <w:p w:rsidR="00A73A50" w:rsidRDefault="00A73A50">
      <w:pPr>
        <w:rPr>
          <w:sz w:val="18"/>
        </w:rPr>
        <w:sectPr w:rsidR="00A73A50">
          <w:type w:val="continuous"/>
          <w:pgSz w:w="11570" w:h="16490"/>
          <w:pgMar w:top="1480" w:right="380" w:bottom="280" w:left="800" w:header="708" w:footer="708" w:gutter="0"/>
          <w:cols w:space="708"/>
        </w:sectPr>
      </w:pPr>
    </w:p>
    <w:p w:rsidR="00A73A50" w:rsidRDefault="00A40C2B">
      <w:pPr>
        <w:pStyle w:val="Zkladntext"/>
        <w:spacing w:before="67"/>
        <w:ind w:left="619"/>
      </w:pPr>
      <w:r>
        <w:rPr>
          <w:color w:val="1F1F1F"/>
          <w:w w:val="105"/>
        </w:rPr>
        <w:lastRenderedPageBreak/>
        <w:t>2020-27.8.2020</w:t>
      </w:r>
    </w:p>
    <w:p w:rsidR="00A73A50" w:rsidRDefault="00A40C2B">
      <w:pPr>
        <w:pStyle w:val="Odstavecseseznamem"/>
        <w:numPr>
          <w:ilvl w:val="1"/>
          <w:numId w:val="5"/>
        </w:numPr>
        <w:tabs>
          <w:tab w:val="left" w:pos="494"/>
        </w:tabs>
        <w:spacing w:before="32"/>
        <w:ind w:left="493" w:hanging="296"/>
        <w:rPr>
          <w:color w:val="1F1F1F"/>
          <w:sz w:val="19"/>
        </w:rPr>
      </w:pPr>
      <w:r>
        <w:rPr>
          <w:color w:val="1F1F1F"/>
          <w:sz w:val="19"/>
        </w:rPr>
        <w:t>je povinen hradit nájemné dle níže uvedených ustanovení této</w:t>
      </w:r>
      <w:r>
        <w:rPr>
          <w:color w:val="1F1F1F"/>
          <w:spacing w:val="-24"/>
          <w:sz w:val="19"/>
        </w:rPr>
        <w:t xml:space="preserve"> </w:t>
      </w:r>
      <w:r>
        <w:rPr>
          <w:color w:val="1F1F1F"/>
          <w:sz w:val="19"/>
        </w:rPr>
        <w:t>smlouvy</w:t>
      </w:r>
    </w:p>
    <w:p w:rsidR="00A73A50" w:rsidRDefault="00A40C2B">
      <w:pPr>
        <w:pStyle w:val="Odstavecseseznamem"/>
        <w:numPr>
          <w:ilvl w:val="1"/>
          <w:numId w:val="5"/>
        </w:numPr>
        <w:tabs>
          <w:tab w:val="left" w:pos="502"/>
        </w:tabs>
        <w:spacing w:before="51" w:line="206" w:lineRule="auto"/>
        <w:ind w:left="614" w:right="215" w:hanging="417"/>
        <w:rPr>
          <w:color w:val="1F1F1F"/>
          <w:sz w:val="19"/>
        </w:rPr>
      </w:pPr>
      <w:r>
        <w:rPr>
          <w:color w:val="1F1F1F"/>
          <w:sz w:val="19"/>
        </w:rPr>
        <w:t>odpovídá za zničení, odcizení a za jakékoli znehodnocení věcí, nalézajících se v pronajatém prostoru; tím není dotčena jiná zákonná odpovědnost</w:t>
      </w:r>
      <w:r>
        <w:rPr>
          <w:color w:val="1F1F1F"/>
          <w:spacing w:val="10"/>
          <w:sz w:val="19"/>
        </w:rPr>
        <w:t xml:space="preserve"> </w:t>
      </w:r>
      <w:r>
        <w:rPr>
          <w:color w:val="1F1F1F"/>
          <w:sz w:val="19"/>
        </w:rPr>
        <w:t>nájemce.</w:t>
      </w:r>
    </w:p>
    <w:p w:rsidR="00A73A50" w:rsidRDefault="00A40C2B">
      <w:pPr>
        <w:pStyle w:val="Odstavecseseznamem"/>
        <w:numPr>
          <w:ilvl w:val="1"/>
          <w:numId w:val="5"/>
        </w:numPr>
        <w:tabs>
          <w:tab w:val="left" w:pos="489"/>
        </w:tabs>
        <w:spacing w:before="22"/>
        <w:ind w:left="488" w:hanging="291"/>
        <w:rPr>
          <w:color w:val="1F1F1F"/>
          <w:sz w:val="19"/>
        </w:rPr>
      </w:pPr>
      <w:r>
        <w:rPr>
          <w:color w:val="1F1F1F"/>
          <w:w w:val="105"/>
          <w:sz w:val="19"/>
        </w:rPr>
        <w:t xml:space="preserve">se rovněž zavazuje užívat předmět </w:t>
      </w:r>
      <w:r>
        <w:rPr>
          <w:color w:val="1F1F1F"/>
          <w:w w:val="105"/>
          <w:sz w:val="19"/>
        </w:rPr>
        <w:t>této smlouvy jako řádný</w:t>
      </w:r>
      <w:r>
        <w:rPr>
          <w:color w:val="1F1F1F"/>
          <w:spacing w:val="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hospodář</w:t>
      </w:r>
      <w:r>
        <w:rPr>
          <w:color w:val="505052"/>
          <w:w w:val="105"/>
          <w:sz w:val="19"/>
        </w:rPr>
        <w:t>.</w:t>
      </w:r>
    </w:p>
    <w:p w:rsidR="00A73A50" w:rsidRDefault="00A40C2B">
      <w:pPr>
        <w:pStyle w:val="Nadpis2"/>
        <w:ind w:left="4283"/>
        <w:jc w:val="left"/>
      </w:pPr>
      <w:r>
        <w:rPr>
          <w:color w:val="1F1F1F"/>
          <w:w w:val="105"/>
        </w:rPr>
        <w:t xml:space="preserve">Článek 9 </w:t>
      </w:r>
      <w:r>
        <w:rPr>
          <w:b w:val="0"/>
          <w:color w:val="1F1F1F"/>
          <w:w w:val="105"/>
        </w:rPr>
        <w:t xml:space="preserve">/ </w:t>
      </w:r>
      <w:r>
        <w:rPr>
          <w:color w:val="1F1F1F"/>
          <w:w w:val="105"/>
        </w:rPr>
        <w:t>Nájemné</w:t>
      </w:r>
    </w:p>
    <w:p w:rsidR="00A73A50" w:rsidRDefault="00A40C2B">
      <w:pPr>
        <w:pStyle w:val="Odstavecseseznamem"/>
        <w:numPr>
          <w:ilvl w:val="1"/>
          <w:numId w:val="4"/>
        </w:numPr>
        <w:tabs>
          <w:tab w:val="left" w:pos="492"/>
        </w:tabs>
        <w:spacing w:before="5"/>
        <w:rPr>
          <w:sz w:val="19"/>
        </w:rPr>
      </w:pPr>
      <w:r>
        <w:rPr>
          <w:color w:val="1F1F1F"/>
          <w:sz w:val="19"/>
        </w:rPr>
        <w:t>V souladu s ustanovením čl. 8. 2. této nájemní smlouvy je nájemce povinen platit pronajímateli</w:t>
      </w:r>
      <w:r>
        <w:rPr>
          <w:color w:val="1F1F1F"/>
          <w:spacing w:val="14"/>
          <w:sz w:val="19"/>
        </w:rPr>
        <w:t xml:space="preserve"> </w:t>
      </w:r>
      <w:r>
        <w:rPr>
          <w:color w:val="1F1F1F"/>
          <w:sz w:val="19"/>
        </w:rPr>
        <w:t>nájemné.</w:t>
      </w:r>
    </w:p>
    <w:p w:rsidR="00A73A50" w:rsidRDefault="00A40C2B">
      <w:pPr>
        <w:pStyle w:val="Odstavecseseznamem"/>
        <w:numPr>
          <w:ilvl w:val="1"/>
          <w:numId w:val="4"/>
        </w:numPr>
        <w:tabs>
          <w:tab w:val="left" w:pos="492"/>
        </w:tabs>
        <w:spacing w:before="22" w:line="247" w:lineRule="auto"/>
        <w:ind w:left="470" w:right="234" w:hanging="278"/>
        <w:rPr>
          <w:sz w:val="19"/>
        </w:rPr>
      </w:pPr>
      <w:r>
        <w:rPr>
          <w:color w:val="1F1F1F"/>
          <w:w w:val="105"/>
          <w:sz w:val="19"/>
        </w:rPr>
        <w:t>Objednaná kapacita - předpokládaný počet lůžek: 1.turnus 20-25 dětí+ 5 dospělí, 2. turnus 20-25 dět</w:t>
      </w:r>
      <w:r>
        <w:rPr>
          <w:color w:val="1F1F1F"/>
          <w:w w:val="105"/>
          <w:sz w:val="19"/>
        </w:rPr>
        <w:t>í+ 5 dospělí; přesný počet účastníků upřesnění mijemce nejpozději do 1.7.2020 formou e-mailu na adresu:</w:t>
      </w:r>
      <w:r>
        <w:rPr>
          <w:color w:val="1F1F1F"/>
          <w:spacing w:val="1"/>
          <w:w w:val="105"/>
          <w:sz w:val="19"/>
        </w:rPr>
        <w:t xml:space="preserve"> </w:t>
      </w:r>
    </w:p>
    <w:p w:rsidR="00A73A50" w:rsidRDefault="00A40C2B">
      <w:pPr>
        <w:pStyle w:val="Odstavecseseznamem"/>
        <w:numPr>
          <w:ilvl w:val="1"/>
          <w:numId w:val="4"/>
        </w:numPr>
        <w:tabs>
          <w:tab w:val="left" w:pos="487"/>
        </w:tabs>
        <w:spacing w:before="2" w:line="228" w:lineRule="exact"/>
        <w:ind w:left="486"/>
        <w:rPr>
          <w:rFonts w:ascii="Arial" w:hAnsi="Arial"/>
          <w:sz w:val="13"/>
        </w:rPr>
      </w:pPr>
      <w:r>
        <w:rPr>
          <w:color w:val="1F1F1F"/>
          <w:sz w:val="19"/>
        </w:rPr>
        <w:t xml:space="preserve">Nájemné je stanoveno dohodou smluvních stran </w:t>
      </w:r>
      <w:r>
        <w:rPr>
          <w:color w:val="363636"/>
          <w:sz w:val="19"/>
        </w:rPr>
        <w:t xml:space="preserve">ve </w:t>
      </w:r>
      <w:r>
        <w:rPr>
          <w:color w:val="1F1F1F"/>
          <w:sz w:val="19"/>
        </w:rPr>
        <w:t xml:space="preserve">výši 200 Kč děti, </w:t>
      </w:r>
      <w:r>
        <w:rPr>
          <w:color w:val="1F1F1F"/>
          <w:spacing w:val="8"/>
          <w:sz w:val="19"/>
        </w:rPr>
        <w:t xml:space="preserve">2l </w:t>
      </w:r>
      <w:r>
        <w:rPr>
          <w:color w:val="1F1F1F"/>
          <w:sz w:val="19"/>
        </w:rPr>
        <w:t>5Kč dospělý, poslední den akce prodlouženo</w:t>
      </w:r>
      <w:r>
        <w:rPr>
          <w:color w:val="1F1F1F"/>
          <w:spacing w:val="29"/>
          <w:sz w:val="19"/>
        </w:rPr>
        <w:t xml:space="preserve"> </w:t>
      </w:r>
      <w:r>
        <w:rPr>
          <w:rFonts w:ascii="Arial" w:hAnsi="Arial"/>
          <w:color w:val="1F1F1F"/>
          <w:position w:val="-4"/>
          <w:sz w:val="13"/>
        </w:rPr>
        <w:t>0</w:t>
      </w:r>
    </w:p>
    <w:p w:rsidR="00A73A50" w:rsidRDefault="00A40C2B">
      <w:pPr>
        <w:pStyle w:val="Zkladntext"/>
        <w:spacing w:line="192" w:lineRule="exact"/>
        <w:ind w:left="487"/>
      </w:pPr>
      <w:r>
        <w:rPr>
          <w:color w:val="1F1F1F"/>
        </w:rPr>
        <w:t>nájemné 150Kč/os, ceny jsou uvedeny vč. DPH.</w:t>
      </w:r>
    </w:p>
    <w:p w:rsidR="00A73A50" w:rsidRDefault="00A40C2B">
      <w:pPr>
        <w:pStyle w:val="Zkladntext"/>
        <w:spacing w:before="47" w:line="211" w:lineRule="auto"/>
        <w:ind w:left="484" w:hanging="4"/>
      </w:pPr>
      <w:r>
        <w:rPr>
          <w:color w:val="1F1F1F"/>
          <w:w w:val="105"/>
        </w:rPr>
        <w:t>Nájemné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uhradí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nájemce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za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celý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předmět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této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smlouvy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kromě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tanečního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sálu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do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30.7.2020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na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základě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faktury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 xml:space="preserve">vystavené </w:t>
      </w:r>
      <w:r>
        <w:rPr>
          <w:color w:val="1F1F1F"/>
          <w:spacing w:val="-4"/>
          <w:w w:val="105"/>
        </w:rPr>
        <w:t>pronajímatelem</w:t>
      </w:r>
      <w:r>
        <w:rPr>
          <w:color w:val="505052"/>
          <w:spacing w:val="-4"/>
          <w:w w:val="105"/>
        </w:rPr>
        <w:t>.</w:t>
      </w:r>
    </w:p>
    <w:p w:rsidR="00A73A50" w:rsidRDefault="00A40C2B">
      <w:pPr>
        <w:pStyle w:val="Zkladntext"/>
        <w:spacing w:before="36"/>
        <w:ind w:left="182"/>
      </w:pPr>
      <w:r>
        <w:rPr>
          <w:color w:val="1F1F1F"/>
        </w:rPr>
        <w:t>Reservační poplatek 10.000 Kč platba do 24.6</w:t>
      </w:r>
      <w:r>
        <w:rPr>
          <w:color w:val="505052"/>
        </w:rPr>
        <w:t>.</w:t>
      </w:r>
      <w:r>
        <w:rPr>
          <w:color w:val="1F1F1F"/>
        </w:rPr>
        <w:t>2020. Rezervační poplatek bude odečten z celkové ceny nájemného.</w:t>
      </w:r>
    </w:p>
    <w:p w:rsidR="00A73A50" w:rsidRDefault="00A40C2B">
      <w:pPr>
        <w:pStyle w:val="Odstavecseseznamem"/>
        <w:numPr>
          <w:ilvl w:val="1"/>
          <w:numId w:val="4"/>
        </w:numPr>
        <w:tabs>
          <w:tab w:val="left" w:pos="529"/>
        </w:tabs>
        <w:spacing w:before="20" w:line="216" w:lineRule="auto"/>
        <w:ind w:left="597" w:right="1041" w:hanging="420"/>
        <w:rPr>
          <w:sz w:val="19"/>
        </w:rPr>
      </w:pPr>
      <w:r>
        <w:rPr>
          <w:color w:val="1F1F1F"/>
          <w:w w:val="105"/>
          <w:sz w:val="19"/>
        </w:rPr>
        <w:t>Pronájem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sálu</w:t>
      </w:r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1000</w:t>
      </w:r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Kč/den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nebo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150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Kč/hod.</w:t>
      </w:r>
      <w:r>
        <w:rPr>
          <w:color w:val="1F1F1F"/>
          <w:spacing w:val="-1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2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do</w:t>
      </w:r>
      <w:r>
        <w:rPr>
          <w:color w:val="1F1F1F"/>
          <w:spacing w:val="-2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fakturuje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dle</w:t>
      </w:r>
      <w:r>
        <w:rPr>
          <w:color w:val="1F1F1F"/>
          <w:spacing w:val="-2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skutečné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doby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využití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nájemcem,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odsouhlasené nájemcem (hlavní </w:t>
      </w:r>
      <w:r>
        <w:rPr>
          <w:color w:val="363636"/>
          <w:w w:val="105"/>
          <w:sz w:val="19"/>
        </w:rPr>
        <w:t xml:space="preserve">vedoucí </w:t>
      </w:r>
      <w:r>
        <w:rPr>
          <w:color w:val="1F1F1F"/>
          <w:w w:val="105"/>
          <w:sz w:val="19"/>
        </w:rPr>
        <w:t>tábora) a</w:t>
      </w:r>
      <w:r>
        <w:rPr>
          <w:color w:val="1F1F1F"/>
          <w:spacing w:val="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pronajímatelem.</w:t>
      </w:r>
    </w:p>
    <w:p w:rsidR="00A73A50" w:rsidRDefault="00A40C2B">
      <w:pPr>
        <w:pStyle w:val="Odstavecseseznamem"/>
        <w:numPr>
          <w:ilvl w:val="1"/>
          <w:numId w:val="4"/>
        </w:numPr>
        <w:tabs>
          <w:tab w:val="left" w:pos="480"/>
        </w:tabs>
        <w:spacing w:before="17" w:line="213" w:lineRule="exact"/>
        <w:ind w:left="479" w:hanging="302"/>
        <w:rPr>
          <w:sz w:val="19"/>
        </w:rPr>
      </w:pPr>
      <w:r>
        <w:rPr>
          <w:b/>
          <w:color w:val="1F1F1F"/>
          <w:sz w:val="19"/>
        </w:rPr>
        <w:t xml:space="preserve">Konečná fakturace bude provedena pronajímatelem dne 27.8.2020. </w:t>
      </w:r>
      <w:r>
        <w:rPr>
          <w:color w:val="1F1F1F"/>
          <w:sz w:val="19"/>
        </w:rPr>
        <w:t>Bude</w:t>
      </w:r>
      <w:r>
        <w:rPr>
          <w:color w:val="1F1F1F"/>
          <w:spacing w:val="-14"/>
          <w:sz w:val="19"/>
        </w:rPr>
        <w:t xml:space="preserve"> </w:t>
      </w:r>
      <w:r>
        <w:rPr>
          <w:color w:val="1F1F1F"/>
          <w:sz w:val="19"/>
        </w:rPr>
        <w:t>vyfakturován:</w:t>
      </w:r>
    </w:p>
    <w:p w:rsidR="00A73A50" w:rsidRDefault="00A40C2B">
      <w:pPr>
        <w:pStyle w:val="Odstavecseseznamem"/>
        <w:numPr>
          <w:ilvl w:val="2"/>
          <w:numId w:val="4"/>
        </w:numPr>
        <w:tabs>
          <w:tab w:val="left" w:pos="1038"/>
        </w:tabs>
        <w:spacing w:line="213" w:lineRule="exact"/>
        <w:rPr>
          <w:sz w:val="19"/>
        </w:rPr>
      </w:pPr>
      <w:r>
        <w:rPr>
          <w:color w:val="1F1F1F"/>
          <w:sz w:val="19"/>
        </w:rPr>
        <w:t>pronájem sálu podle bodu 9. 4.</w:t>
      </w:r>
      <w:r>
        <w:rPr>
          <w:color w:val="1F1F1F"/>
          <w:spacing w:val="16"/>
          <w:sz w:val="19"/>
        </w:rPr>
        <w:t xml:space="preserve"> </w:t>
      </w:r>
      <w:r>
        <w:rPr>
          <w:color w:val="1F1F1F"/>
          <w:sz w:val="19"/>
        </w:rPr>
        <w:t>smlouvy</w:t>
      </w:r>
    </w:p>
    <w:p w:rsidR="00A73A50" w:rsidRDefault="00A40C2B">
      <w:pPr>
        <w:pStyle w:val="Zkladntext"/>
        <w:spacing w:before="43" w:line="211" w:lineRule="auto"/>
        <w:ind w:left="1008" w:hanging="412"/>
      </w:pPr>
      <w:r>
        <w:rPr>
          <w:color w:val="1F1F1F"/>
          <w:w w:val="105"/>
        </w:rPr>
        <w:t>9.5.1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skutečná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výše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nájmu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s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přihlédnutím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ke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článku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10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(stornopoplatky)</w:t>
      </w:r>
      <w:r>
        <w:rPr>
          <w:color w:val="1F1F1F"/>
          <w:spacing w:val="-26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skutečnému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počtu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účastníků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podle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bodu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9.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2. smlouvy.</w:t>
      </w:r>
    </w:p>
    <w:p w:rsidR="00A73A50" w:rsidRDefault="00A40C2B">
      <w:pPr>
        <w:pStyle w:val="Nadpis2"/>
        <w:ind w:left="3913"/>
      </w:pPr>
      <w:r>
        <w:rPr>
          <w:color w:val="1F1F1F"/>
          <w:w w:val="110"/>
        </w:rPr>
        <w:t xml:space="preserve">Článek 10 </w:t>
      </w:r>
      <w:r>
        <w:rPr>
          <w:b w:val="0"/>
          <w:color w:val="1F1F1F"/>
          <w:w w:val="110"/>
        </w:rPr>
        <w:t xml:space="preserve">/ </w:t>
      </w:r>
      <w:r>
        <w:rPr>
          <w:color w:val="1F1F1F"/>
          <w:w w:val="110"/>
        </w:rPr>
        <w:t>Stornopoplatky</w:t>
      </w:r>
    </w:p>
    <w:p w:rsidR="00A73A50" w:rsidRDefault="00A40C2B">
      <w:pPr>
        <w:pStyle w:val="Odstavecseseznamem"/>
        <w:numPr>
          <w:ilvl w:val="1"/>
          <w:numId w:val="3"/>
        </w:numPr>
        <w:tabs>
          <w:tab w:val="left" w:pos="602"/>
        </w:tabs>
        <w:spacing w:before="10"/>
        <w:ind w:right="230" w:hanging="412"/>
        <w:jc w:val="both"/>
        <w:rPr>
          <w:sz w:val="19"/>
        </w:rPr>
      </w:pPr>
      <w:r>
        <w:rPr>
          <w:color w:val="1F1F1F"/>
          <w:sz w:val="19"/>
        </w:rPr>
        <w:t>Stornopoplatky pronajímatel nebude požadovat v případě, že nájemce nevyužije sjednanou službu v plném rozsahu  z důvodu, že v den zahájení pobytu anebo v prů</w:t>
      </w:r>
      <w:r>
        <w:rPr>
          <w:color w:val="1F1F1F"/>
          <w:sz w:val="19"/>
        </w:rPr>
        <w:t>běhu pobytu (služby) nastane na straně osoby, která měla s pronajímatelem službu využívat, okolnost zabraňující ji ve využití služby (následkem nemoci potvrzené lékařem,  úmrtí  přímého  příbuzného, náhlé hospitalizace účastníka, či jiné závažné situace, k</w:t>
      </w:r>
      <w:r>
        <w:rPr>
          <w:color w:val="1F1F1F"/>
          <w:sz w:val="19"/>
        </w:rPr>
        <w:t>terou prokáže písemným potvrzením). Pronajímatel v nevyčerpaném rozsahu služeb za takového účastníka nájemce nebude nájemné účtovat,  případně  vrátí  poměrnou  část plnění za službu objednanou pro osobu, které ve využití služby bránila některá z  uvedenýc</w:t>
      </w:r>
      <w:r>
        <w:rPr>
          <w:color w:val="1F1F1F"/>
          <w:sz w:val="19"/>
        </w:rPr>
        <w:t>h  překážek.  Zbývající  část plnění za služby objednané nájemcem pro jiné osoby tímto ustanovením není</w:t>
      </w:r>
      <w:r>
        <w:rPr>
          <w:color w:val="1F1F1F"/>
          <w:spacing w:val="-8"/>
          <w:sz w:val="19"/>
        </w:rPr>
        <w:t xml:space="preserve"> </w:t>
      </w:r>
      <w:r>
        <w:rPr>
          <w:color w:val="1F1F1F"/>
          <w:sz w:val="19"/>
        </w:rPr>
        <w:t>dotčena.</w:t>
      </w:r>
    </w:p>
    <w:p w:rsidR="00A73A50" w:rsidRDefault="00A40C2B">
      <w:pPr>
        <w:pStyle w:val="Odstavecseseznamem"/>
        <w:numPr>
          <w:ilvl w:val="1"/>
          <w:numId w:val="3"/>
        </w:numPr>
        <w:tabs>
          <w:tab w:val="left" w:pos="612"/>
        </w:tabs>
        <w:spacing w:before="19" w:line="237" w:lineRule="auto"/>
        <w:ind w:left="602" w:right="233" w:hanging="420"/>
        <w:jc w:val="both"/>
        <w:rPr>
          <w:sz w:val="19"/>
        </w:rPr>
      </w:pPr>
      <w:r>
        <w:rPr>
          <w:color w:val="1F1F1F"/>
          <w:sz w:val="19"/>
        </w:rPr>
        <w:t>V jiných případech než jsou uvedeny v bodě 10.1, účtuje ubytovatel objednateli za služby objednané do 30. 7. 2019 následující</w:t>
      </w:r>
      <w:r>
        <w:rPr>
          <w:color w:val="1F1F1F"/>
          <w:spacing w:val="14"/>
          <w:sz w:val="19"/>
        </w:rPr>
        <w:t xml:space="preserve"> </w:t>
      </w:r>
      <w:r>
        <w:rPr>
          <w:color w:val="1F1F1F"/>
          <w:sz w:val="19"/>
        </w:rPr>
        <w:t>stornopoplatky:</w:t>
      </w:r>
    </w:p>
    <w:p w:rsidR="00A73A50" w:rsidRDefault="00A40C2B">
      <w:pPr>
        <w:pStyle w:val="Zkladntext"/>
        <w:spacing w:before="12" w:line="217" w:lineRule="exact"/>
        <w:ind w:left="599"/>
        <w:jc w:val="both"/>
      </w:pPr>
      <w:r>
        <w:rPr>
          <w:color w:val="1F1F1F"/>
        </w:rPr>
        <w:t>při odhlášení pobytu v době 25 a méně dnů před nástupem pobytu 50% z celkové ceny pobytu.</w:t>
      </w:r>
    </w:p>
    <w:p w:rsidR="00A73A50" w:rsidRDefault="00A40C2B">
      <w:pPr>
        <w:pStyle w:val="Zkladntext"/>
        <w:spacing w:before="5" w:line="232" w:lineRule="auto"/>
        <w:ind w:left="604" w:right="236" w:hanging="3"/>
        <w:jc w:val="both"/>
      </w:pPr>
      <w:r>
        <w:rPr>
          <w:color w:val="1F1F1F"/>
        </w:rPr>
        <w:t>V případě jednostranného odstoupení od této dohody je druhá strana oprávněna požadovat úhradu ztrát, které  ji  prokazatelně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vznikly.</w:t>
      </w:r>
    </w:p>
    <w:p w:rsidR="00A73A50" w:rsidRDefault="00A40C2B">
      <w:pPr>
        <w:pStyle w:val="Odstavecseseznamem"/>
        <w:numPr>
          <w:ilvl w:val="1"/>
          <w:numId w:val="3"/>
        </w:numPr>
        <w:tabs>
          <w:tab w:val="left" w:pos="584"/>
        </w:tabs>
        <w:ind w:left="602" w:right="226" w:hanging="420"/>
        <w:jc w:val="both"/>
        <w:rPr>
          <w:sz w:val="19"/>
        </w:rPr>
      </w:pPr>
      <w:r>
        <w:rPr>
          <w:color w:val="363636"/>
          <w:w w:val="105"/>
          <w:sz w:val="19"/>
        </w:rPr>
        <w:t>Ustanovení</w:t>
      </w:r>
      <w:r>
        <w:rPr>
          <w:color w:val="363636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</w:t>
      </w:r>
      <w:r>
        <w:rPr>
          <w:color w:val="1F1F1F"/>
          <w:spacing w:val="-2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stornopoplatcích</w:t>
      </w:r>
      <w:r>
        <w:rPr>
          <w:color w:val="1F1F1F"/>
          <w:spacing w:val="-2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se</w:t>
      </w:r>
      <w:r>
        <w:rPr>
          <w:color w:val="1F1F1F"/>
          <w:spacing w:val="-1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netýká</w:t>
      </w:r>
      <w:r>
        <w:rPr>
          <w:color w:val="1F1F1F"/>
          <w:spacing w:val="-1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reservačního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poplatku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podle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ustanovení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čl.</w:t>
      </w:r>
      <w:r>
        <w:rPr>
          <w:color w:val="1F1F1F"/>
          <w:spacing w:val="-2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9.3,</w:t>
      </w:r>
      <w:r>
        <w:rPr>
          <w:color w:val="1F1F1F"/>
          <w:spacing w:val="-1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která</w:t>
      </w:r>
      <w:r>
        <w:rPr>
          <w:color w:val="1F1F1F"/>
          <w:spacing w:val="-1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je</w:t>
      </w:r>
      <w:r>
        <w:rPr>
          <w:color w:val="1F1F1F"/>
          <w:spacing w:val="-1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dohodou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smluvních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stran nevratná jako kompenzace/náhrada škody pronajímatele za obstarávání jiného nájemce v termínu, kdy nájemce po podpisu smlouvy a složení reservačního </w:t>
      </w:r>
      <w:r>
        <w:rPr>
          <w:color w:val="1F1F1F"/>
          <w:w w:val="105"/>
          <w:sz w:val="19"/>
        </w:rPr>
        <w:t>poplatku svoji rezervaci předmětu nájmu</w:t>
      </w:r>
      <w:r>
        <w:rPr>
          <w:color w:val="1F1F1F"/>
          <w:spacing w:val="4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zrušil.</w:t>
      </w:r>
    </w:p>
    <w:p w:rsidR="00A73A50" w:rsidRDefault="00A40C2B">
      <w:pPr>
        <w:pStyle w:val="Nadpis2"/>
        <w:spacing w:before="87"/>
        <w:ind w:left="2528"/>
      </w:pPr>
      <w:r>
        <w:rPr>
          <w:color w:val="1F1F1F"/>
          <w:w w:val="105"/>
        </w:rPr>
        <w:t>Článek 11/ Cena služeb souvisejících s nájemním vztahem</w:t>
      </w:r>
    </w:p>
    <w:p w:rsidR="00A73A50" w:rsidRDefault="00A40C2B">
      <w:pPr>
        <w:pStyle w:val="Zkladntext"/>
        <w:spacing w:before="5" w:line="242" w:lineRule="auto"/>
        <w:ind w:left="607" w:right="227" w:hanging="420"/>
        <w:jc w:val="both"/>
      </w:pPr>
      <w:r>
        <w:rPr>
          <w:color w:val="1F1F1F"/>
        </w:rPr>
        <w:t>11.1 Součástí nájmu je i cena dodávek souvisejících s nájemním vztahem, a to především za dodávky elektrické energie, plynu, vody, zajištění úklidu a vy</w:t>
      </w:r>
      <w:r>
        <w:rPr>
          <w:color w:val="1F1F1F"/>
        </w:rPr>
        <w:t>tápění prostor.</w:t>
      </w:r>
    </w:p>
    <w:p w:rsidR="00A73A50" w:rsidRDefault="00A40C2B">
      <w:pPr>
        <w:pStyle w:val="Nadpis2"/>
        <w:spacing w:before="92"/>
        <w:ind w:left="3283"/>
      </w:pPr>
      <w:r>
        <w:rPr>
          <w:color w:val="1F1F1F"/>
          <w:w w:val="105"/>
        </w:rPr>
        <w:t>Článek 12/ Trvání smlouvy a doba nájmu</w:t>
      </w:r>
    </w:p>
    <w:p w:rsidR="00A73A50" w:rsidRDefault="00A40C2B">
      <w:pPr>
        <w:pStyle w:val="Odstavecseseznamem"/>
        <w:numPr>
          <w:ilvl w:val="1"/>
          <w:numId w:val="2"/>
        </w:numPr>
        <w:tabs>
          <w:tab w:val="left" w:pos="584"/>
        </w:tabs>
        <w:spacing w:before="5"/>
        <w:jc w:val="both"/>
        <w:rPr>
          <w:sz w:val="19"/>
        </w:rPr>
      </w:pPr>
      <w:r>
        <w:rPr>
          <w:color w:val="1F1F1F"/>
          <w:sz w:val="19"/>
        </w:rPr>
        <w:t>Tato smlouva se uzavírá na dobu určitou, a to od 15.8 2020-27. 8.</w:t>
      </w:r>
      <w:r>
        <w:rPr>
          <w:color w:val="1F1F1F"/>
          <w:spacing w:val="-18"/>
          <w:sz w:val="19"/>
        </w:rPr>
        <w:t xml:space="preserve"> </w:t>
      </w:r>
      <w:r>
        <w:rPr>
          <w:color w:val="1F1F1F"/>
          <w:sz w:val="19"/>
        </w:rPr>
        <w:t>2020</w:t>
      </w:r>
    </w:p>
    <w:p w:rsidR="00A73A50" w:rsidRDefault="00A40C2B">
      <w:pPr>
        <w:pStyle w:val="Odstavecseseznamem"/>
        <w:numPr>
          <w:ilvl w:val="1"/>
          <w:numId w:val="2"/>
        </w:numPr>
        <w:tabs>
          <w:tab w:val="left" w:pos="621"/>
        </w:tabs>
        <w:spacing w:before="3" w:line="247" w:lineRule="auto"/>
        <w:ind w:left="614" w:right="236" w:hanging="422"/>
        <w:jc w:val="both"/>
        <w:rPr>
          <w:sz w:val="19"/>
        </w:rPr>
      </w:pPr>
      <w:r>
        <w:rPr>
          <w:color w:val="1F1F1F"/>
          <w:sz w:val="19"/>
        </w:rPr>
        <w:t>Pronajímatel a nájemce jsou oprávněni vypovědět tuto smlouvu nebo od ní odstoupit v souladu s obecně závaznými právními</w:t>
      </w:r>
      <w:r>
        <w:rPr>
          <w:color w:val="1F1F1F"/>
          <w:spacing w:val="20"/>
          <w:sz w:val="19"/>
        </w:rPr>
        <w:t xml:space="preserve"> </w:t>
      </w:r>
      <w:r>
        <w:rPr>
          <w:color w:val="1F1F1F"/>
          <w:sz w:val="19"/>
        </w:rPr>
        <w:t>předpisy.</w:t>
      </w:r>
    </w:p>
    <w:p w:rsidR="00A73A50" w:rsidRDefault="00A40C2B">
      <w:pPr>
        <w:spacing w:before="79"/>
        <w:ind w:left="2888"/>
        <w:rPr>
          <w:b/>
        </w:rPr>
      </w:pPr>
      <w:r>
        <w:rPr>
          <w:b/>
          <w:color w:val="1F1F1F"/>
          <w:w w:val="105"/>
        </w:rPr>
        <w:t>Článek 13/ Ustanovení přechodná a závěrečná</w:t>
      </w:r>
    </w:p>
    <w:p w:rsidR="00A73A50" w:rsidRDefault="00A40C2B">
      <w:pPr>
        <w:pStyle w:val="Odstavecseseznamem"/>
        <w:numPr>
          <w:ilvl w:val="1"/>
          <w:numId w:val="1"/>
        </w:numPr>
        <w:tabs>
          <w:tab w:val="left" w:pos="598"/>
        </w:tabs>
        <w:spacing w:before="15" w:line="217" w:lineRule="exact"/>
        <w:rPr>
          <w:color w:val="1F1F1F"/>
          <w:sz w:val="19"/>
        </w:rPr>
      </w:pPr>
      <w:r>
        <w:rPr>
          <w:color w:val="1F1F1F"/>
          <w:sz w:val="19"/>
        </w:rPr>
        <w:t>Veškeré změny této nájemní smlouvy je nutno učinit v písemné</w:t>
      </w:r>
      <w:r>
        <w:rPr>
          <w:color w:val="1F1F1F"/>
          <w:spacing w:val="2"/>
          <w:sz w:val="19"/>
        </w:rPr>
        <w:t xml:space="preserve"> </w:t>
      </w:r>
      <w:r>
        <w:rPr>
          <w:color w:val="1F1F1F"/>
          <w:sz w:val="19"/>
        </w:rPr>
        <w:t>formě.</w:t>
      </w:r>
    </w:p>
    <w:p w:rsidR="00A73A50" w:rsidRDefault="00A40C2B">
      <w:pPr>
        <w:pStyle w:val="Odstavecseseznamem"/>
        <w:numPr>
          <w:ilvl w:val="1"/>
          <w:numId w:val="1"/>
        </w:numPr>
        <w:tabs>
          <w:tab w:val="left" w:pos="593"/>
        </w:tabs>
        <w:spacing w:line="242" w:lineRule="auto"/>
        <w:ind w:left="613" w:right="247" w:hanging="412"/>
        <w:rPr>
          <w:color w:val="1F1F1F"/>
          <w:sz w:val="19"/>
        </w:rPr>
      </w:pPr>
      <w:r>
        <w:rPr>
          <w:color w:val="1F1F1F"/>
          <w:sz w:val="19"/>
        </w:rPr>
        <w:t>V případě, že některé ustanovení této smlouvy je nebo se stane neúčinné, zůstávají ostatní ustanovení této smlouvy účinná. Strany se zavazují nahradit neúčinné ustanovení této smlouvy ustanovením  jiným, účinným, které svým obsahem  a smyslem odpovídá nejl</w:t>
      </w:r>
      <w:r>
        <w:rPr>
          <w:color w:val="1F1F1F"/>
          <w:sz w:val="19"/>
        </w:rPr>
        <w:t>épe obsahu a smyslu ustanovení původního,</w:t>
      </w:r>
      <w:r>
        <w:rPr>
          <w:color w:val="1F1F1F"/>
          <w:spacing w:val="-25"/>
          <w:sz w:val="19"/>
        </w:rPr>
        <w:t xml:space="preserve"> </w:t>
      </w:r>
      <w:r>
        <w:rPr>
          <w:color w:val="1F1F1F"/>
          <w:sz w:val="19"/>
        </w:rPr>
        <w:t>neúčinného.</w:t>
      </w:r>
    </w:p>
    <w:p w:rsidR="00A73A50" w:rsidRDefault="00A40C2B">
      <w:pPr>
        <w:pStyle w:val="Odstavecseseznamem"/>
        <w:numPr>
          <w:ilvl w:val="1"/>
          <w:numId w:val="1"/>
        </w:numPr>
        <w:tabs>
          <w:tab w:val="left" w:pos="617"/>
          <w:tab w:val="left" w:pos="9902"/>
        </w:tabs>
        <w:spacing w:line="242" w:lineRule="auto"/>
        <w:ind w:left="618" w:right="227" w:hanging="417"/>
        <w:rPr>
          <w:i/>
          <w:color w:val="1F1F1F"/>
          <w:sz w:val="19"/>
        </w:rPr>
      </w:pPr>
      <w:r>
        <w:rPr>
          <w:color w:val="1F1F1F"/>
          <w:sz w:val="19"/>
        </w:rPr>
        <w:t>Na přání nájemce je pronajímatel ochoten zajistit na základě jiného smluvního vztahu prostřednictvím jiných  subjektů služby  spojené s činností  nájemce. Jedná se zejména o zprostředkování</w:t>
      </w:r>
      <w:r>
        <w:rPr>
          <w:color w:val="1F1F1F"/>
          <w:spacing w:val="-30"/>
          <w:sz w:val="19"/>
        </w:rPr>
        <w:t xml:space="preserve"> </w:t>
      </w:r>
      <w:r>
        <w:rPr>
          <w:color w:val="1F1F1F"/>
          <w:sz w:val="19"/>
        </w:rPr>
        <w:t>zajištění</w:t>
      </w:r>
      <w:r>
        <w:rPr>
          <w:color w:val="1F1F1F"/>
          <w:spacing w:val="16"/>
          <w:sz w:val="19"/>
        </w:rPr>
        <w:t xml:space="preserve"> </w:t>
      </w:r>
      <w:r>
        <w:rPr>
          <w:color w:val="1F1F1F"/>
          <w:sz w:val="19"/>
        </w:rPr>
        <w:t>st</w:t>
      </w:r>
      <w:r>
        <w:rPr>
          <w:color w:val="1F1F1F"/>
          <w:sz w:val="19"/>
        </w:rPr>
        <w:t>ravování.</w:t>
      </w:r>
      <w:r>
        <w:rPr>
          <w:color w:val="1F1F1F"/>
          <w:sz w:val="19"/>
        </w:rPr>
        <w:tab/>
      </w:r>
      <w:r>
        <w:rPr>
          <w:rFonts w:ascii="Arial" w:hAnsi="Arial"/>
          <w:i/>
          <w:color w:val="1F1F1F"/>
          <w:sz w:val="7"/>
        </w:rPr>
        <w:t>v</w:t>
      </w:r>
    </w:p>
    <w:p w:rsidR="00A73A50" w:rsidRDefault="00A40C2B">
      <w:pPr>
        <w:pStyle w:val="Odstavecseseznamem"/>
        <w:numPr>
          <w:ilvl w:val="1"/>
          <w:numId w:val="1"/>
        </w:numPr>
        <w:tabs>
          <w:tab w:val="left" w:pos="619"/>
        </w:tabs>
        <w:spacing w:line="228" w:lineRule="auto"/>
        <w:ind w:left="621" w:right="215" w:hanging="415"/>
        <w:jc w:val="both"/>
        <w:rPr>
          <w:color w:val="1F1F1F"/>
          <w:sz w:val="19"/>
        </w:rPr>
      </w:pPr>
      <w:r>
        <w:rPr>
          <w:b/>
          <w:color w:val="1F1F1F"/>
          <w:sz w:val="19"/>
        </w:rPr>
        <w:t xml:space="preserve">Smluvní strany výslovně  souhlasí  s tím, aby  tato smlouva  byla  zveřejněna  </w:t>
      </w:r>
      <w:r>
        <w:rPr>
          <w:b/>
          <w:color w:val="363636"/>
          <w:sz w:val="19"/>
        </w:rPr>
        <w:t xml:space="preserve">v </w:t>
      </w:r>
      <w:r>
        <w:rPr>
          <w:b/>
          <w:color w:val="1F1F1F"/>
          <w:sz w:val="19"/>
        </w:rPr>
        <w:t xml:space="preserve">Centrálním  registru  smluv  MV  CR v souladu se zákonem č. 340/2015 Sb., v platném znění. Zveřejnění smlouvy zajistí nájemce.  </w:t>
      </w:r>
      <w:r>
        <w:rPr>
          <w:color w:val="1F1F1F"/>
          <w:sz w:val="19"/>
        </w:rPr>
        <w:t>Smluvní  strany  prohlašují, že sku</w:t>
      </w:r>
      <w:r>
        <w:rPr>
          <w:color w:val="1F1F1F"/>
          <w:sz w:val="19"/>
        </w:rPr>
        <w:t xml:space="preserve">tečnosti uvedené v této smlouvě nepovažují za obchodní tajemství  ve  smyslu  </w:t>
      </w:r>
      <w:r>
        <w:rPr>
          <w:rFonts w:ascii="Arial" w:hAnsi="Arial"/>
          <w:color w:val="1F1F1F"/>
          <w:sz w:val="17"/>
        </w:rPr>
        <w:t xml:space="preserve">§  </w:t>
      </w:r>
      <w:r>
        <w:rPr>
          <w:color w:val="1F1F1F"/>
          <w:sz w:val="19"/>
        </w:rPr>
        <w:t xml:space="preserve">504  občanského zákoníku a udělují svolení k jejich užití a zveřejnění bez </w:t>
      </w:r>
      <w:r>
        <w:rPr>
          <w:color w:val="363636"/>
          <w:sz w:val="19"/>
        </w:rPr>
        <w:t xml:space="preserve">stanovení </w:t>
      </w:r>
      <w:r>
        <w:rPr>
          <w:color w:val="1F1F1F"/>
          <w:sz w:val="19"/>
        </w:rPr>
        <w:t xml:space="preserve">jakýchkoli </w:t>
      </w:r>
      <w:r>
        <w:rPr>
          <w:color w:val="505052"/>
          <w:sz w:val="19"/>
        </w:rPr>
        <w:t>•</w:t>
      </w:r>
      <w:r>
        <w:rPr>
          <w:color w:val="1F1F1F"/>
          <w:sz w:val="19"/>
        </w:rPr>
        <w:t>· h p</w:t>
      </w:r>
      <w:r>
        <w:rPr>
          <w:color w:val="1F1F1F"/>
          <w:spacing w:val="-10"/>
          <w:sz w:val="19"/>
        </w:rPr>
        <w:t xml:space="preserve"> </w:t>
      </w:r>
      <w:r>
        <w:rPr>
          <w:color w:val="1F1F1F"/>
          <w:sz w:val="19"/>
        </w:rPr>
        <w:t>dmínek.</w:t>
      </w:r>
    </w:p>
    <w:p w:rsidR="00A73A50" w:rsidRDefault="00A40C2B">
      <w:pPr>
        <w:pStyle w:val="Odstavecseseznamem"/>
        <w:numPr>
          <w:ilvl w:val="1"/>
          <w:numId w:val="1"/>
        </w:numPr>
        <w:tabs>
          <w:tab w:val="left" w:pos="599"/>
        </w:tabs>
        <w:spacing w:line="215" w:lineRule="exact"/>
        <w:ind w:left="598" w:hanging="393"/>
        <w:jc w:val="both"/>
        <w:rPr>
          <w:color w:val="1F1F1F"/>
          <w:sz w:val="19"/>
        </w:rPr>
      </w:pPr>
      <w:r>
        <w:rPr>
          <w:color w:val="1F1F1F"/>
          <w:w w:val="105"/>
          <w:sz w:val="19"/>
        </w:rPr>
        <w:t>Tato smlouva se vyhotovuje ve dvou vyhotoveních, přičemž každá ze stran o orží p je nom z</w:t>
      </w:r>
      <w:r>
        <w:rPr>
          <w:color w:val="1F1F1F"/>
          <w:spacing w:val="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nich.</w:t>
      </w:r>
    </w:p>
    <w:p w:rsidR="00A73A50" w:rsidRDefault="00A40C2B">
      <w:pPr>
        <w:pStyle w:val="Zkladntext"/>
        <w:spacing w:before="175"/>
        <w:ind w:left="212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6032848</wp:posOffset>
            </wp:positionH>
            <wp:positionV relativeFrom="paragraph">
              <wp:posOffset>89573</wp:posOffset>
            </wp:positionV>
            <wp:extent cx="915918" cy="24398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18" cy="243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</w:rPr>
        <w:t>V Praze dne 8.6.2020</w:t>
      </w:r>
    </w:p>
    <w:p w:rsidR="00A73A50" w:rsidRDefault="00A73A50">
      <w:pPr>
        <w:sectPr w:rsidR="00A73A50">
          <w:pgSz w:w="11570" w:h="16490"/>
          <w:pgMar w:top="1380" w:right="380" w:bottom="280" w:left="800" w:header="708" w:footer="708" w:gutter="0"/>
          <w:cols w:space="708"/>
        </w:sectPr>
      </w:pPr>
    </w:p>
    <w:p w:rsidR="00A73A50" w:rsidRDefault="00A40C2B">
      <w:pPr>
        <w:pStyle w:val="Zkladntext"/>
        <w:spacing w:before="31"/>
        <w:ind w:left="600"/>
      </w:pPr>
      <w:r>
        <w:rPr>
          <w:color w:val="1F1F1F"/>
        </w:rPr>
        <w:t>Pronajímatel:</w:t>
      </w:r>
    </w:p>
    <w:p w:rsidR="00A73A50" w:rsidRDefault="00A40C2B">
      <w:pPr>
        <w:pStyle w:val="Zkladntext"/>
        <w:spacing w:before="7"/>
        <w:rPr>
          <w:sz w:val="23"/>
        </w:rPr>
      </w:pPr>
      <w:r>
        <w:br w:type="column"/>
      </w:r>
    </w:p>
    <w:p w:rsidR="00A73A50" w:rsidRDefault="00A40C2B">
      <w:pPr>
        <w:pStyle w:val="Zkladntext"/>
        <w:ind w:left="510"/>
      </w:pPr>
      <w:r>
        <w:rPr>
          <w:color w:val="1F1F1F"/>
          <w:w w:val="105"/>
        </w:rPr>
        <w:t>podpis</w:t>
      </w:r>
    </w:p>
    <w:p w:rsidR="00A73A50" w:rsidRDefault="00A40C2B">
      <w:pPr>
        <w:pStyle w:val="Zkladntext"/>
        <w:spacing w:before="26"/>
        <w:ind w:left="75" w:right="2259"/>
        <w:jc w:val="center"/>
      </w:pPr>
      <w:r>
        <w:br w:type="column"/>
      </w:r>
      <w:r>
        <w:rPr>
          <w:color w:val="1F1F1F"/>
          <w:w w:val="125"/>
        </w:rPr>
        <w:t xml:space="preserve">Nájemce: </w:t>
      </w:r>
      <w:r>
        <w:rPr>
          <w:color w:val="1F1F1F"/>
          <w:w w:val="145"/>
        </w:rPr>
        <w:t>...................</w:t>
      </w:r>
      <w:r>
        <w:rPr>
          <w:color w:val="505052"/>
          <w:w w:val="145"/>
        </w:rPr>
        <w:t>:</w:t>
      </w:r>
      <w:r>
        <w:rPr>
          <w:color w:val="1F1F1F"/>
          <w:w w:val="145"/>
        </w:rPr>
        <w:t>.</w:t>
      </w:r>
    </w:p>
    <w:p w:rsidR="00A73A50" w:rsidRDefault="00A40C2B">
      <w:pPr>
        <w:pStyle w:val="Zkladntext"/>
        <w:spacing w:before="22"/>
        <w:ind w:left="75" w:right="489"/>
        <w:jc w:val="center"/>
      </w:pPr>
      <w:r>
        <w:rPr>
          <w:color w:val="1F1F1F"/>
        </w:rPr>
        <w:t>podpis</w:t>
      </w:r>
    </w:p>
    <w:p w:rsidR="00A73A50" w:rsidRDefault="00A40C2B">
      <w:pPr>
        <w:tabs>
          <w:tab w:val="left" w:pos="1884"/>
        </w:tabs>
        <w:spacing w:line="229" w:lineRule="exact"/>
        <w:ind w:left="75"/>
        <w:jc w:val="center"/>
        <w:rPr>
          <w:sz w:val="23"/>
        </w:rPr>
      </w:pPr>
      <w:r>
        <w:rPr>
          <w:b/>
          <w:color w:val="6480AF"/>
          <w:sz w:val="23"/>
        </w:rPr>
        <w:tab/>
      </w:r>
      <w:r>
        <w:rPr>
          <w:color w:val="ACAFB5"/>
          <w:sz w:val="23"/>
        </w:rPr>
        <w:t>·</w:t>
      </w:r>
    </w:p>
    <w:sectPr w:rsidR="00A73A50">
      <w:type w:val="continuous"/>
      <w:pgSz w:w="11570" w:h="16490"/>
      <w:pgMar w:top="1480" w:right="380" w:bottom="280" w:left="800" w:header="708" w:footer="708" w:gutter="0"/>
      <w:cols w:num="3" w:space="708" w:equalWidth="0">
        <w:col w:w="1637" w:space="40"/>
        <w:col w:w="1074" w:space="1803"/>
        <w:col w:w="58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B20"/>
    <w:multiLevelType w:val="multilevel"/>
    <w:tmpl w:val="CDE8E254"/>
    <w:lvl w:ilvl="0">
      <w:start w:val="9"/>
      <w:numFmt w:val="decimal"/>
      <w:lvlText w:val="%1"/>
      <w:lvlJc w:val="left"/>
      <w:pPr>
        <w:ind w:left="491" w:hanging="3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1" w:hanging="300"/>
        <w:jc w:val="left"/>
      </w:pPr>
      <w:rPr>
        <w:rFonts w:ascii="Times New Roman" w:eastAsia="Times New Roman" w:hAnsi="Times New Roman" w:cs="Times New Roman" w:hint="default"/>
        <w:color w:val="1F1F1F"/>
        <w:w w:val="105"/>
        <w:sz w:val="19"/>
        <w:szCs w:val="19"/>
      </w:rPr>
    </w:lvl>
    <w:lvl w:ilvl="2">
      <w:start w:val="1"/>
      <w:numFmt w:val="decimal"/>
      <w:lvlText w:val="%1.%2.%3"/>
      <w:lvlJc w:val="left"/>
      <w:pPr>
        <w:ind w:left="1037" w:hanging="442"/>
        <w:jc w:val="left"/>
      </w:pPr>
      <w:rPr>
        <w:rFonts w:ascii="Times New Roman" w:eastAsia="Times New Roman" w:hAnsi="Times New Roman" w:cs="Times New Roman" w:hint="default"/>
        <w:color w:val="1F1F1F"/>
        <w:w w:val="100"/>
        <w:sz w:val="19"/>
        <w:szCs w:val="19"/>
      </w:rPr>
    </w:lvl>
    <w:lvl w:ilvl="3">
      <w:numFmt w:val="bullet"/>
      <w:lvlText w:val="•"/>
      <w:lvlJc w:val="left"/>
      <w:pPr>
        <w:ind w:left="3116" w:hanging="442"/>
      </w:pPr>
      <w:rPr>
        <w:rFonts w:hint="default"/>
      </w:rPr>
    </w:lvl>
    <w:lvl w:ilvl="4">
      <w:numFmt w:val="bullet"/>
      <w:lvlText w:val="•"/>
      <w:lvlJc w:val="left"/>
      <w:pPr>
        <w:ind w:left="4154" w:hanging="442"/>
      </w:pPr>
      <w:rPr>
        <w:rFonts w:hint="default"/>
      </w:rPr>
    </w:lvl>
    <w:lvl w:ilvl="5">
      <w:numFmt w:val="bullet"/>
      <w:lvlText w:val="•"/>
      <w:lvlJc w:val="left"/>
      <w:pPr>
        <w:ind w:left="5192" w:hanging="442"/>
      </w:pPr>
      <w:rPr>
        <w:rFonts w:hint="default"/>
      </w:rPr>
    </w:lvl>
    <w:lvl w:ilvl="6">
      <w:numFmt w:val="bullet"/>
      <w:lvlText w:val="•"/>
      <w:lvlJc w:val="left"/>
      <w:pPr>
        <w:ind w:left="6230" w:hanging="442"/>
      </w:pPr>
      <w:rPr>
        <w:rFonts w:hint="default"/>
      </w:rPr>
    </w:lvl>
    <w:lvl w:ilvl="7">
      <w:numFmt w:val="bullet"/>
      <w:lvlText w:val="•"/>
      <w:lvlJc w:val="left"/>
      <w:pPr>
        <w:ind w:left="7268" w:hanging="442"/>
      </w:pPr>
      <w:rPr>
        <w:rFonts w:hint="default"/>
      </w:rPr>
    </w:lvl>
    <w:lvl w:ilvl="8">
      <w:numFmt w:val="bullet"/>
      <w:lvlText w:val="•"/>
      <w:lvlJc w:val="left"/>
      <w:pPr>
        <w:ind w:left="8306" w:hanging="442"/>
      </w:pPr>
      <w:rPr>
        <w:rFonts w:hint="default"/>
      </w:rPr>
    </w:lvl>
  </w:abstractNum>
  <w:abstractNum w:abstractNumId="1" w15:restartNumberingAfterBreak="0">
    <w:nsid w:val="0B2241C2"/>
    <w:multiLevelType w:val="multilevel"/>
    <w:tmpl w:val="62105A76"/>
    <w:lvl w:ilvl="0">
      <w:start w:val="12"/>
      <w:numFmt w:val="decimal"/>
      <w:lvlText w:val="%1"/>
      <w:lvlJc w:val="left"/>
      <w:pPr>
        <w:ind w:left="583" w:hanging="3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3" w:hanging="392"/>
        <w:jc w:val="left"/>
      </w:pPr>
      <w:rPr>
        <w:rFonts w:ascii="Times New Roman" w:eastAsia="Times New Roman" w:hAnsi="Times New Roman" w:cs="Times New Roman" w:hint="default"/>
        <w:color w:val="1F1F1F"/>
        <w:w w:val="102"/>
        <w:sz w:val="19"/>
        <w:szCs w:val="19"/>
      </w:rPr>
    </w:lvl>
    <w:lvl w:ilvl="2">
      <w:numFmt w:val="bullet"/>
      <w:lvlText w:val="•"/>
      <w:lvlJc w:val="left"/>
      <w:pPr>
        <w:ind w:left="2540" w:hanging="392"/>
      </w:pPr>
      <w:rPr>
        <w:rFonts w:hint="default"/>
      </w:rPr>
    </w:lvl>
    <w:lvl w:ilvl="3">
      <w:numFmt w:val="bullet"/>
      <w:lvlText w:val="•"/>
      <w:lvlJc w:val="left"/>
      <w:pPr>
        <w:ind w:left="3520" w:hanging="392"/>
      </w:pPr>
      <w:rPr>
        <w:rFonts w:hint="default"/>
      </w:rPr>
    </w:lvl>
    <w:lvl w:ilvl="4">
      <w:numFmt w:val="bullet"/>
      <w:lvlText w:val="•"/>
      <w:lvlJc w:val="left"/>
      <w:pPr>
        <w:ind w:left="4501" w:hanging="392"/>
      </w:pPr>
      <w:rPr>
        <w:rFonts w:hint="default"/>
      </w:rPr>
    </w:lvl>
    <w:lvl w:ilvl="5">
      <w:numFmt w:val="bullet"/>
      <w:lvlText w:val="•"/>
      <w:lvlJc w:val="left"/>
      <w:pPr>
        <w:ind w:left="5481" w:hanging="392"/>
      </w:pPr>
      <w:rPr>
        <w:rFonts w:hint="default"/>
      </w:rPr>
    </w:lvl>
    <w:lvl w:ilvl="6">
      <w:numFmt w:val="bullet"/>
      <w:lvlText w:val="•"/>
      <w:lvlJc w:val="left"/>
      <w:pPr>
        <w:ind w:left="6461" w:hanging="392"/>
      </w:pPr>
      <w:rPr>
        <w:rFonts w:hint="default"/>
      </w:rPr>
    </w:lvl>
    <w:lvl w:ilvl="7">
      <w:numFmt w:val="bullet"/>
      <w:lvlText w:val="•"/>
      <w:lvlJc w:val="left"/>
      <w:pPr>
        <w:ind w:left="7442" w:hanging="392"/>
      </w:pPr>
      <w:rPr>
        <w:rFonts w:hint="default"/>
      </w:rPr>
    </w:lvl>
    <w:lvl w:ilvl="8">
      <w:numFmt w:val="bullet"/>
      <w:lvlText w:val="•"/>
      <w:lvlJc w:val="left"/>
      <w:pPr>
        <w:ind w:left="8422" w:hanging="392"/>
      </w:pPr>
      <w:rPr>
        <w:rFonts w:hint="default"/>
      </w:rPr>
    </w:lvl>
  </w:abstractNum>
  <w:abstractNum w:abstractNumId="2" w15:restartNumberingAfterBreak="0">
    <w:nsid w:val="33226044"/>
    <w:multiLevelType w:val="multilevel"/>
    <w:tmpl w:val="BA94710A"/>
    <w:lvl w:ilvl="0">
      <w:start w:val="7"/>
      <w:numFmt w:val="decimal"/>
      <w:lvlText w:val="%1"/>
      <w:lvlJc w:val="left"/>
      <w:pPr>
        <w:ind w:left="636" w:hanging="31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19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588" w:hanging="319"/>
      </w:pPr>
      <w:rPr>
        <w:rFonts w:hint="default"/>
      </w:rPr>
    </w:lvl>
    <w:lvl w:ilvl="3">
      <w:numFmt w:val="bullet"/>
      <w:lvlText w:val="•"/>
      <w:lvlJc w:val="left"/>
      <w:pPr>
        <w:ind w:left="3562" w:hanging="319"/>
      </w:pPr>
      <w:rPr>
        <w:rFonts w:hint="default"/>
      </w:rPr>
    </w:lvl>
    <w:lvl w:ilvl="4">
      <w:numFmt w:val="bullet"/>
      <w:lvlText w:val="•"/>
      <w:lvlJc w:val="left"/>
      <w:pPr>
        <w:ind w:left="4537" w:hanging="319"/>
      </w:pPr>
      <w:rPr>
        <w:rFonts w:hint="default"/>
      </w:rPr>
    </w:lvl>
    <w:lvl w:ilvl="5">
      <w:numFmt w:val="bullet"/>
      <w:lvlText w:val="•"/>
      <w:lvlJc w:val="left"/>
      <w:pPr>
        <w:ind w:left="5511" w:hanging="319"/>
      </w:pPr>
      <w:rPr>
        <w:rFonts w:hint="default"/>
      </w:rPr>
    </w:lvl>
    <w:lvl w:ilvl="6">
      <w:numFmt w:val="bullet"/>
      <w:lvlText w:val="•"/>
      <w:lvlJc w:val="left"/>
      <w:pPr>
        <w:ind w:left="6485" w:hanging="319"/>
      </w:pPr>
      <w:rPr>
        <w:rFonts w:hint="default"/>
      </w:rPr>
    </w:lvl>
    <w:lvl w:ilvl="7">
      <w:numFmt w:val="bullet"/>
      <w:lvlText w:val="•"/>
      <w:lvlJc w:val="left"/>
      <w:pPr>
        <w:ind w:left="7460" w:hanging="319"/>
      </w:pPr>
      <w:rPr>
        <w:rFonts w:hint="default"/>
      </w:rPr>
    </w:lvl>
    <w:lvl w:ilvl="8">
      <w:numFmt w:val="bullet"/>
      <w:lvlText w:val="•"/>
      <w:lvlJc w:val="left"/>
      <w:pPr>
        <w:ind w:left="8434" w:hanging="319"/>
      </w:pPr>
      <w:rPr>
        <w:rFonts w:hint="default"/>
      </w:rPr>
    </w:lvl>
  </w:abstractNum>
  <w:abstractNum w:abstractNumId="3" w15:restartNumberingAfterBreak="0">
    <w:nsid w:val="33E4766F"/>
    <w:multiLevelType w:val="multilevel"/>
    <w:tmpl w:val="2CA0743A"/>
    <w:lvl w:ilvl="0">
      <w:start w:val="8"/>
      <w:numFmt w:val="decimal"/>
      <w:lvlText w:val="%1"/>
      <w:lvlJc w:val="left"/>
      <w:pPr>
        <w:ind w:left="550" w:hanging="31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314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524" w:hanging="314"/>
      </w:pPr>
      <w:rPr>
        <w:rFonts w:hint="default"/>
      </w:rPr>
    </w:lvl>
    <w:lvl w:ilvl="3">
      <w:numFmt w:val="bullet"/>
      <w:lvlText w:val="•"/>
      <w:lvlJc w:val="left"/>
      <w:pPr>
        <w:ind w:left="3506" w:hanging="314"/>
      </w:pPr>
      <w:rPr>
        <w:rFonts w:hint="default"/>
      </w:rPr>
    </w:lvl>
    <w:lvl w:ilvl="4">
      <w:numFmt w:val="bullet"/>
      <w:lvlText w:val="•"/>
      <w:lvlJc w:val="left"/>
      <w:pPr>
        <w:ind w:left="4489" w:hanging="314"/>
      </w:pPr>
      <w:rPr>
        <w:rFonts w:hint="default"/>
      </w:rPr>
    </w:lvl>
    <w:lvl w:ilvl="5">
      <w:numFmt w:val="bullet"/>
      <w:lvlText w:val="•"/>
      <w:lvlJc w:val="left"/>
      <w:pPr>
        <w:ind w:left="5471" w:hanging="314"/>
      </w:pPr>
      <w:rPr>
        <w:rFonts w:hint="default"/>
      </w:rPr>
    </w:lvl>
    <w:lvl w:ilvl="6">
      <w:numFmt w:val="bullet"/>
      <w:lvlText w:val="•"/>
      <w:lvlJc w:val="left"/>
      <w:pPr>
        <w:ind w:left="6453" w:hanging="314"/>
      </w:pPr>
      <w:rPr>
        <w:rFonts w:hint="default"/>
      </w:rPr>
    </w:lvl>
    <w:lvl w:ilvl="7">
      <w:numFmt w:val="bullet"/>
      <w:lvlText w:val="•"/>
      <w:lvlJc w:val="left"/>
      <w:pPr>
        <w:ind w:left="7436" w:hanging="314"/>
      </w:pPr>
      <w:rPr>
        <w:rFonts w:hint="default"/>
      </w:rPr>
    </w:lvl>
    <w:lvl w:ilvl="8">
      <w:numFmt w:val="bullet"/>
      <w:lvlText w:val="•"/>
      <w:lvlJc w:val="left"/>
      <w:pPr>
        <w:ind w:left="8418" w:hanging="314"/>
      </w:pPr>
      <w:rPr>
        <w:rFonts w:hint="default"/>
      </w:rPr>
    </w:lvl>
  </w:abstractNum>
  <w:abstractNum w:abstractNumId="4" w15:restartNumberingAfterBreak="0">
    <w:nsid w:val="44041048"/>
    <w:multiLevelType w:val="multilevel"/>
    <w:tmpl w:val="6958E8C6"/>
    <w:lvl w:ilvl="0">
      <w:start w:val="13"/>
      <w:numFmt w:val="decimal"/>
      <w:lvlText w:val="%1"/>
      <w:lvlJc w:val="left"/>
      <w:pPr>
        <w:ind w:left="597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7" w:hanging="401"/>
        <w:jc w:val="lef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556" w:hanging="401"/>
      </w:pPr>
      <w:rPr>
        <w:rFonts w:hint="default"/>
      </w:rPr>
    </w:lvl>
    <w:lvl w:ilvl="3">
      <w:numFmt w:val="bullet"/>
      <w:lvlText w:val="•"/>
      <w:lvlJc w:val="left"/>
      <w:pPr>
        <w:ind w:left="3534" w:hanging="401"/>
      </w:pPr>
      <w:rPr>
        <w:rFonts w:hint="default"/>
      </w:rPr>
    </w:lvl>
    <w:lvl w:ilvl="4">
      <w:numFmt w:val="bullet"/>
      <w:lvlText w:val="•"/>
      <w:lvlJc w:val="left"/>
      <w:pPr>
        <w:ind w:left="4513" w:hanging="401"/>
      </w:pPr>
      <w:rPr>
        <w:rFonts w:hint="default"/>
      </w:rPr>
    </w:lvl>
    <w:lvl w:ilvl="5">
      <w:numFmt w:val="bullet"/>
      <w:lvlText w:val="•"/>
      <w:lvlJc w:val="left"/>
      <w:pPr>
        <w:ind w:left="5491" w:hanging="401"/>
      </w:pPr>
      <w:rPr>
        <w:rFonts w:hint="default"/>
      </w:rPr>
    </w:lvl>
    <w:lvl w:ilvl="6">
      <w:numFmt w:val="bullet"/>
      <w:lvlText w:val="•"/>
      <w:lvlJc w:val="left"/>
      <w:pPr>
        <w:ind w:left="6469" w:hanging="401"/>
      </w:pPr>
      <w:rPr>
        <w:rFonts w:hint="default"/>
      </w:rPr>
    </w:lvl>
    <w:lvl w:ilvl="7">
      <w:numFmt w:val="bullet"/>
      <w:lvlText w:val="•"/>
      <w:lvlJc w:val="left"/>
      <w:pPr>
        <w:ind w:left="7448" w:hanging="401"/>
      </w:pPr>
      <w:rPr>
        <w:rFonts w:hint="default"/>
      </w:rPr>
    </w:lvl>
    <w:lvl w:ilvl="8">
      <w:numFmt w:val="bullet"/>
      <w:lvlText w:val="•"/>
      <w:lvlJc w:val="left"/>
      <w:pPr>
        <w:ind w:left="8426" w:hanging="401"/>
      </w:pPr>
      <w:rPr>
        <w:rFonts w:hint="default"/>
      </w:rPr>
    </w:lvl>
  </w:abstractNum>
  <w:abstractNum w:abstractNumId="5" w15:restartNumberingAfterBreak="0">
    <w:nsid w:val="520F5249"/>
    <w:multiLevelType w:val="multilevel"/>
    <w:tmpl w:val="9BC081D8"/>
    <w:lvl w:ilvl="0">
      <w:start w:val="5"/>
      <w:numFmt w:val="decimal"/>
      <w:lvlText w:val="%1"/>
      <w:lvlJc w:val="left"/>
      <w:pPr>
        <w:ind w:left="501" w:hanging="2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297"/>
        <w:jc w:val="left"/>
      </w:pPr>
      <w:rPr>
        <w:rFonts w:ascii="Times New Roman" w:eastAsia="Times New Roman" w:hAnsi="Times New Roman" w:cs="Times New Roman" w:hint="default"/>
        <w:color w:val="1F1F1F"/>
        <w:w w:val="109"/>
        <w:sz w:val="18"/>
        <w:szCs w:val="18"/>
      </w:rPr>
    </w:lvl>
    <w:lvl w:ilvl="2">
      <w:numFmt w:val="bullet"/>
      <w:lvlText w:val="•"/>
      <w:lvlJc w:val="left"/>
      <w:pPr>
        <w:ind w:left="2476" w:hanging="297"/>
      </w:pPr>
      <w:rPr>
        <w:rFonts w:hint="default"/>
      </w:rPr>
    </w:lvl>
    <w:lvl w:ilvl="3">
      <w:numFmt w:val="bullet"/>
      <w:lvlText w:val="•"/>
      <w:lvlJc w:val="left"/>
      <w:pPr>
        <w:ind w:left="3464" w:hanging="297"/>
      </w:pPr>
      <w:rPr>
        <w:rFonts w:hint="default"/>
      </w:rPr>
    </w:lvl>
    <w:lvl w:ilvl="4">
      <w:numFmt w:val="bullet"/>
      <w:lvlText w:val="•"/>
      <w:lvlJc w:val="left"/>
      <w:pPr>
        <w:ind w:left="4453" w:hanging="297"/>
      </w:pPr>
      <w:rPr>
        <w:rFonts w:hint="default"/>
      </w:rPr>
    </w:lvl>
    <w:lvl w:ilvl="5">
      <w:numFmt w:val="bullet"/>
      <w:lvlText w:val="•"/>
      <w:lvlJc w:val="left"/>
      <w:pPr>
        <w:ind w:left="5441" w:hanging="297"/>
      </w:pPr>
      <w:rPr>
        <w:rFonts w:hint="default"/>
      </w:rPr>
    </w:lvl>
    <w:lvl w:ilvl="6">
      <w:numFmt w:val="bullet"/>
      <w:lvlText w:val="•"/>
      <w:lvlJc w:val="left"/>
      <w:pPr>
        <w:ind w:left="6429" w:hanging="297"/>
      </w:pPr>
      <w:rPr>
        <w:rFonts w:hint="default"/>
      </w:rPr>
    </w:lvl>
    <w:lvl w:ilvl="7">
      <w:numFmt w:val="bullet"/>
      <w:lvlText w:val="•"/>
      <w:lvlJc w:val="left"/>
      <w:pPr>
        <w:ind w:left="7418" w:hanging="297"/>
      </w:pPr>
      <w:rPr>
        <w:rFonts w:hint="default"/>
      </w:rPr>
    </w:lvl>
    <w:lvl w:ilvl="8">
      <w:numFmt w:val="bullet"/>
      <w:lvlText w:val="•"/>
      <w:lvlJc w:val="left"/>
      <w:pPr>
        <w:ind w:left="8406" w:hanging="297"/>
      </w:pPr>
      <w:rPr>
        <w:rFonts w:hint="default"/>
      </w:rPr>
    </w:lvl>
  </w:abstractNum>
  <w:abstractNum w:abstractNumId="6" w15:restartNumberingAfterBreak="0">
    <w:nsid w:val="5B934DE5"/>
    <w:multiLevelType w:val="multilevel"/>
    <w:tmpl w:val="A46C5476"/>
    <w:lvl w:ilvl="0">
      <w:start w:val="10"/>
      <w:numFmt w:val="decimal"/>
      <w:lvlText w:val="%1"/>
      <w:lvlJc w:val="left"/>
      <w:pPr>
        <w:ind w:left="589" w:hanging="4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9" w:hanging="424"/>
        <w:jc w:val="left"/>
      </w:pPr>
      <w:rPr>
        <w:rFonts w:ascii="Times New Roman" w:eastAsia="Times New Roman" w:hAnsi="Times New Roman" w:cs="Times New Roman" w:hint="default"/>
        <w:color w:val="1F1F1F"/>
        <w:w w:val="102"/>
        <w:sz w:val="19"/>
        <w:szCs w:val="19"/>
      </w:rPr>
    </w:lvl>
    <w:lvl w:ilvl="2">
      <w:numFmt w:val="bullet"/>
      <w:lvlText w:val="•"/>
      <w:lvlJc w:val="left"/>
      <w:pPr>
        <w:ind w:left="2540" w:hanging="424"/>
      </w:pPr>
      <w:rPr>
        <w:rFonts w:hint="default"/>
      </w:rPr>
    </w:lvl>
    <w:lvl w:ilvl="3">
      <w:numFmt w:val="bullet"/>
      <w:lvlText w:val="•"/>
      <w:lvlJc w:val="left"/>
      <w:pPr>
        <w:ind w:left="3520" w:hanging="424"/>
      </w:pPr>
      <w:rPr>
        <w:rFonts w:hint="default"/>
      </w:rPr>
    </w:lvl>
    <w:lvl w:ilvl="4">
      <w:numFmt w:val="bullet"/>
      <w:lvlText w:val="•"/>
      <w:lvlJc w:val="left"/>
      <w:pPr>
        <w:ind w:left="4501" w:hanging="424"/>
      </w:pPr>
      <w:rPr>
        <w:rFonts w:hint="default"/>
      </w:rPr>
    </w:lvl>
    <w:lvl w:ilvl="5">
      <w:numFmt w:val="bullet"/>
      <w:lvlText w:val="•"/>
      <w:lvlJc w:val="left"/>
      <w:pPr>
        <w:ind w:left="5481" w:hanging="424"/>
      </w:pPr>
      <w:rPr>
        <w:rFonts w:hint="default"/>
      </w:rPr>
    </w:lvl>
    <w:lvl w:ilvl="6">
      <w:numFmt w:val="bullet"/>
      <w:lvlText w:val="•"/>
      <w:lvlJc w:val="left"/>
      <w:pPr>
        <w:ind w:left="6461" w:hanging="424"/>
      </w:pPr>
      <w:rPr>
        <w:rFonts w:hint="default"/>
      </w:rPr>
    </w:lvl>
    <w:lvl w:ilvl="7">
      <w:numFmt w:val="bullet"/>
      <w:lvlText w:val="•"/>
      <w:lvlJc w:val="left"/>
      <w:pPr>
        <w:ind w:left="7442" w:hanging="424"/>
      </w:pPr>
      <w:rPr>
        <w:rFonts w:hint="default"/>
      </w:rPr>
    </w:lvl>
    <w:lvl w:ilvl="8">
      <w:numFmt w:val="bullet"/>
      <w:lvlText w:val="•"/>
      <w:lvlJc w:val="left"/>
      <w:pPr>
        <w:ind w:left="8422" w:hanging="424"/>
      </w:pPr>
      <w:rPr>
        <w:rFonts w:hint="default"/>
      </w:rPr>
    </w:lvl>
  </w:abstractNum>
  <w:abstractNum w:abstractNumId="7" w15:restartNumberingAfterBreak="0">
    <w:nsid w:val="6A0B6304"/>
    <w:multiLevelType w:val="multilevel"/>
    <w:tmpl w:val="9D7894A2"/>
    <w:lvl w:ilvl="0">
      <w:start w:val="6"/>
      <w:numFmt w:val="decimal"/>
      <w:lvlText w:val="%1"/>
      <w:lvlJc w:val="left"/>
      <w:pPr>
        <w:ind w:left="509" w:hanging="2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9" w:hanging="299"/>
        <w:jc w:val="left"/>
      </w:pPr>
      <w:rPr>
        <w:rFonts w:ascii="Times New Roman" w:eastAsia="Times New Roman" w:hAnsi="Times New Roman" w:cs="Times New Roman" w:hint="default"/>
        <w:color w:val="1F1F1F"/>
        <w:w w:val="106"/>
        <w:sz w:val="18"/>
        <w:szCs w:val="18"/>
      </w:rPr>
    </w:lvl>
    <w:lvl w:ilvl="2">
      <w:numFmt w:val="bullet"/>
      <w:lvlText w:val="•"/>
      <w:lvlJc w:val="left"/>
      <w:pPr>
        <w:ind w:left="2476" w:hanging="299"/>
      </w:pPr>
      <w:rPr>
        <w:rFonts w:hint="default"/>
      </w:rPr>
    </w:lvl>
    <w:lvl w:ilvl="3">
      <w:numFmt w:val="bullet"/>
      <w:lvlText w:val="•"/>
      <w:lvlJc w:val="left"/>
      <w:pPr>
        <w:ind w:left="3464" w:hanging="299"/>
      </w:pPr>
      <w:rPr>
        <w:rFonts w:hint="default"/>
      </w:rPr>
    </w:lvl>
    <w:lvl w:ilvl="4">
      <w:numFmt w:val="bullet"/>
      <w:lvlText w:val="•"/>
      <w:lvlJc w:val="left"/>
      <w:pPr>
        <w:ind w:left="4453" w:hanging="299"/>
      </w:pPr>
      <w:rPr>
        <w:rFonts w:hint="default"/>
      </w:rPr>
    </w:lvl>
    <w:lvl w:ilvl="5">
      <w:numFmt w:val="bullet"/>
      <w:lvlText w:val="•"/>
      <w:lvlJc w:val="left"/>
      <w:pPr>
        <w:ind w:left="5441" w:hanging="299"/>
      </w:pPr>
      <w:rPr>
        <w:rFonts w:hint="default"/>
      </w:rPr>
    </w:lvl>
    <w:lvl w:ilvl="6">
      <w:numFmt w:val="bullet"/>
      <w:lvlText w:val="•"/>
      <w:lvlJc w:val="left"/>
      <w:pPr>
        <w:ind w:left="6429" w:hanging="299"/>
      </w:pPr>
      <w:rPr>
        <w:rFonts w:hint="default"/>
      </w:rPr>
    </w:lvl>
    <w:lvl w:ilvl="7">
      <w:numFmt w:val="bullet"/>
      <w:lvlText w:val="•"/>
      <w:lvlJc w:val="left"/>
      <w:pPr>
        <w:ind w:left="7418" w:hanging="299"/>
      </w:pPr>
      <w:rPr>
        <w:rFonts w:hint="default"/>
      </w:rPr>
    </w:lvl>
    <w:lvl w:ilvl="8">
      <w:numFmt w:val="bullet"/>
      <w:lvlText w:val="•"/>
      <w:lvlJc w:val="left"/>
      <w:pPr>
        <w:ind w:left="8406" w:hanging="299"/>
      </w:pPr>
      <w:rPr>
        <w:rFonts w:hint="default"/>
      </w:rPr>
    </w:lvl>
  </w:abstractNum>
  <w:abstractNum w:abstractNumId="8" w15:restartNumberingAfterBreak="0">
    <w:nsid w:val="6BA30D83"/>
    <w:multiLevelType w:val="hybridMultilevel"/>
    <w:tmpl w:val="3E2219CC"/>
    <w:lvl w:ilvl="0" w:tplc="F9CA4982">
      <w:numFmt w:val="bullet"/>
      <w:lvlText w:val="•"/>
      <w:lvlJc w:val="left"/>
      <w:pPr>
        <w:ind w:left="205" w:hanging="159"/>
      </w:pPr>
      <w:rPr>
        <w:rFonts w:ascii="Times New Roman" w:eastAsia="Times New Roman" w:hAnsi="Times New Roman" w:cs="Times New Roman" w:hint="default"/>
        <w:color w:val="1F1F1F"/>
        <w:w w:val="107"/>
        <w:sz w:val="18"/>
        <w:szCs w:val="18"/>
      </w:rPr>
    </w:lvl>
    <w:lvl w:ilvl="1" w:tplc="9008F2CA">
      <w:numFmt w:val="bullet"/>
      <w:lvlText w:val="•"/>
      <w:lvlJc w:val="left"/>
      <w:pPr>
        <w:ind w:left="643" w:hanging="159"/>
      </w:pPr>
      <w:rPr>
        <w:rFonts w:hint="default"/>
      </w:rPr>
    </w:lvl>
    <w:lvl w:ilvl="2" w:tplc="D38C3BBC">
      <w:numFmt w:val="bullet"/>
      <w:lvlText w:val="•"/>
      <w:lvlJc w:val="left"/>
      <w:pPr>
        <w:ind w:left="1087" w:hanging="159"/>
      </w:pPr>
      <w:rPr>
        <w:rFonts w:hint="default"/>
      </w:rPr>
    </w:lvl>
    <w:lvl w:ilvl="3" w:tplc="E826AF9E">
      <w:numFmt w:val="bullet"/>
      <w:lvlText w:val="•"/>
      <w:lvlJc w:val="left"/>
      <w:pPr>
        <w:ind w:left="1531" w:hanging="159"/>
      </w:pPr>
      <w:rPr>
        <w:rFonts w:hint="default"/>
      </w:rPr>
    </w:lvl>
    <w:lvl w:ilvl="4" w:tplc="EAD6A21C">
      <w:numFmt w:val="bullet"/>
      <w:lvlText w:val="•"/>
      <w:lvlJc w:val="left"/>
      <w:pPr>
        <w:ind w:left="1975" w:hanging="159"/>
      </w:pPr>
      <w:rPr>
        <w:rFonts w:hint="default"/>
      </w:rPr>
    </w:lvl>
    <w:lvl w:ilvl="5" w:tplc="A860F8EC">
      <w:numFmt w:val="bullet"/>
      <w:lvlText w:val="•"/>
      <w:lvlJc w:val="left"/>
      <w:pPr>
        <w:ind w:left="2419" w:hanging="159"/>
      </w:pPr>
      <w:rPr>
        <w:rFonts w:hint="default"/>
      </w:rPr>
    </w:lvl>
    <w:lvl w:ilvl="6" w:tplc="26B445F4">
      <w:numFmt w:val="bullet"/>
      <w:lvlText w:val="•"/>
      <w:lvlJc w:val="left"/>
      <w:pPr>
        <w:ind w:left="2863" w:hanging="159"/>
      </w:pPr>
      <w:rPr>
        <w:rFonts w:hint="default"/>
      </w:rPr>
    </w:lvl>
    <w:lvl w:ilvl="7" w:tplc="24D2EA76">
      <w:numFmt w:val="bullet"/>
      <w:lvlText w:val="•"/>
      <w:lvlJc w:val="left"/>
      <w:pPr>
        <w:ind w:left="3307" w:hanging="159"/>
      </w:pPr>
      <w:rPr>
        <w:rFonts w:hint="default"/>
      </w:rPr>
    </w:lvl>
    <w:lvl w:ilvl="8" w:tplc="2D4AC4BE">
      <w:numFmt w:val="bullet"/>
      <w:lvlText w:val="•"/>
      <w:lvlJc w:val="left"/>
      <w:pPr>
        <w:ind w:left="3751" w:hanging="159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50"/>
    <w:rsid w:val="00A40C2B"/>
    <w:rsid w:val="00A7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D7056C"/>
  <w15:docId w15:val="{54596682-6EC7-4BF5-AF1E-1785BBC2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spacing w:before="31"/>
      <w:ind w:left="75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97" w:hanging="42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1180</Words>
  <Characters>6967</Characters>
  <Application>Microsoft Office Word</Application>
  <DocSecurity>0</DocSecurity>
  <Lines>58</Lines>
  <Paragraphs>16</Paragraphs>
  <ScaleCrop>false</ScaleCrop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dcterms:created xsi:type="dcterms:W3CDTF">2020-07-03T12:44:00Z</dcterms:created>
  <dcterms:modified xsi:type="dcterms:W3CDTF">2020-07-03T12:44:00Z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2020-06-30T00:00:00Z</vt:filetime>
  </property>
</Properties>
</file>