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53251A" w:rsidRPr="00382793" w:rsidP="00DE67E0" w14:paraId="37C105D3" w14:textId="77777777">
      <w:pPr>
        <w:spacing w:line="276" w:lineRule="auto"/>
        <w:jc w:val="center"/>
        <w:rPr>
          <w:b/>
          <w:sz w:val="48"/>
        </w:rPr>
      </w:pPr>
      <w:r w:rsidRPr="0053251A">
        <w:rPr>
          <w:rFonts w:ascii="Calibri" w:eastAsia="Calibri" w:hAnsi="Calibri"/>
          <w:b/>
          <w:sz w:val="48"/>
          <w:szCs w:val="22"/>
        </w:rPr>
        <w:t>Smlouva pro část III</w:t>
      </w:r>
    </w:p>
    <w:p w:rsidR="0053251A" w:rsidRPr="0053251A" w:rsidP="00DE67E0" w14:paraId="03094DFE" w14:textId="77777777">
      <w:pPr>
        <w:spacing w:line="276" w:lineRule="auto"/>
        <w:jc w:val="center"/>
        <w:rPr>
          <w:rFonts w:ascii="Calibri" w:eastAsia="Calibri" w:hAnsi="Calibri"/>
          <w:sz w:val="22"/>
          <w:szCs w:val="22"/>
        </w:rPr>
      </w:pPr>
      <w:r w:rsidRPr="0053251A">
        <w:rPr>
          <w:rFonts w:ascii="Calibri" w:eastAsia="Calibri" w:hAnsi="Calibri"/>
          <w:sz w:val="22"/>
          <w:szCs w:val="22"/>
        </w:rPr>
        <w:t>uzavřená dle ust. § 1746 odst. 2 zákona č. 89/2012 Sb., občanský zákoník,</w:t>
      </w:r>
    </w:p>
    <w:p w:rsidR="0053251A" w:rsidRPr="0053251A" w:rsidP="00DE67E0" w14:paraId="1701B0B0" w14:textId="77777777">
      <w:pPr>
        <w:spacing w:line="276" w:lineRule="auto"/>
        <w:jc w:val="center"/>
        <w:rPr>
          <w:rFonts w:ascii="Calibri" w:eastAsia="Calibri" w:hAnsi="Calibri"/>
          <w:sz w:val="22"/>
          <w:szCs w:val="22"/>
        </w:rPr>
      </w:pPr>
      <w:r w:rsidRPr="0053251A">
        <w:rPr>
          <w:rFonts w:ascii="Calibri" w:eastAsia="Calibri" w:hAnsi="Calibri"/>
          <w:sz w:val="22"/>
          <w:szCs w:val="22"/>
        </w:rPr>
        <w:t>ve znění pozdějších předpisů („občanský zákoník“)</w:t>
      </w:r>
    </w:p>
    <w:p w:rsidR="00DE67E0" w:rsidP="00DE67E0" w14:paraId="36E4183F" w14:textId="77777777">
      <w:pPr>
        <w:spacing w:line="276" w:lineRule="auto"/>
        <w:jc w:val="center"/>
        <w:rPr>
          <w:rFonts w:ascii="Calibri" w:eastAsia="Calibri" w:hAnsi="Calibri"/>
          <w:sz w:val="22"/>
          <w:szCs w:val="22"/>
        </w:rPr>
      </w:pPr>
    </w:p>
    <w:p w:rsidR="0053251A" w:rsidP="00DE67E0" w14:paraId="6782FE3A" w14:textId="77777777">
      <w:pPr>
        <w:spacing w:line="276" w:lineRule="auto"/>
        <w:jc w:val="center"/>
        <w:rPr>
          <w:rFonts w:ascii="Calibri" w:eastAsia="Calibri" w:hAnsi="Calibri"/>
          <w:b/>
          <w:sz w:val="32"/>
          <w:szCs w:val="32"/>
        </w:rPr>
      </w:pPr>
      <w:r>
        <w:rPr>
          <w:rFonts w:ascii="Calibri" w:eastAsia="Calibri" w:hAnsi="Calibri"/>
          <w:b/>
          <w:sz w:val="32"/>
          <w:szCs w:val="32"/>
        </w:rPr>
        <w:t>Smlouva o p</w:t>
      </w:r>
      <w:r w:rsidRPr="0053251A">
        <w:rPr>
          <w:rFonts w:ascii="Calibri" w:eastAsia="Calibri" w:hAnsi="Calibri"/>
          <w:b/>
          <w:sz w:val="32"/>
          <w:szCs w:val="32"/>
        </w:rPr>
        <w:t>rovozování sběrných dvorů</w:t>
      </w:r>
    </w:p>
    <w:p w:rsidR="00DE67E0" w:rsidRPr="0053251A" w:rsidP="00DE67E0" w14:paraId="275FF301" w14:textId="77777777">
      <w:pPr>
        <w:spacing w:line="276" w:lineRule="auto"/>
        <w:jc w:val="center"/>
        <w:rPr>
          <w:rFonts w:ascii="Calibri" w:eastAsia="Calibri" w:hAnsi="Calibri"/>
          <w:b/>
          <w:sz w:val="32"/>
          <w:szCs w:val="32"/>
        </w:rPr>
      </w:pPr>
    </w:p>
    <w:p w:rsidR="0053251A" w:rsidRPr="00DE67E0" w:rsidP="00DE67E0" w14:paraId="26FA317A" w14:textId="77777777">
      <w:pPr>
        <w:spacing w:line="276" w:lineRule="auto"/>
        <w:rPr>
          <w:rFonts w:ascii="Calibri" w:eastAsia="Calibri" w:hAnsi="Calibri"/>
          <w:b/>
          <w:bCs/>
          <w:sz w:val="22"/>
          <w:szCs w:val="22"/>
        </w:rPr>
      </w:pPr>
      <w:r w:rsidRPr="00DE67E0">
        <w:rPr>
          <w:rFonts w:ascii="Calibri" w:eastAsia="Calibri" w:hAnsi="Calibri"/>
          <w:b/>
          <w:bCs/>
          <w:sz w:val="22"/>
          <w:szCs w:val="22"/>
        </w:rPr>
        <w:t xml:space="preserve">Objednatel </w:t>
      </w:r>
    </w:p>
    <w:tbl>
      <w:tblPr>
        <w:tblW w:w="9072" w:type="dxa"/>
        <w:tblInd w:w="57"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28" w:type="dxa"/>
          <w:left w:w="57" w:type="dxa"/>
          <w:bottom w:w="28" w:type="dxa"/>
          <w:right w:w="57" w:type="dxa"/>
        </w:tblCellMar>
        <w:tblLook w:val="01E0"/>
      </w:tblPr>
      <w:tblGrid>
        <w:gridCol w:w="3828"/>
        <w:gridCol w:w="5244"/>
      </w:tblGrid>
      <w:tr w14:paraId="041A64D1" w14:textId="77777777" w:rsidTr="0053251A">
        <w:tblPrEx>
          <w:tblW w:w="9072" w:type="dxa"/>
          <w:tblInd w:w="57"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28" w:type="dxa"/>
            <w:left w:w="57" w:type="dxa"/>
            <w:bottom w:w="28" w:type="dxa"/>
            <w:right w:w="57" w:type="dxa"/>
          </w:tblCellMar>
          <w:tblLook w:val="01E0"/>
        </w:tblPrEx>
        <w:trPr>
          <w:trHeight w:val="284"/>
        </w:trPr>
        <w:tc>
          <w:tcPr>
            <w:tcW w:w="3828" w:type="dxa"/>
            <w:vAlign w:val="center"/>
            <w:hideMark/>
          </w:tcPr>
          <w:p w:rsidR="0053251A" w:rsidRPr="0053251A" w:rsidP="00DE67E0" w14:paraId="6748CD11" w14:textId="77777777">
            <w:pPr>
              <w:spacing w:line="276" w:lineRule="auto"/>
              <w:rPr>
                <w:rFonts w:ascii="Calibri" w:eastAsia="Calibri" w:hAnsi="Calibri"/>
                <w:sz w:val="22"/>
                <w:szCs w:val="22"/>
              </w:rPr>
            </w:pPr>
            <w:r w:rsidRPr="0053251A">
              <w:rPr>
                <w:rFonts w:ascii="Calibri" w:eastAsia="Calibri" w:hAnsi="Calibri"/>
                <w:sz w:val="22"/>
                <w:szCs w:val="22"/>
              </w:rPr>
              <w:t>Název</w:t>
            </w:r>
          </w:p>
        </w:tc>
        <w:tc>
          <w:tcPr>
            <w:tcW w:w="5244" w:type="dxa"/>
            <w:vAlign w:val="center"/>
          </w:tcPr>
          <w:p w:rsidR="0053251A" w:rsidRPr="0053251A" w:rsidP="00DE67E0" w14:paraId="6EEFE468" w14:textId="77777777">
            <w:pPr>
              <w:spacing w:line="276" w:lineRule="auto"/>
              <w:rPr>
                <w:rFonts w:ascii="Calibri" w:eastAsia="Calibri" w:hAnsi="Calibri"/>
                <w:sz w:val="22"/>
                <w:szCs w:val="22"/>
              </w:rPr>
            </w:pPr>
            <w:r w:rsidRPr="0053251A">
              <w:rPr>
                <w:rFonts w:ascii="Calibri" w:eastAsia="Calibri" w:hAnsi="Calibri"/>
                <w:sz w:val="22"/>
                <w:szCs w:val="22"/>
              </w:rPr>
              <w:t>Město Rokycany</w:t>
            </w:r>
          </w:p>
        </w:tc>
      </w:tr>
      <w:tr w14:paraId="312D6350" w14:textId="77777777" w:rsidTr="0053251A">
        <w:tblPrEx>
          <w:tblW w:w="9072" w:type="dxa"/>
          <w:tblInd w:w="57" w:type="dxa"/>
          <w:tblLayout w:type="fixed"/>
          <w:tblCellMar>
            <w:top w:w="28" w:type="dxa"/>
            <w:left w:w="57" w:type="dxa"/>
            <w:bottom w:w="28" w:type="dxa"/>
            <w:right w:w="57" w:type="dxa"/>
          </w:tblCellMar>
          <w:tblLook w:val="01E0"/>
        </w:tblPrEx>
        <w:trPr>
          <w:trHeight w:val="284"/>
        </w:trPr>
        <w:tc>
          <w:tcPr>
            <w:tcW w:w="3828" w:type="dxa"/>
            <w:vAlign w:val="center"/>
            <w:hideMark/>
          </w:tcPr>
          <w:p w:rsidR="0053251A" w:rsidRPr="0053251A" w:rsidP="00DE67E0" w14:paraId="039A634C" w14:textId="77777777">
            <w:pPr>
              <w:spacing w:line="276" w:lineRule="auto"/>
              <w:rPr>
                <w:rFonts w:ascii="Calibri" w:eastAsia="Calibri" w:hAnsi="Calibri"/>
                <w:sz w:val="22"/>
                <w:szCs w:val="22"/>
              </w:rPr>
            </w:pPr>
            <w:r w:rsidRPr="0053251A">
              <w:rPr>
                <w:rFonts w:ascii="Calibri" w:eastAsia="Calibri" w:hAnsi="Calibri"/>
                <w:sz w:val="22"/>
                <w:szCs w:val="22"/>
              </w:rPr>
              <w:t>IČ</w:t>
            </w:r>
          </w:p>
        </w:tc>
        <w:tc>
          <w:tcPr>
            <w:tcW w:w="5244" w:type="dxa"/>
            <w:vAlign w:val="center"/>
          </w:tcPr>
          <w:p w:rsidR="0053251A" w:rsidRPr="0053251A" w:rsidP="00DE67E0" w14:paraId="54E00505" w14:textId="77777777">
            <w:pPr>
              <w:spacing w:line="276" w:lineRule="auto"/>
              <w:rPr>
                <w:rFonts w:ascii="Calibri" w:eastAsia="Calibri" w:hAnsi="Calibri"/>
                <w:sz w:val="22"/>
                <w:szCs w:val="22"/>
              </w:rPr>
            </w:pPr>
            <w:r w:rsidRPr="0053251A">
              <w:rPr>
                <w:rFonts w:ascii="Calibri" w:eastAsia="Calibri" w:hAnsi="Calibri"/>
                <w:sz w:val="22"/>
                <w:szCs w:val="22"/>
              </w:rPr>
              <w:t>00259047</w:t>
            </w:r>
          </w:p>
        </w:tc>
      </w:tr>
      <w:tr w14:paraId="4CA4DD03" w14:textId="77777777" w:rsidTr="0053251A">
        <w:tblPrEx>
          <w:tblW w:w="9072" w:type="dxa"/>
          <w:tblInd w:w="57" w:type="dxa"/>
          <w:tblLayout w:type="fixed"/>
          <w:tblCellMar>
            <w:top w:w="28" w:type="dxa"/>
            <w:left w:w="57" w:type="dxa"/>
            <w:bottom w:w="28" w:type="dxa"/>
            <w:right w:w="57" w:type="dxa"/>
          </w:tblCellMar>
          <w:tblLook w:val="01E0"/>
        </w:tblPrEx>
        <w:trPr>
          <w:trHeight w:val="284"/>
        </w:trPr>
        <w:tc>
          <w:tcPr>
            <w:tcW w:w="3828" w:type="dxa"/>
            <w:vAlign w:val="center"/>
          </w:tcPr>
          <w:p w:rsidR="0053251A" w:rsidRPr="0053251A" w:rsidP="00DE67E0" w14:paraId="3547CD61" w14:textId="77777777">
            <w:pPr>
              <w:spacing w:line="276" w:lineRule="auto"/>
              <w:rPr>
                <w:rFonts w:ascii="Calibri" w:eastAsia="Calibri" w:hAnsi="Calibri"/>
                <w:sz w:val="22"/>
                <w:szCs w:val="22"/>
              </w:rPr>
            </w:pPr>
            <w:r w:rsidRPr="0053251A">
              <w:rPr>
                <w:rFonts w:ascii="Calibri" w:eastAsia="Calibri" w:hAnsi="Calibri"/>
                <w:sz w:val="22"/>
                <w:szCs w:val="22"/>
              </w:rPr>
              <w:t>DIČ</w:t>
            </w:r>
          </w:p>
        </w:tc>
        <w:tc>
          <w:tcPr>
            <w:tcW w:w="5244" w:type="dxa"/>
            <w:vAlign w:val="center"/>
          </w:tcPr>
          <w:p w:rsidR="0053251A" w:rsidRPr="0053251A" w:rsidP="00DE67E0" w14:paraId="1E9EC97F" w14:textId="77777777">
            <w:pPr>
              <w:spacing w:line="276" w:lineRule="auto"/>
              <w:rPr>
                <w:rFonts w:ascii="Calibri" w:eastAsia="Calibri" w:hAnsi="Calibri"/>
                <w:sz w:val="22"/>
                <w:szCs w:val="22"/>
              </w:rPr>
            </w:pPr>
            <w:r w:rsidRPr="0053251A">
              <w:rPr>
                <w:rFonts w:ascii="Calibri" w:eastAsia="Calibri" w:hAnsi="Calibri"/>
                <w:sz w:val="22"/>
                <w:szCs w:val="22"/>
              </w:rPr>
              <w:t>CZ00259047</w:t>
            </w:r>
          </w:p>
        </w:tc>
      </w:tr>
      <w:tr w14:paraId="0B416385" w14:textId="77777777" w:rsidTr="0053251A">
        <w:tblPrEx>
          <w:tblW w:w="9072" w:type="dxa"/>
          <w:tblInd w:w="57" w:type="dxa"/>
          <w:tblLayout w:type="fixed"/>
          <w:tblCellMar>
            <w:top w:w="28" w:type="dxa"/>
            <w:left w:w="57" w:type="dxa"/>
            <w:bottom w:w="28" w:type="dxa"/>
            <w:right w:w="57" w:type="dxa"/>
          </w:tblCellMar>
          <w:tblLook w:val="01E0"/>
        </w:tblPrEx>
        <w:trPr>
          <w:trHeight w:val="284"/>
        </w:trPr>
        <w:tc>
          <w:tcPr>
            <w:tcW w:w="3828" w:type="dxa"/>
            <w:vAlign w:val="center"/>
            <w:hideMark/>
          </w:tcPr>
          <w:p w:rsidR="0053251A" w:rsidRPr="0053251A" w:rsidP="00DE67E0" w14:paraId="6BBF87B1" w14:textId="77777777">
            <w:pPr>
              <w:spacing w:line="276" w:lineRule="auto"/>
              <w:rPr>
                <w:rFonts w:ascii="Calibri" w:eastAsia="Calibri" w:hAnsi="Calibri"/>
                <w:sz w:val="22"/>
                <w:szCs w:val="22"/>
              </w:rPr>
            </w:pPr>
            <w:r w:rsidRPr="0053251A">
              <w:rPr>
                <w:rFonts w:ascii="Calibri" w:eastAsia="Calibri" w:hAnsi="Calibri"/>
                <w:sz w:val="22"/>
                <w:szCs w:val="22"/>
              </w:rPr>
              <w:t>Adresa sídla</w:t>
            </w:r>
          </w:p>
        </w:tc>
        <w:tc>
          <w:tcPr>
            <w:tcW w:w="5244" w:type="dxa"/>
            <w:vAlign w:val="center"/>
          </w:tcPr>
          <w:p w:rsidR="0053251A" w:rsidRPr="0053251A" w:rsidP="00DE67E0" w14:paraId="2DC575B5" w14:textId="77777777">
            <w:pPr>
              <w:spacing w:line="276" w:lineRule="auto"/>
              <w:rPr>
                <w:rFonts w:ascii="Calibri" w:eastAsia="Calibri" w:hAnsi="Calibri"/>
                <w:sz w:val="22"/>
                <w:szCs w:val="22"/>
              </w:rPr>
            </w:pPr>
            <w:r w:rsidRPr="0053251A">
              <w:rPr>
                <w:rFonts w:ascii="Calibri" w:eastAsia="Calibri" w:hAnsi="Calibri"/>
                <w:sz w:val="22"/>
                <w:szCs w:val="22"/>
              </w:rPr>
              <w:t xml:space="preserve">Masarykovo náměstí 1 </w:t>
            </w:r>
            <w:r w:rsidRPr="0053251A">
              <w:rPr>
                <w:rFonts w:ascii="Calibri" w:eastAsia="Calibri" w:hAnsi="Calibri"/>
                <w:sz w:val="22"/>
                <w:szCs w:val="22"/>
              </w:rPr>
              <w:br/>
              <w:t>337 01 Rokycany</w:t>
            </w:r>
          </w:p>
        </w:tc>
      </w:tr>
      <w:tr w14:paraId="69B2E21D" w14:textId="77777777" w:rsidTr="0053251A">
        <w:tblPrEx>
          <w:tblW w:w="9072" w:type="dxa"/>
          <w:tblInd w:w="57" w:type="dxa"/>
          <w:tblLayout w:type="fixed"/>
          <w:tblCellMar>
            <w:top w:w="28" w:type="dxa"/>
            <w:left w:w="57" w:type="dxa"/>
            <w:bottom w:w="28" w:type="dxa"/>
            <w:right w:w="57" w:type="dxa"/>
          </w:tblCellMar>
          <w:tblLook w:val="01E0"/>
        </w:tblPrEx>
        <w:trPr>
          <w:trHeight w:val="284"/>
        </w:trPr>
        <w:tc>
          <w:tcPr>
            <w:tcW w:w="3828" w:type="dxa"/>
            <w:hideMark/>
          </w:tcPr>
          <w:p w:rsidR="0053251A" w:rsidRPr="0053251A" w:rsidP="00DE67E0" w14:paraId="669392B9" w14:textId="77777777">
            <w:pPr>
              <w:spacing w:line="276" w:lineRule="auto"/>
              <w:rPr>
                <w:rFonts w:ascii="Calibri" w:eastAsia="Calibri" w:hAnsi="Calibri"/>
                <w:sz w:val="22"/>
                <w:szCs w:val="22"/>
              </w:rPr>
            </w:pPr>
            <w:r w:rsidRPr="0053251A">
              <w:rPr>
                <w:rFonts w:ascii="Calibri" w:eastAsia="Calibri" w:hAnsi="Calibri"/>
                <w:sz w:val="22"/>
                <w:szCs w:val="22"/>
              </w:rPr>
              <w:t>Osoba oprávněná jednat jménem objednatele</w:t>
            </w:r>
          </w:p>
        </w:tc>
        <w:tc>
          <w:tcPr>
            <w:tcW w:w="5244" w:type="dxa"/>
            <w:vAlign w:val="center"/>
          </w:tcPr>
          <w:p w:rsidR="0053251A" w:rsidRPr="0053251A" w:rsidP="00DE67E0" w14:paraId="46709FE5" w14:textId="77777777">
            <w:pPr>
              <w:spacing w:line="276" w:lineRule="auto"/>
              <w:rPr>
                <w:rFonts w:ascii="Calibri" w:eastAsia="Calibri" w:hAnsi="Calibri"/>
                <w:sz w:val="22"/>
                <w:szCs w:val="22"/>
              </w:rPr>
            </w:pPr>
            <w:r w:rsidRPr="0053251A">
              <w:rPr>
                <w:rFonts w:ascii="Calibri" w:eastAsia="Calibri" w:hAnsi="Calibri"/>
                <w:sz w:val="22"/>
                <w:szCs w:val="22"/>
              </w:rPr>
              <w:t>Václav Kočí, starosta města</w:t>
            </w:r>
          </w:p>
        </w:tc>
      </w:tr>
      <w:tr w14:paraId="34D45184" w14:textId="77777777" w:rsidTr="0053251A">
        <w:tblPrEx>
          <w:tblW w:w="9072" w:type="dxa"/>
          <w:tblInd w:w="57" w:type="dxa"/>
          <w:tblLayout w:type="fixed"/>
          <w:tblCellMar>
            <w:top w:w="28" w:type="dxa"/>
            <w:left w:w="57" w:type="dxa"/>
            <w:bottom w:w="28" w:type="dxa"/>
            <w:right w:w="57" w:type="dxa"/>
          </w:tblCellMar>
          <w:tblLook w:val="01E0"/>
        </w:tblPrEx>
        <w:trPr>
          <w:trHeight w:val="284"/>
        </w:trPr>
        <w:tc>
          <w:tcPr>
            <w:tcW w:w="3828" w:type="dxa"/>
          </w:tcPr>
          <w:p w:rsidR="0053251A" w:rsidRPr="0053251A" w:rsidP="00DE67E0" w14:paraId="0E996F25" w14:textId="77777777">
            <w:pPr>
              <w:spacing w:line="276" w:lineRule="auto"/>
              <w:rPr>
                <w:rFonts w:ascii="Calibri" w:eastAsia="Calibri" w:hAnsi="Calibri"/>
                <w:sz w:val="22"/>
                <w:szCs w:val="22"/>
              </w:rPr>
            </w:pPr>
            <w:r w:rsidRPr="0053251A">
              <w:rPr>
                <w:rFonts w:ascii="Calibri" w:eastAsia="Calibri" w:hAnsi="Calibri"/>
                <w:sz w:val="22"/>
                <w:szCs w:val="22"/>
              </w:rPr>
              <w:t>Číslo účtu</w:t>
            </w:r>
          </w:p>
        </w:tc>
        <w:tc>
          <w:tcPr>
            <w:tcW w:w="5244" w:type="dxa"/>
            <w:vAlign w:val="center"/>
          </w:tcPr>
          <w:p w:rsidR="0053251A" w:rsidRPr="0053251A" w:rsidP="00DE67E0" w14:paraId="2F49948A" w14:textId="77777777">
            <w:pPr>
              <w:spacing w:line="276" w:lineRule="auto"/>
              <w:rPr>
                <w:rFonts w:ascii="Calibri" w:eastAsia="Calibri" w:hAnsi="Calibri"/>
                <w:sz w:val="22"/>
                <w:szCs w:val="22"/>
              </w:rPr>
            </w:pPr>
            <w:r w:rsidRPr="0053251A">
              <w:rPr>
                <w:rFonts w:ascii="Calibri" w:eastAsia="Calibri" w:hAnsi="Calibri"/>
                <w:sz w:val="22"/>
                <w:szCs w:val="22"/>
              </w:rPr>
              <w:t>225381/0100</w:t>
            </w:r>
          </w:p>
        </w:tc>
      </w:tr>
      <w:tr w14:paraId="77843D6A" w14:textId="77777777" w:rsidTr="0053251A">
        <w:tblPrEx>
          <w:tblW w:w="9072" w:type="dxa"/>
          <w:tblInd w:w="57" w:type="dxa"/>
          <w:tblLayout w:type="fixed"/>
          <w:tblCellMar>
            <w:top w:w="28" w:type="dxa"/>
            <w:left w:w="57" w:type="dxa"/>
            <w:bottom w:w="28" w:type="dxa"/>
            <w:right w:w="57" w:type="dxa"/>
          </w:tblCellMar>
          <w:tblLook w:val="01E0"/>
        </w:tblPrEx>
        <w:trPr>
          <w:trHeight w:val="284"/>
        </w:trPr>
        <w:tc>
          <w:tcPr>
            <w:tcW w:w="3828" w:type="dxa"/>
          </w:tcPr>
          <w:p w:rsidR="0053251A" w:rsidRPr="0053251A" w:rsidP="00DE67E0" w14:paraId="5048178F" w14:textId="77777777">
            <w:pPr>
              <w:spacing w:line="276" w:lineRule="auto"/>
              <w:rPr>
                <w:rFonts w:ascii="Calibri" w:eastAsia="Calibri" w:hAnsi="Calibri"/>
                <w:sz w:val="22"/>
                <w:szCs w:val="22"/>
              </w:rPr>
            </w:pPr>
            <w:r w:rsidRPr="0053251A">
              <w:rPr>
                <w:rFonts w:ascii="Calibri" w:eastAsia="Calibri" w:hAnsi="Calibri"/>
                <w:sz w:val="22"/>
                <w:szCs w:val="22"/>
              </w:rPr>
              <w:t>Kontaktní osoba ve věcech technických</w:t>
            </w:r>
          </w:p>
        </w:tc>
        <w:tc>
          <w:tcPr>
            <w:tcW w:w="5244" w:type="dxa"/>
            <w:vAlign w:val="center"/>
          </w:tcPr>
          <w:p w:rsidR="0053251A" w:rsidRPr="0053251A" w:rsidP="00DE67E0" w14:paraId="78BCA449" w14:textId="0FB565A1">
            <w:pPr>
              <w:spacing w:line="276" w:lineRule="auto"/>
              <w:rPr>
                <w:rFonts w:ascii="Calibri" w:eastAsia="Calibri" w:hAnsi="Calibri"/>
                <w:sz w:val="22"/>
                <w:szCs w:val="22"/>
              </w:rPr>
            </w:pPr>
            <w:r w:rsidRPr="0053251A">
              <w:rPr>
                <w:rFonts w:ascii="Calibri" w:eastAsia="Calibri" w:hAnsi="Calibri"/>
                <w:sz w:val="22"/>
                <w:szCs w:val="22"/>
              </w:rPr>
              <w:t xml:space="preserve">Bc. </w:t>
            </w:r>
            <w:r w:rsidR="007C2602">
              <w:rPr>
                <w:rFonts w:ascii="Calibri" w:eastAsia="Calibri" w:hAnsi="Calibri"/>
                <w:sz w:val="22"/>
                <w:szCs w:val="22"/>
              </w:rPr>
              <w:t>Eduard Hubl</w:t>
            </w:r>
          </w:p>
          <w:p w:rsidR="0053251A" w:rsidP="00B3323F" w14:paraId="7891A560" w14:textId="77777777">
            <w:pPr>
              <w:spacing w:line="276" w:lineRule="auto"/>
              <w:rPr>
                <w:rFonts w:ascii="Calibri" w:eastAsia="Calibri" w:hAnsi="Calibri"/>
                <w:sz w:val="22"/>
                <w:szCs w:val="22"/>
              </w:rPr>
            </w:pPr>
            <w:r>
              <w:rPr>
                <w:rFonts w:ascii="Calibri" w:eastAsia="Calibri" w:hAnsi="Calibri"/>
                <w:sz w:val="22"/>
                <w:szCs w:val="22"/>
              </w:rPr>
              <w:t>XXX</w:t>
            </w:r>
          </w:p>
          <w:p w:rsidR="00B3323F" w:rsidRPr="0053251A" w:rsidP="00B3323F" w14:paraId="6A55C570" w14:textId="06825787">
            <w:pPr>
              <w:spacing w:line="276" w:lineRule="auto"/>
              <w:rPr>
                <w:rFonts w:ascii="Calibri" w:eastAsia="Calibri" w:hAnsi="Calibri"/>
                <w:sz w:val="22"/>
                <w:szCs w:val="22"/>
              </w:rPr>
            </w:pPr>
            <w:r>
              <w:rPr>
                <w:rFonts w:ascii="Calibri" w:eastAsia="Calibri" w:hAnsi="Calibri"/>
                <w:sz w:val="22"/>
                <w:szCs w:val="22"/>
              </w:rPr>
              <w:t>XXX</w:t>
            </w:r>
          </w:p>
        </w:tc>
      </w:tr>
    </w:tbl>
    <w:p w:rsidR="00DE67E0" w:rsidP="00DE67E0" w14:paraId="273502A5" w14:textId="77777777">
      <w:pPr>
        <w:pStyle w:val="Heading2"/>
        <w:spacing w:line="276" w:lineRule="auto"/>
        <w:jc w:val="left"/>
        <w:rPr>
          <w:rFonts w:ascii="Calibri" w:eastAsia="Calibri" w:hAnsi="Calibri"/>
          <w:b w:val="0"/>
          <w:sz w:val="22"/>
          <w:szCs w:val="22"/>
        </w:rPr>
      </w:pPr>
      <w:bookmarkStart w:id="0" w:name="_Toc396889313"/>
    </w:p>
    <w:p w:rsidR="0053251A" w:rsidRPr="0053251A" w:rsidP="00DE67E0" w14:paraId="37B34697" w14:textId="77777777">
      <w:pPr>
        <w:pStyle w:val="Heading2"/>
        <w:spacing w:line="276" w:lineRule="auto"/>
        <w:jc w:val="left"/>
        <w:rPr>
          <w:rFonts w:ascii="Calibri" w:eastAsia="Calibri" w:hAnsi="Calibri"/>
          <w:b w:val="0"/>
          <w:sz w:val="22"/>
          <w:szCs w:val="22"/>
        </w:rPr>
      </w:pPr>
      <w:r w:rsidRPr="0053251A">
        <w:rPr>
          <w:rFonts w:ascii="Calibri" w:eastAsia="Calibri" w:hAnsi="Calibri"/>
          <w:b w:val="0"/>
          <w:sz w:val="22"/>
          <w:szCs w:val="22"/>
        </w:rPr>
        <w:t>dále jen „objednatel“ – na straně jedné</w:t>
      </w:r>
    </w:p>
    <w:p w:rsidR="0053251A" w:rsidP="00DE67E0" w14:paraId="73A7CFBE" w14:textId="77777777">
      <w:pPr>
        <w:spacing w:line="276" w:lineRule="auto"/>
        <w:rPr>
          <w:rFonts w:ascii="Calibri" w:eastAsia="Calibri" w:hAnsi="Calibri"/>
          <w:sz w:val="22"/>
          <w:szCs w:val="22"/>
        </w:rPr>
      </w:pPr>
      <w:r w:rsidRPr="0053251A">
        <w:rPr>
          <w:rFonts w:ascii="Calibri" w:eastAsia="Calibri" w:hAnsi="Calibri"/>
          <w:sz w:val="22"/>
          <w:szCs w:val="22"/>
        </w:rPr>
        <w:t>a</w:t>
      </w:r>
      <w:bookmarkEnd w:id="0"/>
    </w:p>
    <w:p w:rsidR="0053251A" w:rsidRPr="00DE67E0" w:rsidP="00DE67E0" w14:paraId="07D99168" w14:textId="77777777">
      <w:pPr>
        <w:spacing w:line="276" w:lineRule="auto"/>
        <w:rPr>
          <w:rFonts w:ascii="Calibri" w:eastAsia="Calibri" w:hAnsi="Calibri"/>
          <w:b/>
          <w:bCs/>
          <w:sz w:val="22"/>
          <w:szCs w:val="22"/>
        </w:rPr>
      </w:pPr>
      <w:r w:rsidRPr="00DE67E0">
        <w:rPr>
          <w:rFonts w:ascii="Calibri" w:eastAsia="Calibri" w:hAnsi="Calibri"/>
          <w:b/>
          <w:bCs/>
          <w:sz w:val="22"/>
          <w:szCs w:val="22"/>
        </w:rPr>
        <w:t>Provozovatel</w:t>
      </w:r>
    </w:p>
    <w:tbl>
      <w:tblPr>
        <w:tblW w:w="0" w:type="auto"/>
        <w:tblInd w:w="57"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28" w:type="dxa"/>
          <w:left w:w="57" w:type="dxa"/>
          <w:bottom w:w="28" w:type="dxa"/>
          <w:right w:w="57" w:type="dxa"/>
        </w:tblCellMar>
        <w:tblLook w:val="01E0"/>
      </w:tblPr>
      <w:tblGrid>
        <w:gridCol w:w="3828"/>
        <w:gridCol w:w="5244"/>
      </w:tblGrid>
      <w:tr w14:paraId="09572A09" w14:textId="77777777" w:rsidTr="0053251A">
        <w:tblPrEx>
          <w:tblW w:w="0" w:type="auto"/>
          <w:tblInd w:w="57"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28" w:type="dxa"/>
            <w:left w:w="57" w:type="dxa"/>
            <w:bottom w:w="28" w:type="dxa"/>
            <w:right w:w="57" w:type="dxa"/>
          </w:tblCellMar>
          <w:tblLook w:val="01E0"/>
        </w:tblPrEx>
        <w:trPr>
          <w:trHeight w:val="284"/>
        </w:trPr>
        <w:tc>
          <w:tcPr>
            <w:tcW w:w="3828" w:type="dxa"/>
            <w:vAlign w:val="center"/>
            <w:hideMark/>
          </w:tcPr>
          <w:p w:rsidR="00764CBE" w:rsidRPr="00764CBE" w:rsidP="00DE67E0" w14:paraId="40ABED1E" w14:textId="4731B1E3">
            <w:pPr>
              <w:spacing w:line="276" w:lineRule="auto"/>
              <w:rPr>
                <w:rFonts w:eastAsia="Calibri" w:asciiTheme="minorHAnsi" w:hAnsiTheme="minorHAnsi" w:cstheme="minorHAnsi"/>
                <w:sz w:val="22"/>
                <w:szCs w:val="22"/>
              </w:rPr>
            </w:pPr>
            <w:r w:rsidRPr="00764CBE">
              <w:rPr>
                <w:rFonts w:asciiTheme="minorHAnsi" w:hAnsiTheme="minorHAnsi" w:cstheme="minorHAnsi"/>
                <w:b/>
                <w:sz w:val="22"/>
                <w:szCs w:val="22"/>
              </w:rPr>
              <w:t>Název</w:t>
            </w:r>
          </w:p>
        </w:tc>
        <w:tc>
          <w:tcPr>
            <w:tcW w:w="5244" w:type="dxa"/>
            <w:vAlign w:val="center"/>
            <w:hideMark/>
          </w:tcPr>
          <w:p w:rsidR="00764CBE" w:rsidRPr="00764CBE" w:rsidP="00DE67E0" w14:paraId="1EB4636E" w14:textId="588227B5">
            <w:pPr>
              <w:spacing w:line="276" w:lineRule="auto"/>
              <w:rPr>
                <w:rFonts w:eastAsia="Calibri" w:asciiTheme="minorHAnsi" w:hAnsiTheme="minorHAnsi" w:cstheme="minorHAnsi"/>
                <w:sz w:val="22"/>
                <w:szCs w:val="22"/>
              </w:rPr>
            </w:pPr>
            <w:r w:rsidRPr="00764CBE">
              <w:rPr>
                <w:rFonts w:asciiTheme="minorHAnsi" w:hAnsiTheme="minorHAnsi" w:cstheme="minorHAnsi"/>
                <w:b/>
                <w:sz w:val="22"/>
                <w:szCs w:val="22"/>
              </w:rPr>
              <w:t>Rumpold – R Rokycany s. r. o.</w:t>
            </w:r>
          </w:p>
        </w:tc>
      </w:tr>
      <w:tr w14:paraId="27878599" w14:textId="77777777" w:rsidTr="0053251A">
        <w:tblPrEx>
          <w:tblW w:w="0" w:type="auto"/>
          <w:tblInd w:w="57" w:type="dxa"/>
          <w:tblLayout w:type="fixed"/>
          <w:tblCellMar>
            <w:top w:w="28" w:type="dxa"/>
            <w:left w:w="57" w:type="dxa"/>
            <w:bottom w:w="28" w:type="dxa"/>
            <w:right w:w="57" w:type="dxa"/>
          </w:tblCellMar>
          <w:tblLook w:val="01E0"/>
        </w:tblPrEx>
        <w:trPr>
          <w:trHeight w:val="284"/>
        </w:trPr>
        <w:tc>
          <w:tcPr>
            <w:tcW w:w="3828" w:type="dxa"/>
            <w:vAlign w:val="center"/>
            <w:hideMark/>
          </w:tcPr>
          <w:p w:rsidR="00764CBE" w:rsidRPr="00764CBE" w:rsidP="00DE67E0" w14:paraId="6FF46226" w14:textId="15FF485E">
            <w:pPr>
              <w:spacing w:line="276" w:lineRule="auto"/>
              <w:rPr>
                <w:rFonts w:eastAsia="Calibri" w:asciiTheme="minorHAnsi" w:hAnsiTheme="minorHAnsi" w:cstheme="minorHAnsi"/>
                <w:sz w:val="22"/>
                <w:szCs w:val="22"/>
              </w:rPr>
            </w:pPr>
            <w:r w:rsidRPr="00764CBE">
              <w:rPr>
                <w:rFonts w:asciiTheme="minorHAnsi" w:hAnsiTheme="minorHAnsi" w:cstheme="minorHAnsi"/>
                <w:sz w:val="22"/>
                <w:szCs w:val="22"/>
              </w:rPr>
              <w:t>IČ</w:t>
            </w:r>
          </w:p>
        </w:tc>
        <w:tc>
          <w:tcPr>
            <w:tcW w:w="5244" w:type="dxa"/>
            <w:vAlign w:val="center"/>
          </w:tcPr>
          <w:p w:rsidR="00764CBE" w:rsidRPr="00764CBE" w:rsidP="00DE67E0" w14:paraId="0D664591" w14:textId="7D87FA63">
            <w:pPr>
              <w:spacing w:line="276" w:lineRule="auto"/>
              <w:rPr>
                <w:rFonts w:eastAsia="Calibri" w:asciiTheme="minorHAnsi" w:hAnsiTheme="minorHAnsi" w:cstheme="minorHAnsi"/>
                <w:sz w:val="22"/>
                <w:szCs w:val="22"/>
              </w:rPr>
            </w:pPr>
            <w:r w:rsidRPr="00764CBE">
              <w:rPr>
                <w:rFonts w:asciiTheme="minorHAnsi" w:hAnsiTheme="minorHAnsi" w:cstheme="minorHAnsi"/>
                <w:sz w:val="22"/>
                <w:szCs w:val="22"/>
              </w:rPr>
              <w:t>62619357</w:t>
            </w:r>
          </w:p>
        </w:tc>
      </w:tr>
      <w:tr w14:paraId="33F120CD" w14:textId="77777777" w:rsidTr="0053251A">
        <w:tblPrEx>
          <w:tblW w:w="0" w:type="auto"/>
          <w:tblInd w:w="57" w:type="dxa"/>
          <w:tblLayout w:type="fixed"/>
          <w:tblCellMar>
            <w:top w:w="28" w:type="dxa"/>
            <w:left w:w="57" w:type="dxa"/>
            <w:bottom w:w="28" w:type="dxa"/>
            <w:right w:w="57" w:type="dxa"/>
          </w:tblCellMar>
          <w:tblLook w:val="01E0"/>
        </w:tblPrEx>
        <w:trPr>
          <w:trHeight w:val="284"/>
        </w:trPr>
        <w:tc>
          <w:tcPr>
            <w:tcW w:w="3828" w:type="dxa"/>
            <w:vAlign w:val="center"/>
          </w:tcPr>
          <w:p w:rsidR="00764CBE" w:rsidRPr="00764CBE" w:rsidP="00DE67E0" w14:paraId="151D01B9" w14:textId="0F82C8C9">
            <w:pPr>
              <w:spacing w:line="276" w:lineRule="auto"/>
              <w:rPr>
                <w:rFonts w:eastAsia="Calibri" w:asciiTheme="minorHAnsi" w:hAnsiTheme="minorHAnsi" w:cstheme="minorHAnsi"/>
                <w:sz w:val="22"/>
                <w:szCs w:val="22"/>
              </w:rPr>
            </w:pPr>
            <w:r w:rsidRPr="00764CBE">
              <w:rPr>
                <w:rFonts w:asciiTheme="minorHAnsi" w:hAnsiTheme="minorHAnsi" w:cstheme="minorHAnsi"/>
                <w:sz w:val="22"/>
                <w:szCs w:val="22"/>
              </w:rPr>
              <w:t>DIČ</w:t>
            </w:r>
          </w:p>
        </w:tc>
        <w:tc>
          <w:tcPr>
            <w:tcW w:w="5244" w:type="dxa"/>
            <w:vAlign w:val="center"/>
          </w:tcPr>
          <w:p w:rsidR="00764CBE" w:rsidRPr="00764CBE" w:rsidP="00DE67E0" w14:paraId="14D7C018" w14:textId="275D7B52">
            <w:pPr>
              <w:spacing w:line="276" w:lineRule="auto"/>
              <w:rPr>
                <w:rFonts w:eastAsia="Calibri" w:asciiTheme="minorHAnsi" w:hAnsiTheme="minorHAnsi" w:cstheme="minorHAnsi"/>
                <w:sz w:val="22"/>
                <w:szCs w:val="22"/>
              </w:rPr>
            </w:pPr>
            <w:r w:rsidRPr="00764CBE">
              <w:rPr>
                <w:rFonts w:asciiTheme="minorHAnsi" w:hAnsiTheme="minorHAnsi" w:cstheme="minorHAnsi"/>
                <w:bCs/>
                <w:sz w:val="22"/>
                <w:szCs w:val="22"/>
              </w:rPr>
              <w:t>CZ</w:t>
            </w:r>
            <w:r w:rsidRPr="00764CBE">
              <w:rPr>
                <w:rFonts w:asciiTheme="minorHAnsi" w:hAnsiTheme="minorHAnsi" w:cstheme="minorHAnsi"/>
                <w:sz w:val="22"/>
                <w:szCs w:val="22"/>
              </w:rPr>
              <w:t>62619357</w:t>
            </w:r>
          </w:p>
        </w:tc>
      </w:tr>
      <w:tr w14:paraId="1B99B057" w14:textId="77777777" w:rsidTr="0053251A">
        <w:tblPrEx>
          <w:tblW w:w="0" w:type="auto"/>
          <w:tblInd w:w="57" w:type="dxa"/>
          <w:tblLayout w:type="fixed"/>
          <w:tblCellMar>
            <w:top w:w="28" w:type="dxa"/>
            <w:left w:w="57" w:type="dxa"/>
            <w:bottom w:w="28" w:type="dxa"/>
            <w:right w:w="57" w:type="dxa"/>
          </w:tblCellMar>
          <w:tblLook w:val="01E0"/>
        </w:tblPrEx>
        <w:trPr>
          <w:trHeight w:val="284"/>
        </w:trPr>
        <w:tc>
          <w:tcPr>
            <w:tcW w:w="3828" w:type="dxa"/>
            <w:vAlign w:val="center"/>
            <w:hideMark/>
          </w:tcPr>
          <w:p w:rsidR="00764CBE" w:rsidRPr="00764CBE" w:rsidP="00DE67E0" w14:paraId="44842845" w14:textId="5E710A62">
            <w:pPr>
              <w:spacing w:line="276" w:lineRule="auto"/>
              <w:rPr>
                <w:rFonts w:eastAsia="Calibri" w:asciiTheme="minorHAnsi" w:hAnsiTheme="minorHAnsi" w:cstheme="minorHAnsi"/>
                <w:sz w:val="22"/>
                <w:szCs w:val="22"/>
              </w:rPr>
            </w:pPr>
            <w:r w:rsidRPr="00764CBE">
              <w:rPr>
                <w:rFonts w:asciiTheme="minorHAnsi" w:hAnsiTheme="minorHAnsi" w:cstheme="minorHAnsi"/>
                <w:sz w:val="22"/>
                <w:szCs w:val="22"/>
              </w:rPr>
              <w:t>Adresa sídla</w:t>
            </w:r>
          </w:p>
        </w:tc>
        <w:tc>
          <w:tcPr>
            <w:tcW w:w="5244" w:type="dxa"/>
            <w:vAlign w:val="center"/>
            <w:hideMark/>
          </w:tcPr>
          <w:p w:rsidR="00764CBE" w:rsidRPr="00764CBE" w:rsidP="00DE67E0" w14:paraId="1D09CA11" w14:textId="31A84A50">
            <w:pPr>
              <w:spacing w:line="276" w:lineRule="auto"/>
              <w:rPr>
                <w:rFonts w:eastAsia="Calibri" w:asciiTheme="minorHAnsi" w:hAnsiTheme="minorHAnsi" w:cstheme="minorHAnsi"/>
                <w:sz w:val="22"/>
                <w:szCs w:val="22"/>
              </w:rPr>
            </w:pPr>
            <w:r w:rsidRPr="00764CBE">
              <w:rPr>
                <w:rFonts w:asciiTheme="minorHAnsi" w:hAnsiTheme="minorHAnsi" w:cstheme="minorHAnsi"/>
                <w:sz w:val="22"/>
                <w:szCs w:val="22"/>
              </w:rPr>
              <w:t>Jiráskova 32/465 33701 Rokycany</w:t>
            </w:r>
          </w:p>
        </w:tc>
      </w:tr>
      <w:tr w14:paraId="7D8A43AD" w14:textId="77777777" w:rsidTr="0053251A">
        <w:tblPrEx>
          <w:tblW w:w="0" w:type="auto"/>
          <w:tblInd w:w="57" w:type="dxa"/>
          <w:tblLayout w:type="fixed"/>
          <w:tblCellMar>
            <w:top w:w="28" w:type="dxa"/>
            <w:left w:w="57" w:type="dxa"/>
            <w:bottom w:w="28" w:type="dxa"/>
            <w:right w:w="57" w:type="dxa"/>
          </w:tblCellMar>
          <w:tblLook w:val="01E0"/>
        </w:tblPrEx>
        <w:trPr>
          <w:trHeight w:val="284"/>
        </w:trPr>
        <w:tc>
          <w:tcPr>
            <w:tcW w:w="3828" w:type="dxa"/>
            <w:vAlign w:val="center"/>
            <w:hideMark/>
          </w:tcPr>
          <w:p w:rsidR="00764CBE" w:rsidRPr="00764CBE" w:rsidP="00DE67E0" w14:paraId="720EBBFD" w14:textId="1292808E">
            <w:pPr>
              <w:spacing w:line="276" w:lineRule="auto"/>
              <w:rPr>
                <w:rFonts w:eastAsia="Calibri" w:asciiTheme="minorHAnsi" w:hAnsiTheme="minorHAnsi" w:cstheme="minorHAnsi"/>
                <w:sz w:val="22"/>
                <w:szCs w:val="22"/>
              </w:rPr>
            </w:pPr>
            <w:r w:rsidRPr="00764CBE">
              <w:rPr>
                <w:rFonts w:asciiTheme="minorHAnsi" w:hAnsiTheme="minorHAnsi" w:cstheme="minorHAnsi"/>
                <w:sz w:val="22"/>
                <w:szCs w:val="22"/>
              </w:rPr>
              <w:t>Právní forma</w:t>
            </w:r>
          </w:p>
        </w:tc>
        <w:tc>
          <w:tcPr>
            <w:tcW w:w="5244" w:type="dxa"/>
            <w:vAlign w:val="center"/>
            <w:hideMark/>
          </w:tcPr>
          <w:p w:rsidR="00764CBE" w:rsidRPr="00764CBE" w:rsidP="00DE67E0" w14:paraId="3A4ED691" w14:textId="195A705A">
            <w:pPr>
              <w:spacing w:line="276" w:lineRule="auto"/>
              <w:rPr>
                <w:rFonts w:eastAsia="Calibri" w:asciiTheme="minorHAnsi" w:hAnsiTheme="minorHAnsi" w:cstheme="minorHAnsi"/>
                <w:sz w:val="22"/>
                <w:szCs w:val="22"/>
              </w:rPr>
            </w:pPr>
            <w:r w:rsidRPr="00764CBE">
              <w:rPr>
                <w:rFonts w:asciiTheme="minorHAnsi" w:hAnsiTheme="minorHAnsi" w:cstheme="minorHAnsi"/>
                <w:bCs/>
                <w:sz w:val="22"/>
                <w:szCs w:val="22"/>
              </w:rPr>
              <w:t>Společnost s ručením omezeným</w:t>
            </w:r>
          </w:p>
        </w:tc>
      </w:tr>
      <w:tr w14:paraId="001DF009" w14:textId="77777777" w:rsidTr="0053251A">
        <w:tblPrEx>
          <w:tblW w:w="0" w:type="auto"/>
          <w:tblInd w:w="57" w:type="dxa"/>
          <w:tblLayout w:type="fixed"/>
          <w:tblCellMar>
            <w:top w:w="28" w:type="dxa"/>
            <w:left w:w="57" w:type="dxa"/>
            <w:bottom w:w="28" w:type="dxa"/>
            <w:right w:w="57" w:type="dxa"/>
          </w:tblCellMar>
          <w:tblLook w:val="01E0"/>
        </w:tblPrEx>
        <w:trPr>
          <w:trHeight w:val="284"/>
        </w:trPr>
        <w:tc>
          <w:tcPr>
            <w:tcW w:w="3828" w:type="dxa"/>
            <w:hideMark/>
          </w:tcPr>
          <w:p w:rsidR="00764CBE" w:rsidRPr="00764CBE" w:rsidP="00DE67E0" w14:paraId="3C533D3B" w14:textId="1254D613">
            <w:pPr>
              <w:spacing w:line="276" w:lineRule="auto"/>
              <w:rPr>
                <w:rFonts w:eastAsia="Calibri" w:asciiTheme="minorHAnsi" w:hAnsiTheme="minorHAnsi" w:cstheme="minorHAnsi"/>
                <w:sz w:val="22"/>
                <w:szCs w:val="22"/>
              </w:rPr>
            </w:pPr>
            <w:r w:rsidRPr="00764CBE">
              <w:rPr>
                <w:rFonts w:asciiTheme="minorHAnsi" w:hAnsiTheme="minorHAnsi" w:cstheme="minorHAnsi"/>
                <w:sz w:val="22"/>
                <w:szCs w:val="22"/>
              </w:rPr>
              <w:t>Osoba oprávněná jednat jménem objednatele</w:t>
            </w:r>
          </w:p>
        </w:tc>
        <w:tc>
          <w:tcPr>
            <w:tcW w:w="5244" w:type="dxa"/>
            <w:vAlign w:val="center"/>
          </w:tcPr>
          <w:p w:rsidR="00764CBE" w:rsidRPr="00764CBE" w:rsidP="00DE67E0" w14:paraId="6060E429" w14:textId="5BA555EA">
            <w:pPr>
              <w:spacing w:line="276" w:lineRule="auto"/>
              <w:rPr>
                <w:rFonts w:eastAsia="Calibri" w:asciiTheme="minorHAnsi" w:hAnsiTheme="minorHAnsi" w:cstheme="minorHAnsi"/>
                <w:sz w:val="22"/>
                <w:szCs w:val="22"/>
              </w:rPr>
            </w:pPr>
            <w:r w:rsidRPr="00764CBE">
              <w:rPr>
                <w:rFonts w:asciiTheme="minorHAnsi" w:hAnsiTheme="minorHAnsi" w:cstheme="minorHAnsi"/>
                <w:sz w:val="22"/>
                <w:szCs w:val="22"/>
              </w:rPr>
              <w:t>Pavel Černý, Zuzana Melicharová, jednatelé společnosti</w:t>
            </w:r>
          </w:p>
        </w:tc>
      </w:tr>
      <w:tr w14:paraId="2DE7C6EC" w14:textId="77777777" w:rsidTr="0053251A">
        <w:tblPrEx>
          <w:tblW w:w="0" w:type="auto"/>
          <w:tblInd w:w="57" w:type="dxa"/>
          <w:tblLayout w:type="fixed"/>
          <w:tblCellMar>
            <w:top w:w="28" w:type="dxa"/>
            <w:left w:w="57" w:type="dxa"/>
            <w:bottom w:w="28" w:type="dxa"/>
            <w:right w:w="57" w:type="dxa"/>
          </w:tblCellMar>
          <w:tblLook w:val="01E0"/>
        </w:tblPrEx>
        <w:trPr>
          <w:trHeight w:val="284"/>
        </w:trPr>
        <w:tc>
          <w:tcPr>
            <w:tcW w:w="3828" w:type="dxa"/>
          </w:tcPr>
          <w:p w:rsidR="00764CBE" w:rsidRPr="00764CBE" w:rsidP="00DE67E0" w14:paraId="178E3568" w14:textId="0C404333">
            <w:pPr>
              <w:spacing w:line="276" w:lineRule="auto"/>
              <w:rPr>
                <w:rFonts w:eastAsia="Calibri" w:asciiTheme="minorHAnsi" w:hAnsiTheme="minorHAnsi" w:cstheme="minorHAnsi"/>
                <w:sz w:val="22"/>
                <w:szCs w:val="22"/>
              </w:rPr>
            </w:pPr>
            <w:r w:rsidRPr="00764CBE">
              <w:rPr>
                <w:rFonts w:asciiTheme="minorHAnsi" w:hAnsiTheme="minorHAnsi" w:cstheme="minorHAnsi"/>
                <w:sz w:val="22"/>
                <w:szCs w:val="22"/>
              </w:rPr>
              <w:t>Bankovní spojení</w:t>
            </w:r>
          </w:p>
        </w:tc>
        <w:tc>
          <w:tcPr>
            <w:tcW w:w="5244" w:type="dxa"/>
            <w:vAlign w:val="center"/>
          </w:tcPr>
          <w:p w:rsidR="00764CBE" w:rsidRPr="00764CBE" w:rsidP="00DE67E0" w14:paraId="45A389BC" w14:textId="185EB6CC">
            <w:pPr>
              <w:spacing w:line="276" w:lineRule="auto"/>
              <w:rPr>
                <w:rFonts w:eastAsia="Calibri" w:asciiTheme="minorHAnsi" w:hAnsiTheme="minorHAnsi" w:cstheme="minorHAnsi"/>
                <w:sz w:val="22"/>
                <w:szCs w:val="22"/>
              </w:rPr>
            </w:pPr>
            <w:r w:rsidRPr="00764CBE">
              <w:rPr>
                <w:rFonts w:asciiTheme="minorHAnsi" w:hAnsiTheme="minorHAnsi" w:cstheme="minorHAnsi"/>
                <w:sz w:val="22"/>
                <w:szCs w:val="22"/>
              </w:rPr>
              <w:t>Komerční banka Rokycany</w:t>
            </w:r>
          </w:p>
        </w:tc>
      </w:tr>
      <w:tr w14:paraId="264D865A" w14:textId="77777777" w:rsidTr="0053251A">
        <w:tblPrEx>
          <w:tblW w:w="0" w:type="auto"/>
          <w:tblInd w:w="57" w:type="dxa"/>
          <w:tblLayout w:type="fixed"/>
          <w:tblCellMar>
            <w:top w:w="28" w:type="dxa"/>
            <w:left w:w="57" w:type="dxa"/>
            <w:bottom w:w="28" w:type="dxa"/>
            <w:right w:w="57" w:type="dxa"/>
          </w:tblCellMar>
          <w:tblLook w:val="01E0"/>
        </w:tblPrEx>
        <w:trPr>
          <w:trHeight w:val="284"/>
        </w:trPr>
        <w:tc>
          <w:tcPr>
            <w:tcW w:w="3828" w:type="dxa"/>
          </w:tcPr>
          <w:p w:rsidR="00764CBE" w:rsidRPr="00764CBE" w:rsidP="00DE67E0" w14:paraId="2FC71EAE" w14:textId="42B9B64A">
            <w:pPr>
              <w:spacing w:line="276" w:lineRule="auto"/>
              <w:rPr>
                <w:rFonts w:eastAsia="Calibri" w:asciiTheme="minorHAnsi" w:hAnsiTheme="minorHAnsi" w:cstheme="minorHAnsi"/>
                <w:sz w:val="22"/>
                <w:szCs w:val="22"/>
              </w:rPr>
            </w:pPr>
            <w:r w:rsidRPr="00764CBE">
              <w:rPr>
                <w:rFonts w:asciiTheme="minorHAnsi" w:hAnsiTheme="minorHAnsi" w:cstheme="minorHAnsi"/>
                <w:sz w:val="22"/>
                <w:szCs w:val="22"/>
              </w:rPr>
              <w:t>Číslo účtu</w:t>
            </w:r>
          </w:p>
        </w:tc>
        <w:tc>
          <w:tcPr>
            <w:tcW w:w="5244" w:type="dxa"/>
            <w:vAlign w:val="center"/>
          </w:tcPr>
          <w:p w:rsidR="00764CBE" w:rsidRPr="00764CBE" w:rsidP="00DE67E0" w14:paraId="04F0D5FA" w14:textId="699303B5">
            <w:pPr>
              <w:spacing w:line="276" w:lineRule="auto"/>
              <w:rPr>
                <w:rFonts w:eastAsia="Calibri" w:asciiTheme="minorHAnsi" w:hAnsiTheme="minorHAnsi" w:cstheme="minorHAnsi"/>
                <w:sz w:val="22"/>
                <w:szCs w:val="22"/>
              </w:rPr>
            </w:pPr>
            <w:r w:rsidRPr="00764CBE">
              <w:rPr>
                <w:rFonts w:asciiTheme="minorHAnsi" w:hAnsiTheme="minorHAnsi" w:cstheme="minorHAnsi"/>
                <w:sz w:val="22"/>
                <w:szCs w:val="22"/>
              </w:rPr>
              <w:t>7794070247/0100</w:t>
            </w:r>
          </w:p>
        </w:tc>
      </w:tr>
      <w:tr w14:paraId="307BA6B4" w14:textId="77777777" w:rsidTr="0053251A">
        <w:tblPrEx>
          <w:tblW w:w="0" w:type="auto"/>
          <w:tblInd w:w="57" w:type="dxa"/>
          <w:tblLayout w:type="fixed"/>
          <w:tblCellMar>
            <w:top w:w="28" w:type="dxa"/>
            <w:left w:w="57" w:type="dxa"/>
            <w:bottom w:w="28" w:type="dxa"/>
            <w:right w:w="57" w:type="dxa"/>
          </w:tblCellMar>
          <w:tblLook w:val="01E0"/>
        </w:tblPrEx>
        <w:trPr>
          <w:trHeight w:val="284"/>
        </w:trPr>
        <w:tc>
          <w:tcPr>
            <w:tcW w:w="3828" w:type="dxa"/>
          </w:tcPr>
          <w:p w:rsidR="00764CBE" w:rsidRPr="00764CBE" w:rsidP="00DE67E0" w14:paraId="0727FCD2" w14:textId="12C1E334">
            <w:pPr>
              <w:spacing w:line="276" w:lineRule="auto"/>
              <w:rPr>
                <w:rFonts w:eastAsia="Calibri" w:asciiTheme="minorHAnsi" w:hAnsiTheme="minorHAnsi" w:cstheme="minorHAnsi"/>
                <w:sz w:val="22"/>
                <w:szCs w:val="22"/>
              </w:rPr>
            </w:pPr>
            <w:r w:rsidRPr="00764CBE">
              <w:rPr>
                <w:rFonts w:asciiTheme="minorHAnsi" w:hAnsiTheme="minorHAnsi" w:cstheme="minorHAnsi"/>
                <w:sz w:val="22"/>
                <w:szCs w:val="22"/>
              </w:rPr>
              <w:t>Kontaktní osoba ve věcech technických</w:t>
            </w:r>
          </w:p>
        </w:tc>
        <w:tc>
          <w:tcPr>
            <w:tcW w:w="5244" w:type="dxa"/>
            <w:vAlign w:val="center"/>
          </w:tcPr>
          <w:p w:rsidR="00764CBE" w:rsidRPr="00B3323F" w:rsidP="00B3323F" w14:paraId="241ABAC4" w14:textId="7F236796">
            <w:pPr>
              <w:spacing w:line="276" w:lineRule="auto"/>
              <w:rPr>
                <w:rFonts w:asciiTheme="minorHAnsi" w:hAnsiTheme="minorHAnsi" w:cstheme="minorHAnsi"/>
                <w:sz w:val="22"/>
                <w:szCs w:val="22"/>
              </w:rPr>
            </w:pPr>
            <w:r w:rsidRPr="00764CBE">
              <w:rPr>
                <w:rFonts w:asciiTheme="minorHAnsi" w:hAnsiTheme="minorHAnsi" w:cstheme="minorHAnsi"/>
                <w:sz w:val="22"/>
                <w:szCs w:val="22"/>
              </w:rPr>
              <w:t xml:space="preserve">Yvetta Klučková, </w:t>
            </w:r>
            <w:r w:rsidR="00B3323F">
              <w:rPr>
                <w:rFonts w:asciiTheme="minorHAnsi" w:hAnsiTheme="minorHAnsi" w:cstheme="minorHAnsi"/>
                <w:sz w:val="22"/>
                <w:szCs w:val="22"/>
              </w:rPr>
              <w:t>XXX, XXX</w:t>
            </w:r>
          </w:p>
        </w:tc>
      </w:tr>
      <w:tr w14:paraId="1DB5D87A" w14:textId="77777777" w:rsidTr="0053251A">
        <w:tblPrEx>
          <w:tblW w:w="0" w:type="auto"/>
          <w:tblInd w:w="57" w:type="dxa"/>
          <w:tblLayout w:type="fixed"/>
          <w:tblCellMar>
            <w:top w:w="28" w:type="dxa"/>
            <w:left w:w="57" w:type="dxa"/>
            <w:bottom w:w="28" w:type="dxa"/>
            <w:right w:w="57" w:type="dxa"/>
          </w:tblCellMar>
          <w:tblLook w:val="01E0"/>
        </w:tblPrEx>
        <w:trPr>
          <w:trHeight w:val="284"/>
        </w:trPr>
        <w:tc>
          <w:tcPr>
            <w:tcW w:w="3828" w:type="dxa"/>
          </w:tcPr>
          <w:p w:rsidR="00764CBE" w:rsidRPr="00764CBE" w:rsidP="00DE67E0" w14:paraId="12B71565" w14:textId="01560708">
            <w:pPr>
              <w:spacing w:line="276" w:lineRule="auto"/>
              <w:rPr>
                <w:rFonts w:eastAsia="Calibri" w:asciiTheme="minorHAnsi" w:hAnsiTheme="minorHAnsi" w:cstheme="minorHAnsi"/>
                <w:sz w:val="22"/>
                <w:szCs w:val="22"/>
              </w:rPr>
            </w:pPr>
            <w:r w:rsidRPr="00764CBE">
              <w:rPr>
                <w:rFonts w:asciiTheme="minorHAnsi" w:hAnsiTheme="minorHAnsi" w:cstheme="minorHAnsi"/>
                <w:sz w:val="22"/>
                <w:szCs w:val="22"/>
              </w:rPr>
              <w:t>Telefon</w:t>
            </w:r>
          </w:p>
        </w:tc>
        <w:tc>
          <w:tcPr>
            <w:tcW w:w="5244" w:type="dxa"/>
            <w:vAlign w:val="center"/>
          </w:tcPr>
          <w:p w:rsidR="00764CBE" w:rsidRPr="00764CBE" w:rsidP="00B3323F" w14:paraId="14BC7A8B" w14:textId="55EBC589">
            <w:pPr>
              <w:spacing w:line="276" w:lineRule="auto"/>
              <w:rPr>
                <w:rFonts w:eastAsia="Calibri" w:asciiTheme="minorHAnsi" w:hAnsiTheme="minorHAnsi" w:cstheme="minorHAnsi"/>
                <w:sz w:val="22"/>
                <w:szCs w:val="22"/>
              </w:rPr>
            </w:pPr>
            <w:r>
              <w:rPr>
                <w:rFonts w:asciiTheme="minorHAnsi" w:hAnsiTheme="minorHAnsi" w:cstheme="minorHAnsi"/>
                <w:sz w:val="22"/>
                <w:szCs w:val="22"/>
              </w:rPr>
              <w:t>XXX</w:t>
            </w:r>
          </w:p>
        </w:tc>
      </w:tr>
      <w:tr w14:paraId="0F49C169" w14:textId="77777777" w:rsidTr="0053251A">
        <w:tblPrEx>
          <w:tblW w:w="0" w:type="auto"/>
          <w:tblInd w:w="57" w:type="dxa"/>
          <w:tblLayout w:type="fixed"/>
          <w:tblCellMar>
            <w:top w:w="28" w:type="dxa"/>
            <w:left w:w="57" w:type="dxa"/>
            <w:bottom w:w="28" w:type="dxa"/>
            <w:right w:w="57" w:type="dxa"/>
          </w:tblCellMar>
          <w:tblLook w:val="01E0"/>
        </w:tblPrEx>
        <w:trPr>
          <w:trHeight w:val="284"/>
        </w:trPr>
        <w:tc>
          <w:tcPr>
            <w:tcW w:w="3828" w:type="dxa"/>
          </w:tcPr>
          <w:p w:rsidR="00764CBE" w:rsidRPr="00764CBE" w:rsidP="00DE67E0" w14:paraId="643E79B7" w14:textId="6FEC35F4">
            <w:pPr>
              <w:spacing w:line="276" w:lineRule="auto"/>
              <w:rPr>
                <w:rFonts w:eastAsia="Calibri" w:asciiTheme="minorHAnsi" w:hAnsiTheme="minorHAnsi" w:cstheme="minorHAnsi"/>
                <w:sz w:val="22"/>
                <w:szCs w:val="22"/>
              </w:rPr>
            </w:pPr>
            <w:r w:rsidRPr="00764CBE">
              <w:rPr>
                <w:rFonts w:asciiTheme="minorHAnsi" w:hAnsiTheme="minorHAnsi" w:cstheme="minorHAnsi"/>
                <w:sz w:val="22"/>
                <w:szCs w:val="22"/>
              </w:rPr>
              <w:t>E-mail</w:t>
            </w:r>
          </w:p>
        </w:tc>
        <w:tc>
          <w:tcPr>
            <w:tcW w:w="5244" w:type="dxa"/>
            <w:vAlign w:val="center"/>
          </w:tcPr>
          <w:p w:rsidR="00764CBE" w:rsidRPr="00764CBE" w:rsidP="00B3323F" w14:paraId="4BD04090" w14:textId="0800E661">
            <w:pPr>
              <w:spacing w:line="276" w:lineRule="auto"/>
              <w:rPr>
                <w:rFonts w:eastAsia="Calibri" w:asciiTheme="minorHAnsi" w:hAnsiTheme="minorHAnsi" w:cstheme="minorHAnsi"/>
                <w:sz w:val="22"/>
                <w:szCs w:val="22"/>
              </w:rPr>
            </w:pPr>
            <w:r>
              <w:rPr>
                <w:rFonts w:asciiTheme="minorHAnsi" w:hAnsiTheme="minorHAnsi" w:cstheme="minorHAnsi"/>
                <w:sz w:val="22"/>
                <w:szCs w:val="22"/>
              </w:rPr>
              <w:t>XXX</w:t>
            </w:r>
            <w:bookmarkStart w:id="1" w:name="_GoBack"/>
            <w:bookmarkEnd w:id="1"/>
          </w:p>
        </w:tc>
      </w:tr>
    </w:tbl>
    <w:p w:rsidR="00DE67E0" w:rsidP="00DE67E0" w14:paraId="1B8D9E9B" w14:textId="77777777">
      <w:pPr>
        <w:spacing w:line="276" w:lineRule="auto"/>
        <w:rPr>
          <w:rFonts w:ascii="Calibri" w:eastAsia="Calibri" w:hAnsi="Calibri"/>
          <w:sz w:val="22"/>
          <w:szCs w:val="22"/>
        </w:rPr>
      </w:pPr>
    </w:p>
    <w:p w:rsidR="0053251A" w:rsidRPr="0053251A" w:rsidP="00DE67E0" w14:paraId="230A6266" w14:textId="77777777">
      <w:pPr>
        <w:spacing w:line="276" w:lineRule="auto"/>
        <w:rPr>
          <w:rFonts w:ascii="Calibri" w:eastAsia="Calibri" w:hAnsi="Calibri"/>
          <w:sz w:val="22"/>
          <w:szCs w:val="22"/>
        </w:rPr>
      </w:pPr>
      <w:r w:rsidRPr="0053251A">
        <w:rPr>
          <w:rFonts w:ascii="Calibri" w:eastAsia="Calibri" w:hAnsi="Calibri"/>
          <w:sz w:val="22"/>
          <w:szCs w:val="22"/>
        </w:rPr>
        <w:t>dále jen „</w:t>
      </w:r>
      <w:r>
        <w:rPr>
          <w:rFonts w:ascii="Calibri" w:eastAsia="Calibri" w:hAnsi="Calibri"/>
          <w:sz w:val="22"/>
          <w:szCs w:val="22"/>
        </w:rPr>
        <w:t>provozovatel</w:t>
      </w:r>
      <w:r w:rsidRPr="0053251A">
        <w:rPr>
          <w:rFonts w:ascii="Calibri" w:eastAsia="Calibri" w:hAnsi="Calibri"/>
          <w:sz w:val="22"/>
          <w:szCs w:val="22"/>
        </w:rPr>
        <w:t>“ – na straně druhé</w:t>
      </w:r>
    </w:p>
    <w:p w:rsidR="00DE67E0" w:rsidRPr="00764CBE" w:rsidP="00DE67E0" w14:paraId="606D9E79" w14:textId="77777777">
      <w:pPr>
        <w:pStyle w:val="Heading1"/>
        <w:spacing w:line="276" w:lineRule="auto"/>
        <w:ind w:left="567" w:hanging="567"/>
        <w:jc w:val="left"/>
        <w:rPr>
          <w:rFonts w:ascii="Calibri" w:eastAsia="Calibri" w:hAnsi="Calibri"/>
          <w:sz w:val="22"/>
          <w:szCs w:val="22"/>
        </w:rPr>
      </w:pPr>
      <w:r w:rsidRPr="00764CBE">
        <w:rPr>
          <w:rFonts w:ascii="Calibri" w:eastAsia="Calibri" w:hAnsi="Calibri"/>
          <w:sz w:val="22"/>
          <w:szCs w:val="22"/>
        </w:rPr>
        <w:t>uzavřeli níže uvedeného dne a roku tuto smlouvu („smlouva“)</w:t>
      </w:r>
      <w:r w:rsidRPr="00764CBE">
        <w:rPr>
          <w:rFonts w:ascii="Calibri" w:eastAsia="Calibri" w:hAnsi="Calibri"/>
          <w:sz w:val="22"/>
          <w:szCs w:val="22"/>
        </w:rPr>
        <w:t>.</w:t>
      </w:r>
    </w:p>
    <w:p w:rsidR="00764CBE" w:rsidRPr="00764CBE" w:rsidP="00764CBE" w14:paraId="71DCE150" w14:textId="41BCB851">
      <w:pPr>
        <w:pStyle w:val="Heading1"/>
        <w:spacing w:line="276" w:lineRule="auto"/>
        <w:jc w:val="left"/>
        <w:rPr>
          <w:rFonts w:ascii="Calibri" w:eastAsia="Calibri" w:hAnsi="Calibri"/>
          <w:sz w:val="28"/>
          <w:szCs w:val="28"/>
        </w:rPr>
      </w:pPr>
      <w:r w:rsidRPr="0053251A">
        <w:rPr>
          <w:rFonts w:ascii="Calibri" w:eastAsia="Calibri" w:hAnsi="Calibri"/>
          <w:b w:val="0"/>
          <w:sz w:val="22"/>
          <w:szCs w:val="22"/>
        </w:rPr>
        <w:br w:type="page"/>
      </w:r>
      <w:r w:rsidRPr="00764CBE">
        <w:rPr>
          <w:rFonts w:ascii="Calibri" w:eastAsia="Calibri" w:hAnsi="Calibri"/>
          <w:sz w:val="28"/>
          <w:szCs w:val="28"/>
        </w:rPr>
        <w:t>Preambule</w:t>
      </w:r>
    </w:p>
    <w:p w:rsidR="0053251A" w:rsidRPr="0053251A" w:rsidP="00DE67E0" w14:paraId="14A1FE11" w14:textId="77777777">
      <w:pPr>
        <w:pStyle w:val="ListParagraph"/>
        <w:numPr>
          <w:ilvl w:val="0"/>
          <w:numId w:val="1"/>
        </w:numPr>
        <w:ind w:left="567" w:hanging="567"/>
        <w:contextualSpacing w:val="0"/>
        <w:jc w:val="both"/>
        <w:rPr>
          <w:lang w:eastAsia="cs-CZ"/>
        </w:rPr>
      </w:pPr>
      <w:r>
        <w:t>Provozovatel</w:t>
      </w:r>
      <w:r w:rsidRPr="0053251A">
        <w:rPr>
          <w:lang w:eastAsia="cs-CZ"/>
        </w:rPr>
        <w:t xml:space="preserve"> </w:t>
      </w:r>
      <w:r w:rsidRPr="0053251A">
        <w:rPr>
          <w:lang w:eastAsia="cs-CZ"/>
        </w:rPr>
        <w:t xml:space="preserve">se stal na základě výsledku zadávacího řízení dle zákona č. 134/2016 Sb., </w:t>
      </w:r>
      <w:r w:rsidRPr="001E77D0">
        <w:rPr>
          <w:lang w:eastAsia="cs-CZ"/>
        </w:rPr>
        <w:t>o zadávání veřejných zakázek</w:t>
      </w:r>
      <w:r w:rsidRPr="0053251A">
        <w:rPr>
          <w:lang w:eastAsia="cs-CZ"/>
        </w:rPr>
        <w:t xml:space="preserve"> (dále jen „ZZVZ“), </w:t>
      </w:r>
      <w:r>
        <w:t>provozovatel</w:t>
      </w:r>
      <w:r>
        <w:rPr>
          <w:lang w:eastAsia="cs-CZ"/>
        </w:rPr>
        <w:t xml:space="preserve">em </w:t>
      </w:r>
      <w:r w:rsidRPr="0053251A">
        <w:rPr>
          <w:lang w:eastAsia="cs-CZ"/>
        </w:rPr>
        <w:t>služeb: „</w:t>
      </w:r>
      <w:r w:rsidRPr="0053251A">
        <w:rPr>
          <w:b/>
          <w:lang w:eastAsia="cs-CZ"/>
        </w:rPr>
        <w:t>Služby v odpadovém hospodářství město Rokycany - část III</w:t>
      </w:r>
      <w:r w:rsidRPr="0053251A">
        <w:rPr>
          <w:lang w:eastAsia="cs-CZ"/>
        </w:rPr>
        <w:t>“.</w:t>
      </w:r>
    </w:p>
    <w:p w:rsidR="00DE4FFF" w:rsidP="00DE67E0" w14:paraId="259CA1C0" w14:textId="77777777">
      <w:pPr>
        <w:numPr>
          <w:ilvl w:val="0"/>
          <w:numId w:val="1"/>
        </w:numPr>
        <w:spacing w:line="276" w:lineRule="auto"/>
        <w:ind w:left="567" w:hanging="567"/>
        <w:jc w:val="both"/>
        <w:rPr>
          <w:rFonts w:ascii="Calibri" w:eastAsia="Calibri" w:hAnsi="Calibri"/>
          <w:sz w:val="22"/>
          <w:szCs w:val="22"/>
        </w:rPr>
      </w:pPr>
      <w:r w:rsidRPr="00D14328">
        <w:rPr>
          <w:rFonts w:ascii="Calibri" w:eastAsia="Calibri" w:hAnsi="Calibri"/>
          <w:sz w:val="22"/>
          <w:szCs w:val="22"/>
          <w:lang w:eastAsia="en-US"/>
        </w:rPr>
        <w:t>Provozovatel</w:t>
      </w:r>
      <w:r w:rsidRPr="0053251A">
        <w:rPr>
          <w:rFonts w:ascii="Calibri" w:eastAsia="Calibri" w:hAnsi="Calibri"/>
          <w:sz w:val="22"/>
          <w:szCs w:val="22"/>
          <w:lang w:eastAsia="en-US"/>
        </w:rPr>
        <w:t xml:space="preserve"> </w:t>
      </w:r>
      <w:r w:rsidRPr="0053251A" w:rsidR="0053251A">
        <w:rPr>
          <w:rFonts w:ascii="Calibri" w:eastAsia="Calibri" w:hAnsi="Calibri"/>
          <w:sz w:val="22"/>
          <w:szCs w:val="22"/>
          <w:lang w:eastAsia="en-US"/>
        </w:rPr>
        <w:t>je</w:t>
      </w:r>
      <w:r w:rsidRPr="0053251A" w:rsidR="0053251A">
        <w:rPr>
          <w:rFonts w:ascii="Calibri" w:eastAsia="Calibri" w:hAnsi="Calibri"/>
          <w:sz w:val="22"/>
          <w:szCs w:val="22"/>
        </w:rPr>
        <w:t xml:space="preserve"> oprávněnou osobou k nakládání s odpadem ve smyslu zákona o odpadech. </w:t>
      </w:r>
      <w:r w:rsidRPr="00D14328">
        <w:rPr>
          <w:rFonts w:ascii="Calibri" w:eastAsia="Calibri" w:hAnsi="Calibri"/>
          <w:sz w:val="22"/>
          <w:szCs w:val="22"/>
          <w:lang w:eastAsia="en-US"/>
        </w:rPr>
        <w:t>Provozovatel</w:t>
      </w:r>
      <w:r w:rsidRPr="0053251A">
        <w:rPr>
          <w:rFonts w:ascii="Calibri" w:eastAsia="Calibri" w:hAnsi="Calibri"/>
          <w:sz w:val="22"/>
          <w:szCs w:val="22"/>
          <w:lang w:eastAsia="en-US"/>
        </w:rPr>
        <w:t xml:space="preserve"> </w:t>
      </w:r>
      <w:r w:rsidRPr="0053251A" w:rsidR="0053251A">
        <w:rPr>
          <w:rFonts w:ascii="Calibri" w:eastAsia="Calibri" w:hAnsi="Calibri"/>
          <w:sz w:val="22"/>
          <w:szCs w:val="22"/>
          <w:lang w:eastAsia="en-US"/>
        </w:rPr>
        <w:t>se</w:t>
      </w:r>
      <w:r w:rsidRPr="0053251A" w:rsidR="0053251A">
        <w:rPr>
          <w:rFonts w:ascii="Calibri" w:eastAsia="Calibri" w:hAnsi="Calibri"/>
          <w:sz w:val="22"/>
          <w:szCs w:val="22"/>
        </w:rPr>
        <w:t xml:space="preserve"> zavazuje, že zajistí v rozsahu a za podmínek sjednaných v této smlouvě pro objednatele nakládání s komunálními odpady, jež tvoří předmět této smlouvy.</w:t>
      </w:r>
    </w:p>
    <w:p w:rsidR="00DE67E0" w:rsidRPr="00D204DD" w:rsidP="00DE67E0" w14:paraId="04F618D9" w14:textId="77777777">
      <w:pPr>
        <w:spacing w:line="276" w:lineRule="auto"/>
        <w:jc w:val="both"/>
        <w:rPr>
          <w:rFonts w:ascii="Calibri" w:eastAsia="Calibri" w:hAnsi="Calibri"/>
          <w:sz w:val="22"/>
          <w:szCs w:val="22"/>
        </w:rPr>
      </w:pPr>
    </w:p>
    <w:p w:rsidR="0053251A" w:rsidRPr="005E2FFA" w:rsidP="005E64D5" w14:paraId="7023E4FE" w14:textId="77777777">
      <w:pPr>
        <w:pStyle w:val="Heading1"/>
        <w:numPr>
          <w:ilvl w:val="0"/>
          <w:numId w:val="2"/>
        </w:numPr>
        <w:spacing w:after="120" w:line="276" w:lineRule="auto"/>
        <w:ind w:left="284" w:hanging="426"/>
        <w:jc w:val="left"/>
        <w:rPr>
          <w:rFonts w:ascii="Calibri" w:hAnsi="Calibri" w:cs="Calibri"/>
          <w:sz w:val="28"/>
          <w:szCs w:val="28"/>
        </w:rPr>
      </w:pPr>
      <w:r w:rsidRPr="005E2FFA">
        <w:rPr>
          <w:rFonts w:ascii="Calibri" w:hAnsi="Calibri" w:cs="Calibri"/>
          <w:sz w:val="28"/>
          <w:szCs w:val="28"/>
        </w:rPr>
        <w:t>Předmět smlouvy</w:t>
      </w:r>
    </w:p>
    <w:p w:rsidR="00421F9C" w:rsidP="00DE67E0" w14:paraId="38B46D44" w14:textId="77777777">
      <w:pPr>
        <w:pStyle w:val="BodyTextIndent"/>
        <w:numPr>
          <w:ilvl w:val="1"/>
          <w:numId w:val="2"/>
        </w:numPr>
        <w:spacing w:line="276" w:lineRule="auto"/>
        <w:ind w:left="567" w:hanging="567"/>
        <w:rPr>
          <w:rFonts w:ascii="Calibri" w:eastAsia="Calibri" w:hAnsi="Calibri"/>
          <w:sz w:val="22"/>
          <w:szCs w:val="22"/>
        </w:rPr>
      </w:pPr>
      <w:r w:rsidRPr="0053251A">
        <w:rPr>
          <w:rFonts w:ascii="Calibri" w:eastAsia="Calibri" w:hAnsi="Calibri"/>
          <w:sz w:val="22"/>
          <w:szCs w:val="22"/>
        </w:rPr>
        <w:t>Předmětem smlouvy je provozování</w:t>
      </w:r>
      <w:r w:rsidR="007B1658">
        <w:rPr>
          <w:rFonts w:ascii="Calibri" w:eastAsia="Calibri" w:hAnsi="Calibri"/>
          <w:sz w:val="22"/>
          <w:szCs w:val="22"/>
        </w:rPr>
        <w:t xml:space="preserve"> 2</w:t>
      </w:r>
      <w:r w:rsidRPr="0053251A">
        <w:rPr>
          <w:rFonts w:ascii="Calibri" w:eastAsia="Calibri" w:hAnsi="Calibri"/>
          <w:sz w:val="22"/>
          <w:szCs w:val="22"/>
        </w:rPr>
        <w:t xml:space="preserve"> sběrn</w:t>
      </w:r>
      <w:r w:rsidRPr="0053251A" w:rsidR="0053251A">
        <w:rPr>
          <w:rFonts w:ascii="Calibri" w:eastAsia="Calibri" w:hAnsi="Calibri"/>
          <w:sz w:val="22"/>
          <w:szCs w:val="22"/>
        </w:rPr>
        <w:t>ých</w:t>
      </w:r>
      <w:r w:rsidRPr="0053251A">
        <w:rPr>
          <w:rFonts w:ascii="Calibri" w:eastAsia="Calibri" w:hAnsi="Calibri"/>
          <w:sz w:val="22"/>
          <w:szCs w:val="22"/>
        </w:rPr>
        <w:t xml:space="preserve"> dvor</w:t>
      </w:r>
      <w:r w:rsidRPr="0053251A" w:rsidR="0053251A">
        <w:rPr>
          <w:rFonts w:ascii="Calibri" w:eastAsia="Calibri" w:hAnsi="Calibri"/>
          <w:sz w:val="22"/>
          <w:szCs w:val="22"/>
        </w:rPr>
        <w:t>ů</w:t>
      </w:r>
      <w:r w:rsidRPr="0053251A" w:rsidR="004A17F2">
        <w:rPr>
          <w:rFonts w:ascii="Calibri" w:eastAsia="Calibri" w:hAnsi="Calibri"/>
          <w:sz w:val="22"/>
          <w:szCs w:val="22"/>
        </w:rPr>
        <w:t xml:space="preserve"> odpadů</w:t>
      </w:r>
      <w:r>
        <w:rPr>
          <w:rFonts w:ascii="Calibri" w:eastAsia="Calibri" w:hAnsi="Calibri"/>
          <w:sz w:val="22"/>
          <w:szCs w:val="22"/>
        </w:rPr>
        <w:t xml:space="preserve">: </w:t>
      </w:r>
    </w:p>
    <w:p w:rsidR="00421F9C" w:rsidP="005050E2" w14:paraId="5B639FED" w14:textId="0AB19B1E">
      <w:pPr>
        <w:pStyle w:val="BodyTextIndent"/>
        <w:numPr>
          <w:ilvl w:val="0"/>
          <w:numId w:val="23"/>
        </w:numPr>
        <w:spacing w:line="276" w:lineRule="auto"/>
        <w:rPr>
          <w:rFonts w:ascii="Calibri" w:eastAsia="Calibri" w:hAnsi="Calibri"/>
          <w:sz w:val="22"/>
          <w:szCs w:val="22"/>
        </w:rPr>
      </w:pPr>
      <w:r w:rsidRPr="0053251A">
        <w:rPr>
          <w:rFonts w:ascii="Calibri" w:eastAsia="Calibri" w:hAnsi="Calibri"/>
          <w:sz w:val="22"/>
          <w:szCs w:val="22"/>
        </w:rPr>
        <w:t>v Jiráskově ul. v Rokycanech</w:t>
      </w:r>
      <w:r w:rsidRPr="0053251A" w:rsidR="00DE4FFF">
        <w:rPr>
          <w:rFonts w:ascii="Calibri" w:eastAsia="Calibri" w:hAnsi="Calibri"/>
          <w:sz w:val="22"/>
          <w:szCs w:val="22"/>
        </w:rPr>
        <w:t xml:space="preserve">, který </w:t>
      </w:r>
      <w:r w:rsidRPr="0053251A">
        <w:rPr>
          <w:rFonts w:ascii="Calibri" w:eastAsia="Calibri" w:hAnsi="Calibri"/>
          <w:sz w:val="22"/>
          <w:szCs w:val="22"/>
        </w:rPr>
        <w:t>se nachází</w:t>
      </w:r>
      <w:r w:rsidRPr="0053251A" w:rsidR="00DE4FFF">
        <w:rPr>
          <w:rFonts w:ascii="Calibri" w:eastAsia="Calibri" w:hAnsi="Calibri"/>
          <w:sz w:val="22"/>
          <w:szCs w:val="22"/>
        </w:rPr>
        <w:t xml:space="preserve"> v areálu </w:t>
      </w:r>
      <w:r w:rsidRPr="0053251A" w:rsidR="00D00EBF">
        <w:rPr>
          <w:rFonts w:ascii="Calibri" w:eastAsia="Calibri" w:hAnsi="Calibri"/>
          <w:sz w:val="22"/>
          <w:szCs w:val="22"/>
        </w:rPr>
        <w:t>bývalých technických služeb</w:t>
      </w:r>
      <w:r w:rsidRPr="0053251A" w:rsidR="00DE4FFF">
        <w:rPr>
          <w:rFonts w:ascii="Calibri" w:eastAsia="Calibri" w:hAnsi="Calibri"/>
          <w:sz w:val="22"/>
          <w:szCs w:val="22"/>
        </w:rPr>
        <w:t xml:space="preserve"> na pozem</w:t>
      </w:r>
      <w:r w:rsidRPr="0053251A" w:rsidR="00EE163F">
        <w:rPr>
          <w:rFonts w:ascii="Calibri" w:eastAsia="Calibri" w:hAnsi="Calibri"/>
          <w:sz w:val="22"/>
          <w:szCs w:val="22"/>
        </w:rPr>
        <w:t>ku</w:t>
      </w:r>
      <w:r w:rsidRPr="0053251A" w:rsidR="00DE4FFF">
        <w:rPr>
          <w:rFonts w:ascii="Calibri" w:eastAsia="Calibri" w:hAnsi="Calibri"/>
          <w:sz w:val="22"/>
          <w:szCs w:val="22"/>
        </w:rPr>
        <w:t xml:space="preserve"> číslo </w:t>
      </w:r>
      <w:r w:rsidRPr="0053251A" w:rsidR="00892530">
        <w:rPr>
          <w:rFonts w:ascii="Calibri" w:eastAsia="Calibri" w:hAnsi="Calibri"/>
          <w:sz w:val="22"/>
          <w:szCs w:val="22"/>
        </w:rPr>
        <w:t>378/1</w:t>
      </w:r>
      <w:r w:rsidRPr="0053251A" w:rsidR="00DE4FFF">
        <w:rPr>
          <w:rFonts w:ascii="Calibri" w:eastAsia="Calibri" w:hAnsi="Calibri"/>
          <w:sz w:val="22"/>
          <w:szCs w:val="22"/>
        </w:rPr>
        <w:t xml:space="preserve"> v katastrálním území Rokycany</w:t>
      </w:r>
      <w:r w:rsidRPr="0053251A" w:rsidR="0053251A">
        <w:rPr>
          <w:rFonts w:ascii="Calibri" w:eastAsia="Calibri" w:hAnsi="Calibri"/>
          <w:sz w:val="22"/>
          <w:szCs w:val="22"/>
        </w:rPr>
        <w:t xml:space="preserve"> a </w:t>
      </w:r>
    </w:p>
    <w:p w:rsidR="000E06BD" w:rsidP="00A56DE9" w14:paraId="25B3E80D" w14:textId="77777777">
      <w:pPr>
        <w:pStyle w:val="BodyTextIndent"/>
        <w:numPr>
          <w:ilvl w:val="0"/>
          <w:numId w:val="23"/>
        </w:numPr>
        <w:spacing w:line="276" w:lineRule="auto"/>
        <w:rPr>
          <w:rFonts w:ascii="Calibri" w:eastAsia="Calibri" w:hAnsi="Calibri"/>
          <w:sz w:val="22"/>
          <w:szCs w:val="22"/>
        </w:rPr>
      </w:pPr>
      <w:r w:rsidRPr="007435CE">
        <w:rPr>
          <w:rFonts w:ascii="Calibri" w:eastAsia="Calibri" w:hAnsi="Calibri"/>
          <w:sz w:val="22"/>
          <w:szCs w:val="22"/>
        </w:rPr>
        <w:t xml:space="preserve">Němčičkách, který se nachází pod areálem skládky odpadů na pozemcích p.č. 607/2, st. p.č. 4191 a st. p.č. 4722 v katastrálním území Rokycany - součástí sběrného dvora je i plocha určená pro sběr a shromažďování biologicky rozložitelného odpadu, která se nachází na části pozemku p.č. 607/1 </w:t>
      </w:r>
    </w:p>
    <w:p w:rsidR="00421F9C" w:rsidRPr="00A56DE9" w:rsidP="00966E68" w14:paraId="7EF9FA52" w14:textId="5A987456">
      <w:pPr>
        <w:pStyle w:val="BodyTextIndent"/>
        <w:spacing w:line="276" w:lineRule="auto"/>
        <w:ind w:left="567" w:firstLine="0"/>
        <w:rPr>
          <w:rFonts w:ascii="Calibri" w:eastAsia="Calibri" w:hAnsi="Calibri"/>
          <w:sz w:val="22"/>
          <w:szCs w:val="22"/>
        </w:rPr>
      </w:pPr>
      <w:r w:rsidRPr="0053251A">
        <w:rPr>
          <w:rFonts w:ascii="Calibri" w:eastAsia="Calibri" w:hAnsi="Calibri"/>
          <w:sz w:val="22"/>
          <w:szCs w:val="22"/>
        </w:rPr>
        <w:t>(dále jen „sběrný dvůr“)</w:t>
      </w:r>
      <w:r w:rsidRPr="0053251A" w:rsidR="004E7F91">
        <w:rPr>
          <w:rFonts w:ascii="Calibri" w:eastAsia="Calibri" w:hAnsi="Calibri"/>
          <w:sz w:val="22"/>
          <w:szCs w:val="22"/>
        </w:rPr>
        <w:t>.</w:t>
      </w:r>
      <w:r w:rsidRPr="0053251A">
        <w:rPr>
          <w:rFonts w:ascii="Calibri" w:eastAsia="Calibri" w:hAnsi="Calibri"/>
          <w:sz w:val="22"/>
          <w:szCs w:val="22"/>
        </w:rPr>
        <w:t xml:space="preserve"> </w:t>
      </w:r>
    </w:p>
    <w:p w:rsidR="0053251A" w:rsidP="00A56DE9" w14:paraId="2C14CBE7" w14:textId="07801717">
      <w:pPr>
        <w:pStyle w:val="BodyTextIndent"/>
        <w:spacing w:line="276" w:lineRule="auto"/>
        <w:ind w:left="0" w:firstLine="567"/>
        <w:rPr>
          <w:rFonts w:ascii="Calibri" w:eastAsia="Calibri" w:hAnsi="Calibri"/>
          <w:sz w:val="22"/>
          <w:szCs w:val="22"/>
        </w:rPr>
      </w:pPr>
      <w:r w:rsidRPr="0053251A">
        <w:rPr>
          <w:rFonts w:ascii="Calibri" w:eastAsia="Calibri" w:hAnsi="Calibri"/>
          <w:sz w:val="22"/>
          <w:szCs w:val="22"/>
        </w:rPr>
        <w:t>S</w:t>
      </w:r>
      <w:r w:rsidRPr="0053251A" w:rsidR="00896E07">
        <w:rPr>
          <w:rFonts w:ascii="Calibri" w:eastAsia="Calibri" w:hAnsi="Calibri"/>
          <w:sz w:val="22"/>
          <w:szCs w:val="22"/>
        </w:rPr>
        <w:t>běrn</w:t>
      </w:r>
      <w:r w:rsidR="00596473">
        <w:rPr>
          <w:rFonts w:ascii="Calibri" w:eastAsia="Calibri" w:hAnsi="Calibri"/>
          <w:sz w:val="22"/>
          <w:szCs w:val="22"/>
        </w:rPr>
        <w:t>é</w:t>
      </w:r>
      <w:r w:rsidRPr="0053251A" w:rsidR="00896E07">
        <w:rPr>
          <w:rFonts w:ascii="Calibri" w:eastAsia="Calibri" w:hAnsi="Calibri"/>
          <w:sz w:val="22"/>
          <w:szCs w:val="22"/>
        </w:rPr>
        <w:t xml:space="preserve"> dv</w:t>
      </w:r>
      <w:r w:rsidR="00596473">
        <w:rPr>
          <w:rFonts w:ascii="Calibri" w:eastAsia="Calibri" w:hAnsi="Calibri"/>
          <w:sz w:val="22"/>
          <w:szCs w:val="22"/>
        </w:rPr>
        <w:t>ory</w:t>
      </w:r>
      <w:r w:rsidRPr="0053251A" w:rsidR="00896E07">
        <w:rPr>
          <w:rFonts w:ascii="Calibri" w:eastAsia="Calibri" w:hAnsi="Calibri"/>
          <w:sz w:val="22"/>
          <w:szCs w:val="22"/>
        </w:rPr>
        <w:t xml:space="preserve"> </w:t>
      </w:r>
      <w:r w:rsidRPr="0053251A" w:rsidR="007F6577">
        <w:rPr>
          <w:rFonts w:ascii="Calibri" w:eastAsia="Calibri" w:hAnsi="Calibri"/>
          <w:sz w:val="22"/>
          <w:szCs w:val="22"/>
        </w:rPr>
        <w:t>j</w:t>
      </w:r>
      <w:r w:rsidR="007F6577">
        <w:rPr>
          <w:rFonts w:ascii="Calibri" w:eastAsia="Calibri" w:hAnsi="Calibri"/>
          <w:sz w:val="22"/>
          <w:szCs w:val="22"/>
        </w:rPr>
        <w:t>sou</w:t>
      </w:r>
      <w:r w:rsidRPr="0053251A" w:rsidR="007F6577">
        <w:rPr>
          <w:rFonts w:ascii="Calibri" w:eastAsia="Calibri" w:hAnsi="Calibri"/>
          <w:sz w:val="22"/>
          <w:szCs w:val="22"/>
        </w:rPr>
        <w:t xml:space="preserve"> </w:t>
      </w:r>
      <w:r w:rsidRPr="0053251A" w:rsidR="00896E07">
        <w:rPr>
          <w:rFonts w:ascii="Calibri" w:eastAsia="Calibri" w:hAnsi="Calibri"/>
          <w:sz w:val="22"/>
          <w:szCs w:val="22"/>
        </w:rPr>
        <w:t xml:space="preserve">ve vlastnictví </w:t>
      </w:r>
      <w:r w:rsidRPr="0053251A" w:rsidR="00A44DEA">
        <w:rPr>
          <w:rFonts w:ascii="Calibri" w:eastAsia="Calibri" w:hAnsi="Calibri"/>
          <w:sz w:val="22"/>
          <w:szCs w:val="22"/>
        </w:rPr>
        <w:t>objednatele.</w:t>
      </w:r>
    </w:p>
    <w:p w:rsidR="0053251A" w:rsidRPr="007435CE" w:rsidP="00DE67E0" w14:paraId="34DF187D" w14:textId="573D6FFF">
      <w:pPr>
        <w:pStyle w:val="BodyTextIndent"/>
        <w:numPr>
          <w:ilvl w:val="1"/>
          <w:numId w:val="2"/>
        </w:numPr>
        <w:spacing w:line="276" w:lineRule="auto"/>
        <w:ind w:left="567" w:hanging="567"/>
        <w:rPr>
          <w:rFonts w:ascii="Calibri" w:eastAsia="Calibri" w:hAnsi="Calibri"/>
          <w:sz w:val="22"/>
          <w:szCs w:val="22"/>
        </w:rPr>
      </w:pPr>
      <w:r w:rsidRPr="007435CE">
        <w:rPr>
          <w:rFonts w:ascii="Calibri" w:eastAsia="Calibri" w:hAnsi="Calibri"/>
          <w:sz w:val="22"/>
          <w:szCs w:val="22"/>
        </w:rPr>
        <w:t>Provozovatel se zavazuje provozovat sběrn</w:t>
      </w:r>
      <w:r w:rsidRPr="007435CE" w:rsidR="004E4021">
        <w:rPr>
          <w:rFonts w:ascii="Calibri" w:eastAsia="Calibri" w:hAnsi="Calibri"/>
          <w:sz w:val="22"/>
          <w:szCs w:val="22"/>
        </w:rPr>
        <w:t>ý</w:t>
      </w:r>
      <w:r w:rsidRPr="007435CE">
        <w:rPr>
          <w:rFonts w:ascii="Calibri" w:eastAsia="Calibri" w:hAnsi="Calibri"/>
          <w:sz w:val="22"/>
          <w:szCs w:val="22"/>
        </w:rPr>
        <w:t xml:space="preserve"> dv</w:t>
      </w:r>
      <w:r w:rsidRPr="007435CE" w:rsidR="004E4021">
        <w:rPr>
          <w:rFonts w:ascii="Calibri" w:eastAsia="Calibri" w:hAnsi="Calibri"/>
          <w:sz w:val="22"/>
          <w:szCs w:val="22"/>
        </w:rPr>
        <w:t>ů</w:t>
      </w:r>
      <w:r w:rsidRPr="007435CE">
        <w:rPr>
          <w:rFonts w:ascii="Calibri" w:eastAsia="Calibri" w:hAnsi="Calibri"/>
          <w:sz w:val="22"/>
          <w:szCs w:val="22"/>
        </w:rPr>
        <w:t xml:space="preserve">r pro objednatele za podmínek stanovených touto smlouvou a </w:t>
      </w:r>
      <w:r w:rsidRPr="007435CE" w:rsidR="00D34E79">
        <w:rPr>
          <w:rFonts w:ascii="Calibri" w:eastAsia="Calibri" w:hAnsi="Calibri"/>
          <w:sz w:val="22"/>
          <w:szCs w:val="22"/>
        </w:rPr>
        <w:t xml:space="preserve">v souladu se </w:t>
      </w:r>
      <w:r w:rsidRPr="007435CE">
        <w:rPr>
          <w:rFonts w:ascii="Calibri" w:eastAsia="Calibri" w:hAnsi="Calibri"/>
          <w:sz w:val="22"/>
          <w:szCs w:val="22"/>
        </w:rPr>
        <w:t>schváleným provozním řádem</w:t>
      </w:r>
      <w:r w:rsidRPr="007435CE" w:rsidR="00E63EFE">
        <w:rPr>
          <w:rFonts w:ascii="Calibri" w:eastAsia="Calibri" w:hAnsi="Calibri"/>
          <w:sz w:val="22"/>
          <w:szCs w:val="22"/>
        </w:rPr>
        <w:t xml:space="preserve"> sběrného dvora</w:t>
      </w:r>
      <w:r w:rsidR="00421F9C">
        <w:rPr>
          <w:rFonts w:ascii="Calibri" w:eastAsia="Calibri" w:hAnsi="Calibri"/>
          <w:sz w:val="22"/>
          <w:szCs w:val="22"/>
        </w:rPr>
        <w:t>.</w:t>
      </w:r>
    </w:p>
    <w:p w:rsidR="00C01C1C" w:rsidP="00DE67E0" w14:paraId="6DBB3665" w14:textId="77777777">
      <w:pPr>
        <w:pStyle w:val="BodyTextIndent"/>
        <w:numPr>
          <w:ilvl w:val="1"/>
          <w:numId w:val="2"/>
        </w:numPr>
        <w:spacing w:line="276" w:lineRule="auto"/>
        <w:ind w:left="567" w:hanging="567"/>
        <w:rPr>
          <w:rFonts w:ascii="Calibri" w:eastAsia="Calibri" w:hAnsi="Calibri"/>
          <w:sz w:val="22"/>
          <w:szCs w:val="22"/>
        </w:rPr>
      </w:pPr>
      <w:r w:rsidRPr="0053251A">
        <w:rPr>
          <w:rFonts w:ascii="Calibri" w:eastAsia="Calibri" w:hAnsi="Calibri"/>
          <w:sz w:val="22"/>
          <w:szCs w:val="22"/>
        </w:rPr>
        <w:t xml:space="preserve">Provozováním sběrného dvora se </w:t>
      </w:r>
      <w:r w:rsidRPr="0053251A" w:rsidR="0075227C">
        <w:rPr>
          <w:rFonts w:ascii="Calibri" w:eastAsia="Calibri" w:hAnsi="Calibri"/>
          <w:sz w:val="22"/>
          <w:szCs w:val="22"/>
        </w:rPr>
        <w:t xml:space="preserve">dle této smlouvy </w:t>
      </w:r>
      <w:r w:rsidRPr="0053251A">
        <w:rPr>
          <w:rFonts w:ascii="Calibri" w:eastAsia="Calibri" w:hAnsi="Calibri"/>
          <w:sz w:val="22"/>
          <w:szCs w:val="22"/>
        </w:rPr>
        <w:t>rozumí</w:t>
      </w:r>
      <w:r w:rsidRPr="0053251A">
        <w:rPr>
          <w:rFonts w:ascii="Calibri" w:eastAsia="Calibri" w:hAnsi="Calibri"/>
          <w:sz w:val="22"/>
          <w:szCs w:val="22"/>
        </w:rPr>
        <w:t>:</w:t>
      </w:r>
    </w:p>
    <w:p w:rsidR="00B66F7A" w:rsidRPr="0053251A" w:rsidP="00DE67E0" w14:paraId="4222A95E" w14:textId="77777777">
      <w:pPr>
        <w:numPr>
          <w:ilvl w:val="1"/>
          <w:numId w:val="8"/>
        </w:numPr>
        <w:spacing w:line="276" w:lineRule="auto"/>
        <w:ind w:left="993"/>
        <w:jc w:val="both"/>
        <w:rPr>
          <w:rFonts w:ascii="Calibri" w:eastAsia="Calibri" w:hAnsi="Calibri"/>
          <w:sz w:val="22"/>
          <w:szCs w:val="22"/>
        </w:rPr>
      </w:pPr>
      <w:r w:rsidRPr="0053251A">
        <w:rPr>
          <w:rFonts w:ascii="Calibri" w:eastAsia="Calibri" w:hAnsi="Calibri"/>
          <w:sz w:val="22"/>
          <w:szCs w:val="22"/>
        </w:rPr>
        <w:t>sběr a shromažďování</w:t>
      </w:r>
      <w:r w:rsidRPr="0053251A" w:rsidR="006266E0">
        <w:rPr>
          <w:rFonts w:ascii="Calibri" w:eastAsia="Calibri" w:hAnsi="Calibri"/>
          <w:sz w:val="22"/>
          <w:szCs w:val="22"/>
        </w:rPr>
        <w:t xml:space="preserve"> </w:t>
      </w:r>
      <w:r w:rsidRPr="0053251A" w:rsidR="00DE4FFF">
        <w:rPr>
          <w:rFonts w:ascii="Calibri" w:eastAsia="Calibri" w:hAnsi="Calibri"/>
          <w:sz w:val="22"/>
          <w:szCs w:val="22"/>
        </w:rPr>
        <w:t xml:space="preserve">komunálního odpadu </w:t>
      </w:r>
      <w:r w:rsidRPr="0053251A" w:rsidR="003D7EBC">
        <w:rPr>
          <w:rFonts w:ascii="Calibri" w:eastAsia="Calibri" w:hAnsi="Calibri"/>
          <w:sz w:val="22"/>
          <w:szCs w:val="22"/>
        </w:rPr>
        <w:t xml:space="preserve">(případně dalších odpadů) </w:t>
      </w:r>
      <w:r w:rsidRPr="0053251A" w:rsidR="00DE4FFF">
        <w:rPr>
          <w:rFonts w:ascii="Calibri" w:eastAsia="Calibri" w:hAnsi="Calibri"/>
          <w:sz w:val="22"/>
          <w:szCs w:val="22"/>
        </w:rPr>
        <w:t>vznikající</w:t>
      </w:r>
      <w:r w:rsidRPr="0053251A" w:rsidR="00E63EFE">
        <w:rPr>
          <w:rFonts w:ascii="Calibri" w:eastAsia="Calibri" w:hAnsi="Calibri"/>
          <w:sz w:val="22"/>
          <w:szCs w:val="22"/>
        </w:rPr>
        <w:t>ho</w:t>
      </w:r>
      <w:r w:rsidRPr="0053251A" w:rsidR="00DE4FFF">
        <w:rPr>
          <w:rFonts w:ascii="Calibri" w:eastAsia="Calibri" w:hAnsi="Calibri"/>
          <w:sz w:val="22"/>
          <w:szCs w:val="22"/>
        </w:rPr>
        <w:t xml:space="preserve"> na území města Rokycany, uveden</w:t>
      </w:r>
      <w:r w:rsidRPr="0053251A" w:rsidR="00E06651">
        <w:rPr>
          <w:rFonts w:ascii="Calibri" w:eastAsia="Calibri" w:hAnsi="Calibri"/>
          <w:sz w:val="22"/>
          <w:szCs w:val="22"/>
        </w:rPr>
        <w:t>é</w:t>
      </w:r>
      <w:r w:rsidRPr="0053251A" w:rsidR="00DE4FFF">
        <w:rPr>
          <w:rFonts w:ascii="Calibri" w:eastAsia="Calibri" w:hAnsi="Calibri"/>
          <w:sz w:val="22"/>
          <w:szCs w:val="22"/>
        </w:rPr>
        <w:t>h</w:t>
      </w:r>
      <w:r w:rsidRPr="0053251A" w:rsidR="00E06651">
        <w:rPr>
          <w:rFonts w:ascii="Calibri" w:eastAsia="Calibri" w:hAnsi="Calibri"/>
          <w:sz w:val="22"/>
          <w:szCs w:val="22"/>
        </w:rPr>
        <w:t>o</w:t>
      </w:r>
      <w:r w:rsidRPr="0053251A" w:rsidR="00DE4FFF">
        <w:rPr>
          <w:rFonts w:ascii="Calibri" w:eastAsia="Calibri" w:hAnsi="Calibri"/>
          <w:sz w:val="22"/>
          <w:szCs w:val="22"/>
        </w:rPr>
        <w:t xml:space="preserve"> v</w:t>
      </w:r>
      <w:r w:rsidRPr="0053251A" w:rsidR="003D7EBC">
        <w:rPr>
          <w:rFonts w:ascii="Calibri" w:eastAsia="Calibri" w:hAnsi="Calibri"/>
          <w:sz w:val="22"/>
          <w:szCs w:val="22"/>
        </w:rPr>
        <w:t> provozním řádu sběrného dvora</w:t>
      </w:r>
      <w:r w:rsidRPr="0053251A">
        <w:rPr>
          <w:rFonts w:ascii="Calibri" w:eastAsia="Calibri" w:hAnsi="Calibri"/>
          <w:sz w:val="22"/>
          <w:szCs w:val="22"/>
        </w:rPr>
        <w:t xml:space="preserve"> a předávání těchto </w:t>
      </w:r>
      <w:r w:rsidRPr="0053251A" w:rsidR="00E06651">
        <w:rPr>
          <w:rFonts w:ascii="Calibri" w:eastAsia="Calibri" w:hAnsi="Calibri"/>
          <w:sz w:val="22"/>
          <w:szCs w:val="22"/>
        </w:rPr>
        <w:t>odpadů</w:t>
      </w:r>
      <w:r w:rsidRPr="0053251A">
        <w:rPr>
          <w:rFonts w:ascii="Calibri" w:eastAsia="Calibri" w:hAnsi="Calibri"/>
          <w:sz w:val="22"/>
          <w:szCs w:val="22"/>
        </w:rPr>
        <w:t xml:space="preserve"> k dalšímu </w:t>
      </w:r>
      <w:r w:rsidRPr="0053251A" w:rsidR="00133D17">
        <w:rPr>
          <w:rFonts w:ascii="Calibri" w:eastAsia="Calibri" w:hAnsi="Calibri"/>
          <w:sz w:val="22"/>
          <w:szCs w:val="22"/>
        </w:rPr>
        <w:t>využ</w:t>
      </w:r>
      <w:r w:rsidRPr="0053251A">
        <w:rPr>
          <w:rFonts w:ascii="Calibri" w:eastAsia="Calibri" w:hAnsi="Calibri"/>
          <w:sz w:val="22"/>
          <w:szCs w:val="22"/>
        </w:rPr>
        <w:t>ití</w:t>
      </w:r>
      <w:r w:rsidRPr="0053251A" w:rsidR="00133D17">
        <w:rPr>
          <w:rFonts w:ascii="Calibri" w:eastAsia="Calibri" w:hAnsi="Calibri"/>
          <w:sz w:val="22"/>
          <w:szCs w:val="22"/>
        </w:rPr>
        <w:t xml:space="preserve"> nebo odstra</w:t>
      </w:r>
      <w:r w:rsidRPr="0053251A" w:rsidR="00363C27">
        <w:rPr>
          <w:rFonts w:ascii="Calibri" w:eastAsia="Calibri" w:hAnsi="Calibri"/>
          <w:sz w:val="22"/>
          <w:szCs w:val="22"/>
        </w:rPr>
        <w:t>ně</w:t>
      </w:r>
      <w:r w:rsidRPr="0053251A">
        <w:rPr>
          <w:rFonts w:ascii="Calibri" w:eastAsia="Calibri" w:hAnsi="Calibri"/>
          <w:sz w:val="22"/>
          <w:szCs w:val="22"/>
        </w:rPr>
        <w:t>ní.</w:t>
      </w:r>
      <w:r w:rsidRPr="0053251A" w:rsidR="00133D17">
        <w:rPr>
          <w:rFonts w:ascii="Calibri" w:eastAsia="Calibri" w:hAnsi="Calibri"/>
          <w:sz w:val="22"/>
          <w:szCs w:val="22"/>
        </w:rPr>
        <w:t xml:space="preserve"> </w:t>
      </w:r>
      <w:r w:rsidRPr="0053251A" w:rsidR="003A38EE">
        <w:rPr>
          <w:rFonts w:ascii="Calibri" w:eastAsia="Calibri" w:hAnsi="Calibri"/>
          <w:sz w:val="22"/>
          <w:szCs w:val="22"/>
        </w:rPr>
        <w:t xml:space="preserve">Objednatel </w:t>
      </w:r>
      <w:r w:rsidR="00AF2940">
        <w:rPr>
          <w:rFonts w:ascii="Calibri" w:eastAsia="Calibri" w:hAnsi="Calibri"/>
          <w:sz w:val="22"/>
          <w:szCs w:val="22"/>
        </w:rPr>
        <w:t xml:space="preserve">požaduje dodržování platné hiearchie nakládání s odpady zejména </w:t>
      </w:r>
      <w:r w:rsidRPr="00AF2940" w:rsidR="00AF2940">
        <w:rPr>
          <w:rFonts w:ascii="Calibri" w:eastAsia="Calibri" w:hAnsi="Calibri"/>
          <w:sz w:val="22"/>
          <w:szCs w:val="22"/>
        </w:rPr>
        <w:t>v souladu se zákonem č. 185/2001 Sb., o odpadech a o změně některých dalších předpisů, ve znění pozdějších předpisů (dále jen „zákon o odpadech“)</w:t>
      </w:r>
      <w:r w:rsidRPr="0053251A" w:rsidR="003A38EE">
        <w:rPr>
          <w:rFonts w:ascii="Calibri" w:eastAsia="Calibri" w:hAnsi="Calibri"/>
          <w:sz w:val="22"/>
          <w:szCs w:val="22"/>
        </w:rPr>
        <w:t>.</w:t>
      </w:r>
    </w:p>
    <w:p w:rsidR="00B66F7A" w:rsidRPr="0053251A" w:rsidP="00DE67E0" w14:paraId="46C84B8C" w14:textId="77777777">
      <w:pPr>
        <w:numPr>
          <w:ilvl w:val="1"/>
          <w:numId w:val="8"/>
        </w:numPr>
        <w:spacing w:line="276" w:lineRule="auto"/>
        <w:ind w:left="993"/>
        <w:jc w:val="both"/>
        <w:rPr>
          <w:rFonts w:ascii="Calibri" w:eastAsia="Calibri" w:hAnsi="Calibri"/>
          <w:sz w:val="22"/>
          <w:szCs w:val="22"/>
        </w:rPr>
      </w:pPr>
      <w:r w:rsidRPr="0053251A">
        <w:rPr>
          <w:rFonts w:ascii="Calibri" w:eastAsia="Calibri" w:hAnsi="Calibri"/>
          <w:sz w:val="22"/>
          <w:szCs w:val="22"/>
        </w:rPr>
        <w:t>provádění obsluhy sběrného dvora, která zahrnuje</w:t>
      </w:r>
      <w:r w:rsidRPr="0053251A" w:rsidR="00602901">
        <w:rPr>
          <w:rFonts w:ascii="Calibri" w:eastAsia="Calibri" w:hAnsi="Calibri"/>
          <w:sz w:val="22"/>
          <w:szCs w:val="22"/>
        </w:rPr>
        <w:t>:</w:t>
      </w:r>
    </w:p>
    <w:p w:rsidR="003A38EE" w:rsidP="00DE67E0" w14:paraId="0D070FE1" w14:textId="366E9C6B">
      <w:pPr>
        <w:numPr>
          <w:ilvl w:val="0"/>
          <w:numId w:val="9"/>
        </w:numPr>
        <w:spacing w:line="276" w:lineRule="auto"/>
        <w:ind w:left="1418"/>
        <w:jc w:val="both"/>
        <w:rPr>
          <w:rFonts w:ascii="Calibri" w:eastAsia="Calibri" w:hAnsi="Calibri"/>
          <w:sz w:val="22"/>
          <w:szCs w:val="22"/>
        </w:rPr>
      </w:pPr>
      <w:r w:rsidRPr="0053251A">
        <w:rPr>
          <w:rFonts w:ascii="Calibri" w:eastAsia="Calibri" w:hAnsi="Calibri"/>
          <w:sz w:val="22"/>
          <w:szCs w:val="22"/>
        </w:rPr>
        <w:t xml:space="preserve">shromažďování složek komunálního odpadu (případně dalších odpadů) vznikajícího na území města Rokycany, uvedených v provozním řádu sběrného dvora. Shromažďování složek komunálního odpadu bude probíhat v souladu se schváleným provozním řádem sběrného dvora. </w:t>
      </w:r>
    </w:p>
    <w:p w:rsidR="00747A93" w:rsidRPr="0053251A" w:rsidP="00DE67E0" w14:paraId="4C738C2A" w14:textId="6B43D5F4">
      <w:pPr>
        <w:numPr>
          <w:ilvl w:val="0"/>
          <w:numId w:val="9"/>
        </w:numPr>
        <w:spacing w:line="276" w:lineRule="auto"/>
        <w:ind w:left="1418"/>
        <w:jc w:val="both"/>
        <w:rPr>
          <w:rFonts w:ascii="Calibri" w:eastAsia="Calibri" w:hAnsi="Calibri"/>
          <w:sz w:val="22"/>
          <w:szCs w:val="22"/>
        </w:rPr>
      </w:pPr>
      <w:r w:rsidRPr="00747A93">
        <w:rPr>
          <w:rFonts w:ascii="Calibri" w:eastAsia="Calibri" w:hAnsi="Calibri"/>
          <w:sz w:val="22"/>
          <w:szCs w:val="22"/>
        </w:rPr>
        <w:t>provádění odděleného sběru použitého textilu a obuvi (kat.č. 20 01 10) dle podmínek uvedených v Dohodě o sběru textilu ve městě Rokycany, uzavřené s firmou, která obsluhuje dodané speciální kontejnery</w:t>
      </w:r>
    </w:p>
    <w:p w:rsidR="00AF2940" w:rsidP="00DE67E0" w14:paraId="62F8F24B" w14:textId="6AFE64BF">
      <w:pPr>
        <w:numPr>
          <w:ilvl w:val="0"/>
          <w:numId w:val="9"/>
        </w:numPr>
        <w:spacing w:line="276" w:lineRule="auto"/>
        <w:ind w:left="1418"/>
        <w:jc w:val="both"/>
        <w:rPr>
          <w:rFonts w:ascii="Calibri" w:eastAsia="Calibri" w:hAnsi="Calibri"/>
          <w:sz w:val="22"/>
          <w:szCs w:val="22"/>
        </w:rPr>
      </w:pPr>
      <w:r w:rsidRPr="00AF2940">
        <w:rPr>
          <w:rFonts w:ascii="Calibri" w:eastAsia="Calibri" w:hAnsi="Calibri"/>
          <w:sz w:val="22"/>
          <w:szCs w:val="22"/>
        </w:rPr>
        <w:t xml:space="preserve">provádění zpětného odběru použitých elektrozařízení v souladu s objednávkou objednatele nebo v souladu </w:t>
      </w:r>
      <w:r w:rsidR="00D43899">
        <w:rPr>
          <w:rFonts w:ascii="Calibri" w:eastAsia="Calibri" w:hAnsi="Calibri"/>
          <w:sz w:val="22"/>
          <w:szCs w:val="22"/>
        </w:rPr>
        <w:t xml:space="preserve">s </w:t>
      </w:r>
      <w:r w:rsidRPr="0053251A">
        <w:rPr>
          <w:rFonts w:ascii="Calibri" w:eastAsia="Calibri" w:hAnsi="Calibri"/>
          <w:sz w:val="22"/>
          <w:szCs w:val="22"/>
        </w:rPr>
        <w:t>provádění</w:t>
      </w:r>
      <w:r w:rsidR="00D43899">
        <w:rPr>
          <w:rFonts w:ascii="Calibri" w:eastAsia="Calibri" w:hAnsi="Calibri"/>
          <w:sz w:val="22"/>
          <w:szCs w:val="22"/>
        </w:rPr>
        <w:t>m</w:t>
      </w:r>
      <w:r w:rsidRPr="0053251A">
        <w:rPr>
          <w:rFonts w:ascii="Calibri" w:eastAsia="Calibri" w:hAnsi="Calibri"/>
          <w:sz w:val="22"/>
          <w:szCs w:val="22"/>
        </w:rPr>
        <w:t xml:space="preserve"> zpětného odběru použitých elektrozařízení</w:t>
      </w:r>
      <w:r>
        <w:rPr>
          <w:rFonts w:ascii="Calibri" w:eastAsia="Calibri" w:hAnsi="Calibri"/>
          <w:sz w:val="22"/>
          <w:szCs w:val="22"/>
        </w:rPr>
        <w:t xml:space="preserve"> jménem objednatele na základě </w:t>
      </w:r>
      <w:r w:rsidR="00D43899">
        <w:rPr>
          <w:rFonts w:ascii="Calibri" w:eastAsia="Calibri" w:hAnsi="Calibri"/>
          <w:sz w:val="22"/>
          <w:szCs w:val="22"/>
        </w:rPr>
        <w:t xml:space="preserve">uzavřené </w:t>
      </w:r>
      <w:r>
        <w:rPr>
          <w:rFonts w:ascii="Calibri" w:eastAsia="Calibri" w:hAnsi="Calibri"/>
          <w:sz w:val="22"/>
          <w:szCs w:val="22"/>
        </w:rPr>
        <w:t xml:space="preserve">smlouvy </w:t>
      </w:r>
      <w:r w:rsidR="00D43899">
        <w:rPr>
          <w:rFonts w:ascii="Calibri" w:eastAsia="Calibri" w:hAnsi="Calibri"/>
          <w:sz w:val="22"/>
          <w:szCs w:val="22"/>
        </w:rPr>
        <w:t xml:space="preserve">mezi </w:t>
      </w:r>
      <w:r>
        <w:rPr>
          <w:rFonts w:ascii="Calibri" w:eastAsia="Calibri" w:hAnsi="Calibri"/>
          <w:sz w:val="22"/>
          <w:szCs w:val="22"/>
        </w:rPr>
        <w:t>objednatele</w:t>
      </w:r>
      <w:r w:rsidR="00D43899">
        <w:rPr>
          <w:rFonts w:ascii="Calibri" w:eastAsia="Calibri" w:hAnsi="Calibri"/>
          <w:sz w:val="22"/>
          <w:szCs w:val="22"/>
        </w:rPr>
        <w:t>m</w:t>
      </w:r>
      <w:r>
        <w:rPr>
          <w:rFonts w:ascii="Calibri" w:eastAsia="Calibri" w:hAnsi="Calibri"/>
          <w:sz w:val="22"/>
          <w:szCs w:val="22"/>
        </w:rPr>
        <w:t xml:space="preserve"> </w:t>
      </w:r>
      <w:r w:rsidR="00D43899">
        <w:rPr>
          <w:rFonts w:ascii="Calibri" w:eastAsia="Calibri" w:hAnsi="Calibri"/>
          <w:sz w:val="22"/>
          <w:szCs w:val="22"/>
        </w:rPr>
        <w:t xml:space="preserve">a </w:t>
      </w:r>
      <w:r w:rsidR="00100025">
        <w:rPr>
          <w:rFonts w:ascii="Calibri" w:eastAsia="Calibri" w:hAnsi="Calibri"/>
          <w:sz w:val="22"/>
          <w:szCs w:val="22"/>
        </w:rPr>
        <w:t xml:space="preserve">společnostmi </w:t>
      </w:r>
      <w:r w:rsidRPr="00100025" w:rsidR="00A55754">
        <w:rPr>
          <w:rFonts w:ascii="Calibri" w:eastAsia="Calibri" w:hAnsi="Calibri"/>
          <w:sz w:val="22"/>
          <w:szCs w:val="22"/>
        </w:rPr>
        <w:t xml:space="preserve">ASEKOL a.s., </w:t>
      </w:r>
      <w:r w:rsidRPr="00100025" w:rsidR="00100025">
        <w:rPr>
          <w:rFonts w:ascii="Calibri" w:eastAsia="Calibri" w:hAnsi="Calibri"/>
          <w:sz w:val="22"/>
          <w:szCs w:val="22"/>
        </w:rPr>
        <w:t>ELEKTROWIN</w:t>
      </w:r>
      <w:r w:rsidRPr="00100025" w:rsidR="00A55754">
        <w:rPr>
          <w:rFonts w:ascii="Calibri" w:eastAsia="Calibri" w:hAnsi="Calibri"/>
          <w:sz w:val="22"/>
          <w:szCs w:val="22"/>
        </w:rPr>
        <w:t xml:space="preserve"> a.s.</w:t>
      </w:r>
      <w:r w:rsidR="00100025">
        <w:rPr>
          <w:rFonts w:ascii="Calibri" w:eastAsia="Calibri" w:hAnsi="Calibri"/>
          <w:sz w:val="22"/>
          <w:szCs w:val="22"/>
        </w:rPr>
        <w:t xml:space="preserve">, </w:t>
      </w:r>
      <w:r w:rsidRPr="00100025" w:rsidR="00100025">
        <w:rPr>
          <w:rFonts w:ascii="Calibri" w:eastAsia="Calibri" w:hAnsi="Calibri"/>
          <w:sz w:val="22"/>
          <w:szCs w:val="22"/>
        </w:rPr>
        <w:t>EKOLAMP s.r.o.</w:t>
      </w:r>
      <w:r>
        <w:rPr>
          <w:rFonts w:ascii="Calibri" w:eastAsia="Calibri" w:hAnsi="Calibri"/>
          <w:sz w:val="22"/>
          <w:szCs w:val="22"/>
        </w:rPr>
        <w:t xml:space="preserve"> </w:t>
      </w:r>
      <w:r w:rsidR="0067123F">
        <w:rPr>
          <w:rFonts w:ascii="Calibri" w:eastAsia="Calibri" w:hAnsi="Calibri"/>
          <w:sz w:val="22"/>
          <w:szCs w:val="22"/>
        </w:rPr>
        <w:t xml:space="preserve">či jiným kolektivním systémem </w:t>
      </w:r>
      <w:r>
        <w:rPr>
          <w:rFonts w:ascii="Calibri" w:eastAsia="Calibri" w:hAnsi="Calibri"/>
          <w:sz w:val="22"/>
          <w:szCs w:val="22"/>
        </w:rPr>
        <w:t>dle podmínek uzavřené smlouvy</w:t>
      </w:r>
      <w:r w:rsidR="004C69A0">
        <w:rPr>
          <w:rFonts w:ascii="Calibri" w:eastAsia="Calibri" w:hAnsi="Calibri"/>
          <w:sz w:val="22"/>
          <w:szCs w:val="22"/>
        </w:rPr>
        <w:t xml:space="preserve"> (dále jen „kolektivní systém“)</w:t>
      </w:r>
      <w:r>
        <w:rPr>
          <w:rFonts w:ascii="Calibri" w:eastAsia="Calibri" w:hAnsi="Calibri"/>
          <w:sz w:val="22"/>
          <w:szCs w:val="22"/>
        </w:rPr>
        <w:t>.</w:t>
      </w:r>
    </w:p>
    <w:p w:rsidR="00C01C1C" w:rsidRPr="00AF2940" w:rsidP="00DE67E0" w14:paraId="037412FF" w14:textId="77777777">
      <w:pPr>
        <w:numPr>
          <w:ilvl w:val="0"/>
          <w:numId w:val="9"/>
        </w:numPr>
        <w:spacing w:line="276" w:lineRule="auto"/>
        <w:ind w:left="1418"/>
        <w:jc w:val="both"/>
        <w:rPr>
          <w:rFonts w:ascii="Calibri" w:eastAsia="Calibri" w:hAnsi="Calibri"/>
          <w:sz w:val="22"/>
          <w:szCs w:val="22"/>
        </w:rPr>
      </w:pPr>
      <w:r w:rsidRPr="00AF2940">
        <w:rPr>
          <w:rFonts w:ascii="Calibri" w:eastAsia="Calibri" w:hAnsi="Calibri"/>
          <w:sz w:val="22"/>
          <w:szCs w:val="22"/>
        </w:rPr>
        <w:t xml:space="preserve">vedení evidence o </w:t>
      </w:r>
      <w:r w:rsidRPr="00AF2940" w:rsidR="00915177">
        <w:rPr>
          <w:rFonts w:ascii="Calibri" w:eastAsia="Calibri" w:hAnsi="Calibri"/>
          <w:sz w:val="22"/>
          <w:szCs w:val="22"/>
        </w:rPr>
        <w:t>všech odpadech přijatých na sběrném dvoře, včetně odpadů</w:t>
      </w:r>
      <w:r w:rsidRPr="00AF2940" w:rsidR="00863A73">
        <w:rPr>
          <w:rFonts w:ascii="Calibri" w:eastAsia="Calibri" w:hAnsi="Calibri"/>
          <w:sz w:val="22"/>
          <w:szCs w:val="22"/>
        </w:rPr>
        <w:t xml:space="preserve"> a elektrozařízení</w:t>
      </w:r>
      <w:r w:rsidRPr="00AF2940" w:rsidR="00915177">
        <w:rPr>
          <w:rFonts w:ascii="Calibri" w:eastAsia="Calibri" w:hAnsi="Calibri"/>
          <w:sz w:val="22"/>
          <w:szCs w:val="22"/>
        </w:rPr>
        <w:t>, které podléhají zpětnému odběru. Vedení evidence</w:t>
      </w:r>
      <w:r w:rsidRPr="00AF2940" w:rsidR="00896E07">
        <w:rPr>
          <w:rFonts w:ascii="Calibri" w:eastAsia="Calibri" w:hAnsi="Calibri"/>
          <w:sz w:val="22"/>
          <w:szCs w:val="22"/>
        </w:rPr>
        <w:t xml:space="preserve"> o</w:t>
      </w:r>
      <w:r w:rsidRPr="00AF2940" w:rsidR="00915177">
        <w:rPr>
          <w:rFonts w:ascii="Calibri" w:eastAsia="Calibri" w:hAnsi="Calibri"/>
          <w:sz w:val="22"/>
          <w:szCs w:val="22"/>
        </w:rPr>
        <w:t xml:space="preserve"> </w:t>
      </w:r>
      <w:r w:rsidRPr="00AF2940">
        <w:rPr>
          <w:rFonts w:ascii="Calibri" w:eastAsia="Calibri" w:hAnsi="Calibri"/>
          <w:sz w:val="22"/>
          <w:szCs w:val="22"/>
        </w:rPr>
        <w:t>druhu</w:t>
      </w:r>
      <w:r w:rsidRPr="00AF2940" w:rsidR="001A1C41">
        <w:rPr>
          <w:rFonts w:ascii="Calibri" w:eastAsia="Calibri" w:hAnsi="Calibri"/>
          <w:sz w:val="22"/>
          <w:szCs w:val="22"/>
        </w:rPr>
        <w:t xml:space="preserve"> a</w:t>
      </w:r>
      <w:r w:rsidRPr="00AF2940">
        <w:rPr>
          <w:rFonts w:ascii="Calibri" w:eastAsia="Calibri" w:hAnsi="Calibri"/>
          <w:sz w:val="22"/>
          <w:szCs w:val="22"/>
        </w:rPr>
        <w:t xml:space="preserve"> množství</w:t>
      </w:r>
      <w:r w:rsidRPr="00AF2940" w:rsidR="001A1C41">
        <w:rPr>
          <w:rFonts w:ascii="Calibri" w:eastAsia="Calibri" w:hAnsi="Calibri"/>
          <w:sz w:val="22"/>
          <w:szCs w:val="22"/>
        </w:rPr>
        <w:t xml:space="preserve"> přebíraného odpadu a o osobách, které </w:t>
      </w:r>
      <w:r w:rsidRPr="00AF2940" w:rsidR="00896E07">
        <w:rPr>
          <w:rFonts w:ascii="Calibri" w:eastAsia="Calibri" w:hAnsi="Calibri"/>
          <w:sz w:val="22"/>
          <w:szCs w:val="22"/>
        </w:rPr>
        <w:t>tento</w:t>
      </w:r>
      <w:r w:rsidRPr="00AF2940" w:rsidR="001A1C41">
        <w:rPr>
          <w:rFonts w:ascii="Calibri" w:eastAsia="Calibri" w:hAnsi="Calibri"/>
          <w:sz w:val="22"/>
          <w:szCs w:val="22"/>
        </w:rPr>
        <w:t xml:space="preserve"> odpad do sběrného dvora předaly</w:t>
      </w:r>
      <w:r w:rsidRPr="00AF2940" w:rsidR="00841F83">
        <w:rPr>
          <w:rFonts w:ascii="Calibri" w:eastAsia="Calibri" w:hAnsi="Calibri"/>
          <w:sz w:val="22"/>
          <w:szCs w:val="22"/>
        </w:rPr>
        <w:t>.</w:t>
      </w:r>
    </w:p>
    <w:p w:rsidR="00841F83" w:rsidRPr="0053251A" w:rsidP="00DE67E0" w14:paraId="17097BC2" w14:textId="77777777">
      <w:pPr>
        <w:numPr>
          <w:ilvl w:val="0"/>
          <w:numId w:val="9"/>
        </w:numPr>
        <w:spacing w:line="276" w:lineRule="auto"/>
        <w:ind w:left="1418"/>
        <w:jc w:val="both"/>
        <w:rPr>
          <w:rFonts w:ascii="Calibri" w:eastAsia="Calibri" w:hAnsi="Calibri"/>
          <w:sz w:val="22"/>
          <w:szCs w:val="22"/>
        </w:rPr>
      </w:pPr>
      <w:r w:rsidRPr="0053251A">
        <w:rPr>
          <w:rFonts w:ascii="Calibri" w:eastAsia="Calibri" w:hAnsi="Calibri"/>
          <w:sz w:val="22"/>
          <w:szCs w:val="22"/>
        </w:rPr>
        <w:t xml:space="preserve">provádění řádné </w:t>
      </w:r>
      <w:r w:rsidRPr="0053251A" w:rsidR="00602901">
        <w:rPr>
          <w:rFonts w:ascii="Calibri" w:eastAsia="Calibri" w:hAnsi="Calibri"/>
          <w:sz w:val="22"/>
          <w:szCs w:val="22"/>
        </w:rPr>
        <w:t xml:space="preserve">údržby </w:t>
      </w:r>
      <w:r w:rsidRPr="0053251A" w:rsidR="00275C76">
        <w:rPr>
          <w:rFonts w:ascii="Calibri" w:eastAsia="Calibri" w:hAnsi="Calibri"/>
          <w:sz w:val="22"/>
          <w:szCs w:val="22"/>
        </w:rPr>
        <w:t xml:space="preserve">objednatelem </w:t>
      </w:r>
      <w:r w:rsidRPr="0053251A" w:rsidR="00602901">
        <w:rPr>
          <w:rFonts w:ascii="Calibri" w:eastAsia="Calibri" w:hAnsi="Calibri"/>
          <w:sz w:val="22"/>
          <w:szCs w:val="22"/>
        </w:rPr>
        <w:t xml:space="preserve">bezplatně poskytnutého </w:t>
      </w:r>
      <w:r w:rsidRPr="0053251A" w:rsidR="00275C76">
        <w:rPr>
          <w:rFonts w:ascii="Calibri" w:eastAsia="Calibri" w:hAnsi="Calibri"/>
          <w:sz w:val="22"/>
          <w:szCs w:val="22"/>
        </w:rPr>
        <w:t>vybavení</w:t>
      </w:r>
    </w:p>
    <w:p w:rsidR="00B776A6" w:rsidP="00B776A6" w14:paraId="61DD8104" w14:textId="77777777">
      <w:pPr>
        <w:numPr>
          <w:ilvl w:val="1"/>
          <w:numId w:val="2"/>
        </w:numPr>
        <w:spacing w:line="276" w:lineRule="auto"/>
        <w:ind w:left="567" w:hanging="567"/>
        <w:jc w:val="both"/>
        <w:rPr>
          <w:rFonts w:ascii="Calibri" w:eastAsia="Calibri" w:hAnsi="Calibri"/>
          <w:sz w:val="22"/>
          <w:szCs w:val="22"/>
        </w:rPr>
      </w:pPr>
      <w:r w:rsidRPr="00B776A6">
        <w:rPr>
          <w:rFonts w:ascii="Calibri" w:eastAsia="Calibri" w:hAnsi="Calibri"/>
          <w:sz w:val="22"/>
          <w:szCs w:val="22"/>
        </w:rPr>
        <w:t xml:space="preserve">Objednatel poskytne </w:t>
      </w:r>
      <w:r w:rsidRPr="00B776A6" w:rsidR="00E06651">
        <w:rPr>
          <w:rFonts w:ascii="Calibri" w:eastAsia="Calibri" w:hAnsi="Calibri"/>
          <w:sz w:val="22"/>
          <w:szCs w:val="22"/>
        </w:rPr>
        <w:t xml:space="preserve">pro provádění předmětu smlouvy </w:t>
      </w:r>
      <w:r w:rsidRPr="00B776A6">
        <w:rPr>
          <w:rFonts w:ascii="Calibri" w:eastAsia="Calibri" w:hAnsi="Calibri"/>
          <w:sz w:val="22"/>
          <w:szCs w:val="22"/>
        </w:rPr>
        <w:t>provozovateli sběrn</w:t>
      </w:r>
      <w:r w:rsidRPr="00B776A6" w:rsidR="00E06651">
        <w:rPr>
          <w:rFonts w:ascii="Calibri" w:eastAsia="Calibri" w:hAnsi="Calibri"/>
          <w:sz w:val="22"/>
          <w:szCs w:val="22"/>
        </w:rPr>
        <w:t>ý</w:t>
      </w:r>
      <w:r w:rsidRPr="00B776A6">
        <w:rPr>
          <w:rFonts w:ascii="Calibri" w:eastAsia="Calibri" w:hAnsi="Calibri"/>
          <w:sz w:val="22"/>
          <w:szCs w:val="22"/>
        </w:rPr>
        <w:t xml:space="preserve"> dv</w:t>
      </w:r>
      <w:r w:rsidRPr="00B776A6" w:rsidR="00E06651">
        <w:rPr>
          <w:rFonts w:ascii="Calibri" w:eastAsia="Calibri" w:hAnsi="Calibri"/>
          <w:sz w:val="22"/>
          <w:szCs w:val="22"/>
        </w:rPr>
        <w:t>ůr</w:t>
      </w:r>
      <w:r w:rsidRPr="00B776A6" w:rsidR="00B13106">
        <w:rPr>
          <w:rFonts w:ascii="Calibri" w:eastAsia="Calibri" w:hAnsi="Calibri"/>
          <w:sz w:val="22"/>
          <w:szCs w:val="22"/>
        </w:rPr>
        <w:t xml:space="preserve"> bezplatně. </w:t>
      </w:r>
    </w:p>
    <w:p w:rsidR="00B776A6" w:rsidP="00B776A6" w14:paraId="09AB517F" w14:textId="387B25CC">
      <w:pPr>
        <w:numPr>
          <w:ilvl w:val="1"/>
          <w:numId w:val="2"/>
        </w:numPr>
        <w:spacing w:line="276" w:lineRule="auto"/>
        <w:ind w:left="567" w:hanging="567"/>
        <w:jc w:val="both"/>
        <w:rPr>
          <w:rFonts w:ascii="Calibri" w:eastAsia="Calibri" w:hAnsi="Calibri"/>
          <w:sz w:val="22"/>
          <w:szCs w:val="22"/>
        </w:rPr>
      </w:pPr>
      <w:r>
        <w:rPr>
          <w:rFonts w:ascii="Calibri" w:eastAsia="Calibri" w:hAnsi="Calibri"/>
          <w:sz w:val="22"/>
          <w:szCs w:val="22"/>
        </w:rPr>
        <w:t>Provozovatel se zavazuje uhradit náklady na spotřebovanou energií</w:t>
      </w:r>
      <w:r w:rsidR="001F53F9">
        <w:rPr>
          <w:rFonts w:ascii="Calibri" w:eastAsia="Calibri" w:hAnsi="Calibri"/>
          <w:sz w:val="22"/>
          <w:szCs w:val="22"/>
        </w:rPr>
        <w:t xml:space="preserve"> </w:t>
      </w:r>
      <w:r>
        <w:rPr>
          <w:rFonts w:ascii="Calibri" w:eastAsia="Calibri" w:hAnsi="Calibri"/>
          <w:sz w:val="22"/>
          <w:szCs w:val="22"/>
        </w:rPr>
        <w:t>(elektřina a plyn) a vodné</w:t>
      </w:r>
      <w:r w:rsidR="00202E77">
        <w:rPr>
          <w:rFonts w:ascii="Calibri" w:eastAsia="Calibri" w:hAnsi="Calibri"/>
          <w:sz w:val="22"/>
          <w:szCs w:val="22"/>
        </w:rPr>
        <w:t>,</w:t>
      </w:r>
      <w:r>
        <w:rPr>
          <w:rFonts w:ascii="Calibri" w:eastAsia="Calibri" w:hAnsi="Calibri"/>
          <w:sz w:val="22"/>
          <w:szCs w:val="22"/>
        </w:rPr>
        <w:t xml:space="preserve"> stočné</w:t>
      </w:r>
      <w:r w:rsidR="00421F9C">
        <w:rPr>
          <w:rFonts w:ascii="Calibri" w:eastAsia="Calibri" w:hAnsi="Calibri"/>
          <w:sz w:val="22"/>
          <w:szCs w:val="22"/>
        </w:rPr>
        <w:t xml:space="preserve"> včetně srážkové vody</w:t>
      </w:r>
      <w:r>
        <w:rPr>
          <w:rFonts w:ascii="Calibri" w:eastAsia="Calibri" w:hAnsi="Calibri"/>
          <w:sz w:val="22"/>
          <w:szCs w:val="22"/>
        </w:rPr>
        <w:t>.</w:t>
      </w:r>
    </w:p>
    <w:p w:rsidR="00881B9C" w:rsidP="00B518CD" w14:paraId="2EA0C3D7" w14:textId="77777777">
      <w:pPr>
        <w:numPr>
          <w:ilvl w:val="1"/>
          <w:numId w:val="2"/>
        </w:numPr>
        <w:spacing w:line="276" w:lineRule="auto"/>
        <w:ind w:left="567" w:hanging="567"/>
        <w:jc w:val="both"/>
        <w:rPr>
          <w:rFonts w:ascii="Calibri" w:eastAsia="Calibri" w:hAnsi="Calibri"/>
          <w:sz w:val="22"/>
          <w:szCs w:val="22"/>
        </w:rPr>
      </w:pPr>
      <w:r w:rsidRPr="00B776A6">
        <w:rPr>
          <w:rFonts w:ascii="Calibri" w:eastAsia="Calibri" w:hAnsi="Calibri"/>
          <w:sz w:val="22"/>
          <w:szCs w:val="22"/>
        </w:rPr>
        <w:t>O</w:t>
      </w:r>
      <w:r w:rsidRPr="00B776A6" w:rsidR="009B0BB1">
        <w:rPr>
          <w:rFonts w:ascii="Calibri" w:eastAsia="Calibri" w:hAnsi="Calibri"/>
          <w:sz w:val="22"/>
          <w:szCs w:val="22"/>
        </w:rPr>
        <w:t xml:space="preserve">bjednatel </w:t>
      </w:r>
      <w:r w:rsidRPr="00B776A6" w:rsidR="00E06651">
        <w:rPr>
          <w:rFonts w:ascii="Calibri" w:eastAsia="Calibri" w:hAnsi="Calibri"/>
          <w:sz w:val="22"/>
          <w:szCs w:val="22"/>
        </w:rPr>
        <w:t xml:space="preserve">dále </w:t>
      </w:r>
      <w:r w:rsidRPr="00B776A6" w:rsidR="009B0BB1">
        <w:rPr>
          <w:rFonts w:ascii="Calibri" w:eastAsia="Calibri" w:hAnsi="Calibri"/>
          <w:sz w:val="22"/>
          <w:szCs w:val="22"/>
        </w:rPr>
        <w:t>poskytne provozovateli</w:t>
      </w:r>
      <w:r w:rsidRPr="00B776A6" w:rsidR="00255E0A">
        <w:rPr>
          <w:rFonts w:ascii="Calibri" w:eastAsia="Calibri" w:hAnsi="Calibri"/>
          <w:sz w:val="22"/>
          <w:szCs w:val="22"/>
        </w:rPr>
        <w:t xml:space="preserve"> pro provádění předmětu smlouvy</w:t>
      </w:r>
      <w:r w:rsidRPr="00B776A6">
        <w:rPr>
          <w:rFonts w:ascii="Calibri" w:eastAsia="Calibri" w:hAnsi="Calibri"/>
          <w:sz w:val="22"/>
          <w:szCs w:val="22"/>
        </w:rPr>
        <w:t xml:space="preserve"> bezplatně vybavení sběrného dvora</w:t>
      </w:r>
      <w:r w:rsidR="007435CE">
        <w:rPr>
          <w:rFonts w:ascii="Calibri" w:eastAsia="Calibri" w:hAnsi="Calibri"/>
          <w:sz w:val="22"/>
          <w:szCs w:val="22"/>
        </w:rPr>
        <w:t xml:space="preserve"> dle předávacího protokolu.</w:t>
      </w:r>
      <w:r w:rsidR="00B518CD">
        <w:rPr>
          <w:rFonts w:ascii="Calibri" w:eastAsia="Calibri" w:hAnsi="Calibri"/>
          <w:sz w:val="22"/>
          <w:szCs w:val="22"/>
        </w:rPr>
        <w:t xml:space="preserve"> </w:t>
      </w:r>
    </w:p>
    <w:p w:rsidR="00B518CD" w:rsidRPr="00B776A6" w:rsidP="00B518CD" w14:paraId="1848600D" w14:textId="609AD315">
      <w:pPr>
        <w:numPr>
          <w:ilvl w:val="1"/>
          <w:numId w:val="2"/>
        </w:numPr>
        <w:spacing w:line="276" w:lineRule="auto"/>
        <w:ind w:left="567" w:hanging="567"/>
        <w:jc w:val="both"/>
        <w:rPr>
          <w:rFonts w:ascii="Calibri" w:eastAsia="Calibri" w:hAnsi="Calibri"/>
          <w:sz w:val="22"/>
          <w:szCs w:val="22"/>
        </w:rPr>
      </w:pPr>
      <w:r w:rsidRPr="00A56DE9">
        <w:rPr>
          <w:rFonts w:ascii="Calibri" w:eastAsia="Calibri" w:hAnsi="Calibri"/>
          <w:sz w:val="22"/>
          <w:szCs w:val="22"/>
        </w:rPr>
        <w:t>Objednatel bude zajišťovat na své náklady provádění kontrol a revizí zařízení, rozvodů a prostředků požární ochrany, které jsou v jeho vlastnictví. Revize a opravy prostředků požární ochrany a dalších zařízení, které nejsou ve vlastnictví objednatele, provádí na své náklady provozovatel.</w:t>
      </w:r>
    </w:p>
    <w:p w:rsidR="009B0BB1" w:rsidRPr="0053251A" w:rsidP="00E71D7F" w14:paraId="2AF99503" w14:textId="77777777">
      <w:pPr>
        <w:spacing w:line="276" w:lineRule="auto"/>
        <w:ind w:left="567"/>
        <w:jc w:val="both"/>
        <w:rPr>
          <w:rFonts w:ascii="Calibri" w:eastAsia="Calibri" w:hAnsi="Calibri"/>
          <w:sz w:val="22"/>
          <w:szCs w:val="22"/>
        </w:rPr>
      </w:pPr>
      <w:r w:rsidRPr="0053251A">
        <w:rPr>
          <w:rFonts w:ascii="Calibri" w:eastAsia="Calibri" w:hAnsi="Calibri"/>
          <w:sz w:val="22"/>
          <w:szCs w:val="22"/>
        </w:rPr>
        <w:t xml:space="preserve"> </w:t>
      </w:r>
    </w:p>
    <w:p w:rsidR="0053251A" w:rsidRPr="005E2FFA" w:rsidP="005E64D5" w14:paraId="43D6684F" w14:textId="77777777">
      <w:pPr>
        <w:pStyle w:val="Heading1"/>
        <w:numPr>
          <w:ilvl w:val="0"/>
          <w:numId w:val="2"/>
        </w:numPr>
        <w:spacing w:after="120" w:line="276" w:lineRule="auto"/>
        <w:ind w:left="284" w:hanging="357"/>
        <w:jc w:val="left"/>
        <w:rPr>
          <w:rFonts w:ascii="Calibri" w:hAnsi="Calibri" w:cs="Calibri"/>
          <w:sz w:val="28"/>
          <w:szCs w:val="28"/>
        </w:rPr>
      </w:pPr>
      <w:r w:rsidRPr="005E2FFA">
        <w:rPr>
          <w:rFonts w:ascii="Calibri" w:hAnsi="Calibri" w:cs="Calibri"/>
          <w:sz w:val="28"/>
          <w:szCs w:val="28"/>
        </w:rPr>
        <w:t>Cena služeb a platební podmínky</w:t>
      </w:r>
    </w:p>
    <w:p w:rsidR="008E187E" w:rsidP="00E71D7F" w14:paraId="136C7ED6" w14:textId="77777777">
      <w:pPr>
        <w:numPr>
          <w:ilvl w:val="1"/>
          <w:numId w:val="4"/>
        </w:numPr>
        <w:spacing w:line="276" w:lineRule="auto"/>
        <w:ind w:left="567" w:hanging="567"/>
        <w:jc w:val="both"/>
        <w:rPr>
          <w:rFonts w:ascii="Calibri" w:eastAsia="Calibri" w:hAnsi="Calibri"/>
          <w:sz w:val="22"/>
          <w:szCs w:val="22"/>
        </w:rPr>
      </w:pPr>
      <w:r w:rsidRPr="0053251A">
        <w:rPr>
          <w:rFonts w:ascii="Calibri" w:eastAsia="Calibri" w:hAnsi="Calibri"/>
          <w:sz w:val="22"/>
          <w:szCs w:val="22"/>
        </w:rPr>
        <w:t xml:space="preserve">Smluvní strany se dohodly na </w:t>
      </w:r>
      <w:r w:rsidRPr="0053251A" w:rsidR="00E06651">
        <w:rPr>
          <w:rFonts w:ascii="Calibri" w:eastAsia="Calibri" w:hAnsi="Calibri"/>
          <w:sz w:val="22"/>
          <w:szCs w:val="22"/>
        </w:rPr>
        <w:t>ceně</w:t>
      </w:r>
      <w:r w:rsidRPr="0053251A">
        <w:rPr>
          <w:rFonts w:ascii="Calibri" w:eastAsia="Calibri" w:hAnsi="Calibri"/>
          <w:sz w:val="22"/>
          <w:szCs w:val="22"/>
        </w:rPr>
        <w:t xml:space="preserve"> za prov</w:t>
      </w:r>
      <w:r w:rsidRPr="0053251A" w:rsidR="002E2FEB">
        <w:rPr>
          <w:rFonts w:ascii="Calibri" w:eastAsia="Calibri" w:hAnsi="Calibri"/>
          <w:sz w:val="22"/>
          <w:szCs w:val="22"/>
        </w:rPr>
        <w:t>ádění obsluhy</w:t>
      </w:r>
      <w:r w:rsidRPr="0053251A">
        <w:rPr>
          <w:rFonts w:ascii="Calibri" w:eastAsia="Calibri" w:hAnsi="Calibri"/>
          <w:sz w:val="22"/>
          <w:szCs w:val="22"/>
        </w:rPr>
        <w:t xml:space="preserve"> sběrn</w:t>
      </w:r>
      <w:r w:rsidRPr="0053251A" w:rsidR="000248D3">
        <w:rPr>
          <w:rFonts w:ascii="Calibri" w:eastAsia="Calibri" w:hAnsi="Calibri"/>
          <w:sz w:val="22"/>
          <w:szCs w:val="22"/>
        </w:rPr>
        <w:t>é</w:t>
      </w:r>
      <w:r w:rsidRPr="0053251A">
        <w:rPr>
          <w:rFonts w:ascii="Calibri" w:eastAsia="Calibri" w:hAnsi="Calibri"/>
          <w:sz w:val="22"/>
          <w:szCs w:val="22"/>
        </w:rPr>
        <w:t>h</w:t>
      </w:r>
      <w:r w:rsidRPr="0053251A" w:rsidR="000248D3">
        <w:rPr>
          <w:rFonts w:ascii="Calibri" w:eastAsia="Calibri" w:hAnsi="Calibri"/>
          <w:sz w:val="22"/>
          <w:szCs w:val="22"/>
        </w:rPr>
        <w:t>o</w:t>
      </w:r>
      <w:r w:rsidRPr="0053251A">
        <w:rPr>
          <w:rFonts w:ascii="Calibri" w:eastAsia="Calibri" w:hAnsi="Calibri"/>
          <w:sz w:val="22"/>
          <w:szCs w:val="22"/>
        </w:rPr>
        <w:t xml:space="preserve"> dvor</w:t>
      </w:r>
      <w:r w:rsidRPr="0053251A" w:rsidR="000248D3">
        <w:rPr>
          <w:rFonts w:ascii="Calibri" w:eastAsia="Calibri" w:hAnsi="Calibri"/>
          <w:sz w:val="22"/>
          <w:szCs w:val="22"/>
        </w:rPr>
        <w:t>a</w:t>
      </w:r>
      <w:r>
        <w:rPr>
          <w:rFonts w:ascii="Calibri" w:eastAsia="Calibri" w:hAnsi="Calibri"/>
          <w:sz w:val="22"/>
          <w:szCs w:val="22"/>
        </w:rPr>
        <w:t xml:space="preserve"> podle této smlouvy dle přílohy č.</w:t>
      </w:r>
      <w:r w:rsidR="00D204DD">
        <w:rPr>
          <w:rFonts w:ascii="Calibri" w:eastAsia="Calibri" w:hAnsi="Calibri"/>
          <w:sz w:val="22"/>
          <w:szCs w:val="22"/>
        </w:rPr>
        <w:t xml:space="preserve"> </w:t>
      </w:r>
      <w:r>
        <w:rPr>
          <w:rFonts w:ascii="Calibri" w:eastAsia="Calibri" w:hAnsi="Calibri"/>
          <w:sz w:val="22"/>
          <w:szCs w:val="22"/>
        </w:rPr>
        <w:t>1 smlouvy.</w:t>
      </w:r>
    </w:p>
    <w:p w:rsidR="008E187E" w:rsidP="00E71D7F" w14:paraId="444A8CF1" w14:textId="4F3E5276">
      <w:pPr>
        <w:numPr>
          <w:ilvl w:val="1"/>
          <w:numId w:val="4"/>
        </w:numPr>
        <w:spacing w:line="276" w:lineRule="auto"/>
        <w:ind w:left="567" w:hanging="567"/>
        <w:jc w:val="both"/>
        <w:rPr>
          <w:rFonts w:ascii="Calibri" w:eastAsia="Calibri" w:hAnsi="Calibri"/>
          <w:sz w:val="22"/>
          <w:szCs w:val="22"/>
        </w:rPr>
      </w:pPr>
      <w:r w:rsidRPr="008E187E">
        <w:rPr>
          <w:rFonts w:ascii="Calibri" w:eastAsia="Calibri" w:hAnsi="Calibri"/>
          <w:sz w:val="22"/>
          <w:szCs w:val="22"/>
        </w:rPr>
        <w:t>Objednatel stanov</w:t>
      </w:r>
      <w:r w:rsidRPr="008E187E" w:rsidR="009124F3">
        <w:rPr>
          <w:rFonts w:ascii="Calibri" w:eastAsia="Calibri" w:hAnsi="Calibri"/>
          <w:sz w:val="22"/>
          <w:szCs w:val="22"/>
        </w:rPr>
        <w:t>uje</w:t>
      </w:r>
      <w:r w:rsidRPr="008E187E">
        <w:rPr>
          <w:rFonts w:ascii="Calibri" w:eastAsia="Calibri" w:hAnsi="Calibri"/>
          <w:sz w:val="22"/>
          <w:szCs w:val="22"/>
        </w:rPr>
        <w:t xml:space="preserve"> provozní dobu sběrného dvora</w:t>
      </w:r>
      <w:r w:rsidRPr="008E187E" w:rsidR="00DE4FFF">
        <w:rPr>
          <w:rFonts w:ascii="Calibri" w:eastAsia="Calibri" w:hAnsi="Calibri"/>
          <w:sz w:val="22"/>
          <w:szCs w:val="22"/>
        </w:rPr>
        <w:t xml:space="preserve"> </w:t>
      </w:r>
      <w:r w:rsidR="00421F9C">
        <w:rPr>
          <w:rFonts w:ascii="Calibri" w:eastAsia="Calibri" w:hAnsi="Calibri"/>
          <w:sz w:val="22"/>
          <w:szCs w:val="22"/>
        </w:rPr>
        <w:t>dle požadavků objednatele, a to maximálně do</w:t>
      </w:r>
      <w:r w:rsidRPr="008E187E" w:rsidR="009124F3">
        <w:rPr>
          <w:rFonts w:ascii="Calibri" w:eastAsia="Calibri" w:hAnsi="Calibri"/>
          <w:sz w:val="22"/>
          <w:szCs w:val="22"/>
        </w:rPr>
        <w:t xml:space="preserve"> </w:t>
      </w:r>
      <w:r w:rsidR="00800DCB">
        <w:rPr>
          <w:rFonts w:ascii="Calibri" w:eastAsia="Calibri" w:hAnsi="Calibri"/>
          <w:sz w:val="22"/>
          <w:szCs w:val="22"/>
        </w:rPr>
        <w:t>7</w:t>
      </w:r>
      <w:r w:rsidRPr="008E187E" w:rsidR="009124F3">
        <w:rPr>
          <w:rFonts w:ascii="Calibri" w:eastAsia="Calibri" w:hAnsi="Calibri"/>
          <w:sz w:val="22"/>
          <w:szCs w:val="22"/>
        </w:rPr>
        <w:t xml:space="preserve">0 hodin týdně. Konkrétní </w:t>
      </w:r>
      <w:r w:rsidRPr="008E187E" w:rsidR="00DE4FFF">
        <w:rPr>
          <w:rFonts w:ascii="Calibri" w:eastAsia="Calibri" w:hAnsi="Calibri"/>
          <w:sz w:val="22"/>
          <w:szCs w:val="22"/>
        </w:rPr>
        <w:t>provozní dob</w:t>
      </w:r>
      <w:r w:rsidRPr="008E187E" w:rsidR="00341364">
        <w:rPr>
          <w:rFonts w:ascii="Calibri" w:eastAsia="Calibri" w:hAnsi="Calibri"/>
          <w:sz w:val="22"/>
          <w:szCs w:val="22"/>
        </w:rPr>
        <w:t>u</w:t>
      </w:r>
      <w:r w:rsidRPr="008E187E" w:rsidR="00DE4FFF">
        <w:rPr>
          <w:rFonts w:ascii="Calibri" w:eastAsia="Calibri" w:hAnsi="Calibri"/>
          <w:sz w:val="22"/>
          <w:szCs w:val="22"/>
        </w:rPr>
        <w:t xml:space="preserve"> sběrn</w:t>
      </w:r>
      <w:r w:rsidRPr="008E187E" w:rsidR="00E561E2">
        <w:rPr>
          <w:rFonts w:ascii="Calibri" w:eastAsia="Calibri" w:hAnsi="Calibri"/>
          <w:sz w:val="22"/>
          <w:szCs w:val="22"/>
        </w:rPr>
        <w:t>ého</w:t>
      </w:r>
      <w:r w:rsidRPr="008E187E" w:rsidR="00DE4FFF">
        <w:rPr>
          <w:rFonts w:ascii="Calibri" w:eastAsia="Calibri" w:hAnsi="Calibri"/>
          <w:sz w:val="22"/>
          <w:szCs w:val="22"/>
        </w:rPr>
        <w:t xml:space="preserve"> dvor</w:t>
      </w:r>
      <w:r w:rsidRPr="008E187E" w:rsidR="00E561E2">
        <w:rPr>
          <w:rFonts w:ascii="Calibri" w:eastAsia="Calibri" w:hAnsi="Calibri"/>
          <w:sz w:val="22"/>
          <w:szCs w:val="22"/>
        </w:rPr>
        <w:t xml:space="preserve">a </w:t>
      </w:r>
      <w:r w:rsidRPr="008E187E" w:rsidR="00341364">
        <w:rPr>
          <w:rFonts w:ascii="Calibri" w:eastAsia="Calibri" w:hAnsi="Calibri"/>
          <w:sz w:val="22"/>
          <w:szCs w:val="22"/>
        </w:rPr>
        <w:t>sdělí objednatel</w:t>
      </w:r>
      <w:r w:rsidRPr="008E187E" w:rsidR="00E561E2">
        <w:rPr>
          <w:rFonts w:ascii="Calibri" w:eastAsia="Calibri" w:hAnsi="Calibri"/>
          <w:sz w:val="22"/>
          <w:szCs w:val="22"/>
        </w:rPr>
        <w:t xml:space="preserve"> provozovateli písemným pokynem.</w:t>
      </w:r>
      <w:r w:rsidRPr="008E187E" w:rsidR="00A328BA">
        <w:rPr>
          <w:rFonts w:ascii="Calibri" w:eastAsia="Calibri" w:hAnsi="Calibri"/>
          <w:sz w:val="22"/>
          <w:szCs w:val="22"/>
        </w:rPr>
        <w:t xml:space="preserve"> </w:t>
      </w:r>
    </w:p>
    <w:p w:rsidR="008E187E" w:rsidRPr="008E187E" w:rsidP="00E71D7F" w14:paraId="7B0DD20A" w14:textId="718518AA">
      <w:pPr>
        <w:numPr>
          <w:ilvl w:val="1"/>
          <w:numId w:val="4"/>
        </w:numPr>
        <w:spacing w:line="276" w:lineRule="auto"/>
        <w:ind w:left="567" w:hanging="567"/>
        <w:jc w:val="both"/>
        <w:rPr>
          <w:rFonts w:ascii="Calibri" w:eastAsia="Calibri" w:hAnsi="Calibri"/>
          <w:sz w:val="22"/>
          <w:szCs w:val="22"/>
        </w:rPr>
      </w:pPr>
      <w:r w:rsidRPr="008E187E">
        <w:rPr>
          <w:rFonts w:ascii="Calibri" w:eastAsia="Calibri" w:hAnsi="Calibri"/>
          <w:sz w:val="22"/>
          <w:szCs w:val="22"/>
        </w:rPr>
        <w:t>Smluvní strany se dohodly na cenách (bez daně z přidané hodnoty) za využ</w:t>
      </w:r>
      <w:r w:rsidRPr="008E187E" w:rsidR="002A1C87">
        <w:rPr>
          <w:rFonts w:ascii="Calibri" w:eastAsia="Calibri" w:hAnsi="Calibri"/>
          <w:sz w:val="22"/>
          <w:szCs w:val="22"/>
        </w:rPr>
        <w:t>ití</w:t>
      </w:r>
      <w:r w:rsidRPr="008E187E">
        <w:rPr>
          <w:rFonts w:ascii="Calibri" w:eastAsia="Calibri" w:hAnsi="Calibri"/>
          <w:sz w:val="22"/>
          <w:szCs w:val="22"/>
        </w:rPr>
        <w:t xml:space="preserve"> nebo odstranění</w:t>
      </w:r>
      <w:r w:rsidRPr="008E187E" w:rsidR="002A1C87">
        <w:rPr>
          <w:rFonts w:ascii="Calibri" w:eastAsia="Calibri" w:hAnsi="Calibri"/>
          <w:sz w:val="22"/>
          <w:szCs w:val="22"/>
        </w:rPr>
        <w:t xml:space="preserve"> odpadů přijatých do sběrného dvora</w:t>
      </w:r>
      <w:r w:rsidR="0077388F">
        <w:rPr>
          <w:rFonts w:ascii="Calibri" w:eastAsia="Calibri" w:hAnsi="Calibri"/>
          <w:sz w:val="22"/>
          <w:szCs w:val="22"/>
        </w:rPr>
        <w:t xml:space="preserve"> vč. dopravy na další zařízení</w:t>
      </w:r>
      <w:r w:rsidRPr="008E187E" w:rsidR="00AE40D4">
        <w:rPr>
          <w:rFonts w:ascii="Calibri" w:eastAsia="Calibri" w:hAnsi="Calibri"/>
          <w:sz w:val="22"/>
          <w:szCs w:val="22"/>
        </w:rPr>
        <w:t>, které jsou uvedeny v příloze č. 1 této smlouvy</w:t>
      </w:r>
      <w:r w:rsidRPr="008E187E" w:rsidR="00E561E2">
        <w:rPr>
          <w:rFonts w:ascii="Calibri" w:eastAsia="Calibri" w:hAnsi="Calibri"/>
          <w:sz w:val="22"/>
          <w:szCs w:val="22"/>
        </w:rPr>
        <w:t>. Tato příloha je nedílnou součástí smlouvy.</w:t>
      </w:r>
    </w:p>
    <w:p w:rsidR="00812E3E" w:rsidP="00812E3E" w14:paraId="6E0DBF45" w14:textId="77777777">
      <w:pPr>
        <w:numPr>
          <w:ilvl w:val="1"/>
          <w:numId w:val="4"/>
        </w:numPr>
        <w:spacing w:line="276" w:lineRule="auto"/>
        <w:ind w:left="567" w:hanging="567"/>
        <w:jc w:val="both"/>
        <w:rPr>
          <w:rFonts w:ascii="Calibri" w:eastAsia="Calibri" w:hAnsi="Calibri"/>
          <w:sz w:val="22"/>
          <w:szCs w:val="22"/>
        </w:rPr>
      </w:pPr>
      <w:r w:rsidRPr="008E187E">
        <w:rPr>
          <w:rFonts w:ascii="Calibri" w:eastAsia="Calibri" w:hAnsi="Calibri"/>
          <w:sz w:val="22"/>
          <w:szCs w:val="22"/>
        </w:rPr>
        <w:t>Cenu</w:t>
      </w:r>
      <w:r w:rsidRPr="008E187E" w:rsidR="001A1F7F">
        <w:rPr>
          <w:rFonts w:ascii="Calibri" w:eastAsia="Calibri" w:hAnsi="Calibri"/>
          <w:sz w:val="22"/>
          <w:szCs w:val="22"/>
        </w:rPr>
        <w:t xml:space="preserve"> za provozování sběrného dvora</w:t>
      </w:r>
      <w:r w:rsidRPr="008E187E">
        <w:rPr>
          <w:rFonts w:ascii="Calibri" w:eastAsia="Calibri" w:hAnsi="Calibri"/>
          <w:sz w:val="22"/>
          <w:szCs w:val="22"/>
        </w:rPr>
        <w:t>, tj. součet ceny za provádění obsluhy sběrného dvora a ceny za využití nebo odstranění odpadů,</w:t>
      </w:r>
      <w:r w:rsidRPr="008E187E" w:rsidR="001A1F7F">
        <w:rPr>
          <w:rFonts w:ascii="Calibri" w:eastAsia="Calibri" w:hAnsi="Calibri"/>
          <w:sz w:val="22"/>
          <w:szCs w:val="22"/>
        </w:rPr>
        <w:t xml:space="preserve"> zaplatí objednatel na základě faktury, vystavené</w:t>
      </w:r>
      <w:r w:rsidRPr="008E187E" w:rsidR="00CC2D99">
        <w:rPr>
          <w:rFonts w:ascii="Calibri" w:eastAsia="Calibri" w:hAnsi="Calibri"/>
          <w:sz w:val="22"/>
          <w:szCs w:val="22"/>
        </w:rPr>
        <w:t xml:space="preserve"> provozovatelem za každý uplynulý kalendářní měsíc. </w:t>
      </w:r>
    </w:p>
    <w:p w:rsidR="00812E3E" w:rsidRPr="00524298" w:rsidP="00B87CF8" w14:paraId="206FAE22" w14:textId="77777777">
      <w:pPr>
        <w:numPr>
          <w:ilvl w:val="1"/>
          <w:numId w:val="4"/>
        </w:numPr>
        <w:spacing w:line="276" w:lineRule="auto"/>
        <w:ind w:left="567" w:hanging="567"/>
        <w:jc w:val="both"/>
        <w:rPr>
          <w:sz w:val="22"/>
          <w:szCs w:val="22"/>
        </w:rPr>
      </w:pPr>
      <w:r w:rsidRPr="00524298">
        <w:rPr>
          <w:rFonts w:ascii="Calibri" w:eastAsia="Calibri" w:hAnsi="Calibri"/>
          <w:sz w:val="22"/>
          <w:szCs w:val="22"/>
        </w:rPr>
        <w:t>Splatnost dílčích daňových dokladů (faktur) je stanovena dohodou smluvních stran na 30 dnů od vystavení. Stejný termín splatnosti platí pro obě smluvní strany pro případy placení jiných plateb (úroky z prodlení, smluvní pokuty, náhrada škody aj.).</w:t>
      </w:r>
    </w:p>
    <w:p w:rsidR="00812E3E" w:rsidRPr="00524298" w:rsidP="00B87CF8" w14:paraId="77780FC3" w14:textId="16584625">
      <w:pPr>
        <w:numPr>
          <w:ilvl w:val="1"/>
          <w:numId w:val="4"/>
        </w:numPr>
        <w:spacing w:line="276" w:lineRule="auto"/>
        <w:ind w:left="567" w:hanging="567"/>
        <w:jc w:val="both"/>
        <w:rPr>
          <w:sz w:val="22"/>
          <w:szCs w:val="22"/>
        </w:rPr>
      </w:pPr>
      <w:r w:rsidRPr="00524298">
        <w:rPr>
          <w:rFonts w:ascii="Calibri" w:eastAsia="Calibri" w:hAnsi="Calibri"/>
          <w:sz w:val="22"/>
          <w:szCs w:val="22"/>
        </w:rPr>
        <w:t xml:space="preserve">Dílčí daňový doklad (faktura) je uhrazen dnem odepsání příslušné částky z účtu objednatele. Platba bude provedena na účet </w:t>
      </w:r>
      <w:r w:rsidR="00966E68">
        <w:rPr>
          <w:rFonts w:ascii="Calibri" w:eastAsia="Calibri" w:hAnsi="Calibri"/>
          <w:sz w:val="22"/>
          <w:szCs w:val="22"/>
        </w:rPr>
        <w:t>provozovatele</w:t>
      </w:r>
      <w:r w:rsidRPr="00524298">
        <w:rPr>
          <w:rFonts w:ascii="Calibri" w:eastAsia="Calibri" w:hAnsi="Calibri"/>
          <w:sz w:val="22"/>
          <w:szCs w:val="22"/>
        </w:rPr>
        <w:t xml:space="preserve"> uvedený na faktuře.</w:t>
      </w:r>
    </w:p>
    <w:p w:rsidR="00812E3E" w:rsidRPr="00524298" w:rsidP="00B87CF8" w14:paraId="54019BA2" w14:textId="77777777">
      <w:pPr>
        <w:numPr>
          <w:ilvl w:val="1"/>
          <w:numId w:val="4"/>
        </w:numPr>
        <w:spacing w:line="276" w:lineRule="auto"/>
        <w:ind w:left="567" w:hanging="567"/>
        <w:jc w:val="both"/>
        <w:rPr>
          <w:sz w:val="22"/>
          <w:szCs w:val="22"/>
        </w:rPr>
      </w:pPr>
      <w:r w:rsidRPr="00524298">
        <w:rPr>
          <w:rFonts w:ascii="Calibri" w:eastAsia="Calibri" w:hAnsi="Calibri"/>
          <w:sz w:val="22"/>
          <w:szCs w:val="22"/>
        </w:rPr>
        <w:t xml:space="preserve">Dílčí daňový doklad (faktura) musí mít náležitosti dle § 29 zákona č. 235/2004 Sb., o dani z přidané hodnoty v platném znění. </w:t>
      </w:r>
    </w:p>
    <w:p w:rsidR="00812E3E" w:rsidRPr="00524298" w:rsidP="00B87CF8" w14:paraId="5CBC6FFD" w14:textId="75A2A6DD">
      <w:pPr>
        <w:numPr>
          <w:ilvl w:val="1"/>
          <w:numId w:val="4"/>
        </w:numPr>
        <w:spacing w:line="276" w:lineRule="auto"/>
        <w:ind w:left="567" w:hanging="567"/>
        <w:jc w:val="both"/>
        <w:rPr>
          <w:sz w:val="22"/>
          <w:szCs w:val="22"/>
        </w:rPr>
      </w:pPr>
      <w:r w:rsidRPr="00524298">
        <w:rPr>
          <w:rFonts w:ascii="Calibri" w:eastAsia="Calibri" w:hAnsi="Calibri"/>
          <w:sz w:val="22"/>
          <w:szCs w:val="22"/>
        </w:rPr>
        <w:t xml:space="preserve">V případě, že bude dílčí daňový doklad (faktura) obsahovat nesprávné nebo neúplné údaje, je objednatel oprávněn fakturu do 20 dnů od jejího doručení vrátit. </w:t>
      </w:r>
      <w:r w:rsidR="00966E68">
        <w:rPr>
          <w:rFonts w:ascii="Calibri" w:eastAsia="Calibri" w:hAnsi="Calibri"/>
          <w:sz w:val="22"/>
          <w:szCs w:val="22"/>
        </w:rPr>
        <w:t>Provozovatel</w:t>
      </w:r>
      <w:r w:rsidRPr="00524298">
        <w:rPr>
          <w:rFonts w:ascii="Calibri" w:eastAsia="Calibri" w:hAnsi="Calibri"/>
          <w:sz w:val="22"/>
          <w:szCs w:val="22"/>
        </w:rPr>
        <w:t xml:space="preserve"> podle charakteru nedostatků fakturu opraví nebo vystaví novou. Vrácením faktury přestává běžet původní lhůta splatnosti. Nová 30-ti denní lhůta splatnosti počíná běžet dnem vystavení opravené nebo nové faktury objednateli.</w:t>
      </w:r>
    </w:p>
    <w:p w:rsidR="00812E3E" w:rsidRPr="00524298" w:rsidP="00B87CF8" w14:paraId="44212A75" w14:textId="77777777">
      <w:pPr>
        <w:numPr>
          <w:ilvl w:val="1"/>
          <w:numId w:val="4"/>
        </w:numPr>
        <w:spacing w:line="276" w:lineRule="auto"/>
        <w:ind w:left="567" w:hanging="567"/>
        <w:jc w:val="both"/>
        <w:rPr>
          <w:sz w:val="22"/>
          <w:szCs w:val="22"/>
        </w:rPr>
      </w:pPr>
      <w:r w:rsidRPr="00524298">
        <w:rPr>
          <w:rFonts w:ascii="Calibri" w:eastAsia="Calibri" w:hAnsi="Calibri"/>
          <w:sz w:val="22"/>
          <w:szCs w:val="22"/>
        </w:rPr>
        <w:t xml:space="preserve">Doručení faktur lze provést e-mailem na </w:t>
      </w:r>
      <w:hyperlink r:id="rId5" w:history="1">
        <w:r w:rsidRPr="00524298">
          <w:rPr>
            <w:rFonts w:ascii="Calibri" w:eastAsia="Calibri" w:hAnsi="Calibri"/>
            <w:sz w:val="22"/>
            <w:szCs w:val="22"/>
          </w:rPr>
          <w:t>epodatelna@rokycany.cz</w:t>
        </w:r>
      </w:hyperlink>
      <w:r w:rsidRPr="00524298">
        <w:rPr>
          <w:rFonts w:ascii="Calibri" w:eastAsia="Calibri" w:hAnsi="Calibri"/>
          <w:sz w:val="22"/>
          <w:szCs w:val="22"/>
        </w:rPr>
        <w:t>, osobně, doporučeně poštou nebo prostřednictvím datové schránky. Stejný způsob doručování platí pro obě smluvní strany i pro doručování jiných písemností podle této smlouvy (oznámení, reklamace, apod.).</w:t>
      </w:r>
    </w:p>
    <w:p w:rsidR="008E187E" w:rsidP="00B87CF8" w14:paraId="1368E85C" w14:textId="0589B218">
      <w:pPr>
        <w:spacing w:line="276" w:lineRule="auto"/>
        <w:jc w:val="both"/>
        <w:rPr>
          <w:rFonts w:ascii="Calibri" w:eastAsia="Calibri" w:hAnsi="Calibri"/>
          <w:sz w:val="22"/>
          <w:szCs w:val="22"/>
        </w:rPr>
      </w:pPr>
    </w:p>
    <w:p w:rsidR="008E187E" w:rsidP="00E71D7F" w14:paraId="3AA6D8E7" w14:textId="77777777">
      <w:pPr>
        <w:numPr>
          <w:ilvl w:val="1"/>
          <w:numId w:val="4"/>
        </w:numPr>
        <w:spacing w:line="276" w:lineRule="auto"/>
        <w:ind w:left="567" w:hanging="567"/>
        <w:jc w:val="both"/>
        <w:rPr>
          <w:rFonts w:ascii="Calibri" w:eastAsia="Calibri" w:hAnsi="Calibri"/>
          <w:sz w:val="22"/>
          <w:szCs w:val="22"/>
        </w:rPr>
      </w:pPr>
      <w:r w:rsidRPr="008E187E">
        <w:rPr>
          <w:rFonts w:ascii="Calibri" w:eastAsia="Calibri" w:hAnsi="Calibri"/>
          <w:sz w:val="22"/>
          <w:szCs w:val="22"/>
        </w:rPr>
        <w:t xml:space="preserve">Provozovatel </w:t>
      </w:r>
      <w:r w:rsidRPr="008E187E" w:rsidR="00DE4FFF">
        <w:rPr>
          <w:rFonts w:ascii="Calibri" w:eastAsia="Calibri" w:hAnsi="Calibri"/>
          <w:sz w:val="22"/>
          <w:szCs w:val="22"/>
        </w:rPr>
        <w:t>bude k fakturaci dokládat veškeré fakturační doklady.</w:t>
      </w:r>
    </w:p>
    <w:p w:rsidR="004801D1" w:rsidP="00B87CF8" w14:paraId="2DDBFAB3" w14:textId="53FC4342">
      <w:pPr>
        <w:numPr>
          <w:ilvl w:val="1"/>
          <w:numId w:val="4"/>
        </w:numPr>
        <w:spacing w:line="276" w:lineRule="auto"/>
        <w:ind w:left="567" w:hanging="567"/>
        <w:jc w:val="both"/>
        <w:rPr>
          <w:rFonts w:ascii="Calibri" w:eastAsia="Calibri" w:hAnsi="Calibri"/>
          <w:sz w:val="22"/>
          <w:szCs w:val="22"/>
        </w:rPr>
      </w:pPr>
      <w:r w:rsidRPr="008E187E">
        <w:rPr>
          <w:rFonts w:ascii="Calibri" w:eastAsia="Calibri" w:hAnsi="Calibri"/>
          <w:sz w:val="22"/>
          <w:szCs w:val="22"/>
        </w:rPr>
        <w:t xml:space="preserve">Objednatel nehradí náklady spojené s pořízením či pronájmem </w:t>
      </w:r>
      <w:r w:rsidRPr="008E187E" w:rsidR="002B05AA">
        <w:rPr>
          <w:rFonts w:ascii="Calibri" w:eastAsia="Calibri" w:hAnsi="Calibri"/>
          <w:sz w:val="22"/>
          <w:szCs w:val="22"/>
        </w:rPr>
        <w:t>dalších</w:t>
      </w:r>
      <w:r w:rsidRPr="008E187E">
        <w:rPr>
          <w:rFonts w:ascii="Calibri" w:eastAsia="Calibri" w:hAnsi="Calibri"/>
          <w:sz w:val="22"/>
          <w:szCs w:val="22"/>
        </w:rPr>
        <w:t xml:space="preserve"> shromažďovacích prostředků</w:t>
      </w:r>
      <w:r w:rsidRPr="008E187E" w:rsidR="0071201D">
        <w:rPr>
          <w:rFonts w:ascii="Calibri" w:eastAsia="Calibri" w:hAnsi="Calibri"/>
          <w:sz w:val="22"/>
          <w:szCs w:val="22"/>
        </w:rPr>
        <w:t xml:space="preserve"> používaných provozovatelem na sběrném dvoře</w:t>
      </w:r>
      <w:r w:rsidRPr="008E187E">
        <w:rPr>
          <w:rFonts w:ascii="Calibri" w:eastAsia="Calibri" w:hAnsi="Calibri"/>
          <w:sz w:val="22"/>
          <w:szCs w:val="22"/>
        </w:rPr>
        <w:t>.</w:t>
      </w:r>
    </w:p>
    <w:p w:rsidR="00800DCB" w:rsidRPr="00800DCB" w:rsidP="00800DCB" w14:paraId="4E3D9ABA" w14:textId="16DC5097">
      <w:pPr>
        <w:numPr>
          <w:ilvl w:val="1"/>
          <w:numId w:val="4"/>
        </w:numPr>
        <w:spacing w:line="276" w:lineRule="auto"/>
        <w:ind w:left="567" w:hanging="567"/>
        <w:jc w:val="both"/>
        <w:rPr>
          <w:rFonts w:ascii="Calibri" w:eastAsia="Calibri" w:hAnsi="Calibri"/>
          <w:sz w:val="22"/>
          <w:szCs w:val="22"/>
        </w:rPr>
      </w:pPr>
      <w:r w:rsidRPr="00800DCB">
        <w:rPr>
          <w:rFonts w:ascii="Calibri" w:eastAsia="Calibri" w:hAnsi="Calibri"/>
          <w:sz w:val="22"/>
          <w:szCs w:val="22"/>
        </w:rPr>
        <w:t xml:space="preserve">Smluvní strany sjednávají, že jednotkové ceny dle přílohy č. 1 této smlouvy lze každoročně navýšit o inflaci, a to vždy k 1. 4. příslušného roku, počínaje 1. 4. 2022. Při počítání inflace </w:t>
      </w:r>
      <w:r w:rsidRPr="00800DCB">
        <w:rPr>
          <w:rFonts w:ascii="Calibri" w:eastAsia="Calibri" w:hAnsi="Calibri"/>
          <w:sz w:val="22"/>
          <w:szCs w:val="22"/>
        </w:rPr>
        <w:t xml:space="preserve">smluvní strany vycházejí z údajů o průměrné roční míře inflace za předchozí kalendářní rok uveřejněných Českým statistickým úřadem sídlem 10000 Praha – Strašnice, Na padesátém 3268/81, IČ: 00025593. Zvýšení jednotkových cen dle přílohy č. 1 této smlouvy o inflaci je </w:t>
      </w:r>
      <w:r w:rsidR="00966E68">
        <w:rPr>
          <w:rFonts w:ascii="Calibri" w:eastAsia="Calibri" w:hAnsi="Calibri"/>
          <w:sz w:val="22"/>
          <w:szCs w:val="22"/>
        </w:rPr>
        <w:t xml:space="preserve">provozovatel </w:t>
      </w:r>
      <w:r w:rsidRPr="00800DCB">
        <w:rPr>
          <w:rFonts w:ascii="Calibri" w:eastAsia="Calibri" w:hAnsi="Calibri"/>
          <w:sz w:val="22"/>
          <w:szCs w:val="22"/>
        </w:rPr>
        <w:t>povinen objednateli oznámit nejpozději do 15. 3 příslušného roku, jinak toto právo navýšit jednotkové ceny dle přílohy č. 1 této smlouvy v příslušném roce zaniká (dále jen „inflace“).</w:t>
      </w:r>
    </w:p>
    <w:p w:rsidR="00800DCB" w:rsidP="00800DCB" w14:paraId="2C659D79" w14:textId="316E24B1">
      <w:pPr>
        <w:numPr>
          <w:ilvl w:val="1"/>
          <w:numId w:val="4"/>
        </w:numPr>
        <w:spacing w:line="276" w:lineRule="auto"/>
        <w:ind w:left="567" w:hanging="567"/>
        <w:jc w:val="both"/>
        <w:rPr>
          <w:rFonts w:ascii="Calibri" w:eastAsia="Calibri" w:hAnsi="Calibri"/>
          <w:sz w:val="22"/>
          <w:szCs w:val="22"/>
        </w:rPr>
      </w:pPr>
      <w:r w:rsidRPr="00800DCB">
        <w:rPr>
          <w:rFonts w:ascii="Calibri" w:eastAsia="Calibri" w:hAnsi="Calibri"/>
          <w:sz w:val="22"/>
          <w:szCs w:val="22"/>
        </w:rPr>
        <w:t xml:space="preserve">Cena bez DPH dle jednotlivých předmětů plnění je dohodnuta jako nejvýše přípustná po dobu realizace služeb vyjma inflace. Dojde-li v průběhu realizace služeb ke změnám sazeb daně z přidané hodnoty, bude v takovém případě k ceně služeb bez DPH připočtena DPH v aktuální sazbě platné v době vzniku zdanitelného plnění. </w:t>
      </w:r>
    </w:p>
    <w:p w:rsidR="00421F9C" w:rsidRPr="00421F9C" w:rsidP="00421F9C" w14:paraId="2720B396" w14:textId="733B6214">
      <w:pPr>
        <w:numPr>
          <w:ilvl w:val="1"/>
          <w:numId w:val="4"/>
        </w:numPr>
        <w:spacing w:line="276" w:lineRule="auto"/>
        <w:ind w:left="567" w:hanging="567"/>
        <w:jc w:val="both"/>
        <w:rPr>
          <w:rFonts w:ascii="Calibri" w:eastAsia="Calibri" w:hAnsi="Calibri"/>
          <w:sz w:val="22"/>
          <w:szCs w:val="22"/>
        </w:rPr>
      </w:pPr>
      <w:r w:rsidRPr="00421F9C">
        <w:rPr>
          <w:rFonts w:ascii="Calibri" w:eastAsia="Calibri" w:hAnsi="Calibri"/>
          <w:sz w:val="22"/>
          <w:szCs w:val="22"/>
        </w:rPr>
        <w:t xml:space="preserve">Cena obsahuje veškeré náklady </w:t>
      </w:r>
      <w:r w:rsidR="00966E68">
        <w:rPr>
          <w:rFonts w:ascii="Calibri" w:eastAsia="Calibri" w:hAnsi="Calibri"/>
          <w:sz w:val="22"/>
          <w:szCs w:val="22"/>
        </w:rPr>
        <w:t xml:space="preserve">provozovatele </w:t>
      </w:r>
      <w:r w:rsidRPr="00421F9C">
        <w:rPr>
          <w:rFonts w:ascii="Calibri" w:eastAsia="Calibri" w:hAnsi="Calibri"/>
          <w:sz w:val="22"/>
          <w:szCs w:val="22"/>
        </w:rPr>
        <w:t>nutné k úplné a řádné realizaci služeb. Cena zahrnuje všechny poplatky stanovené zejména platnými právními předpisy ČR. Smluvní strany se zavazují ke změně ceníků, a to formou dodatku v případě, že dojde ke změně zákonných poplatků.</w:t>
      </w:r>
    </w:p>
    <w:p w:rsidR="004801D1" w:rsidP="00DE67E0" w14:paraId="6B2D6444" w14:textId="77777777">
      <w:pPr>
        <w:spacing w:line="276" w:lineRule="auto"/>
        <w:jc w:val="center"/>
        <w:rPr>
          <w:b/>
          <w:sz w:val="24"/>
        </w:rPr>
      </w:pPr>
    </w:p>
    <w:p w:rsidR="00DE4FFF" w:rsidRPr="005E2FFA" w:rsidP="005E64D5" w14:paraId="476C6A3B" w14:textId="77777777">
      <w:pPr>
        <w:pStyle w:val="Heading1"/>
        <w:numPr>
          <w:ilvl w:val="0"/>
          <w:numId w:val="4"/>
        </w:numPr>
        <w:spacing w:after="120" w:line="276" w:lineRule="auto"/>
        <w:ind w:left="284" w:hanging="357"/>
        <w:jc w:val="left"/>
        <w:rPr>
          <w:rFonts w:ascii="Calibri" w:hAnsi="Calibri" w:cs="Calibri"/>
          <w:sz w:val="28"/>
          <w:szCs w:val="28"/>
        </w:rPr>
      </w:pPr>
      <w:r w:rsidRPr="005E2FFA">
        <w:rPr>
          <w:rFonts w:ascii="Calibri" w:hAnsi="Calibri" w:cs="Calibri"/>
          <w:sz w:val="28"/>
          <w:szCs w:val="28"/>
        </w:rPr>
        <w:t>Práva a povinnosti objednatele</w:t>
      </w:r>
    </w:p>
    <w:p w:rsidR="008E187E" w:rsidRPr="003A57D9" w:rsidP="003A57D9" w14:paraId="25343812" w14:textId="77777777">
      <w:pPr>
        <w:jc w:val="both"/>
        <w:rPr>
          <w:rFonts w:ascii="Calibri" w:eastAsia="Calibri" w:hAnsi="Calibri"/>
          <w:sz w:val="22"/>
          <w:szCs w:val="22"/>
        </w:rPr>
      </w:pPr>
      <w:r w:rsidRPr="003A57D9">
        <w:rPr>
          <w:rFonts w:ascii="Calibri" w:eastAsia="Calibri" w:hAnsi="Calibri"/>
          <w:sz w:val="22"/>
          <w:szCs w:val="22"/>
        </w:rPr>
        <w:t>Objednatel se zavazuje opakovaně informovat občany o systému shromažďování, sběru, přepravy, třídění, využívání a odstraňování komunálních odpadů ve městě Rokycany, včetně provozu sběrn</w:t>
      </w:r>
      <w:r w:rsidRPr="003A57D9" w:rsidR="00E8619D">
        <w:rPr>
          <w:rFonts w:ascii="Calibri" w:eastAsia="Calibri" w:hAnsi="Calibri"/>
          <w:sz w:val="22"/>
          <w:szCs w:val="22"/>
        </w:rPr>
        <w:t>é</w:t>
      </w:r>
      <w:r w:rsidRPr="003A57D9">
        <w:rPr>
          <w:rFonts w:ascii="Calibri" w:eastAsia="Calibri" w:hAnsi="Calibri"/>
          <w:sz w:val="22"/>
          <w:szCs w:val="22"/>
        </w:rPr>
        <w:t>h</w:t>
      </w:r>
      <w:r w:rsidRPr="003A57D9" w:rsidR="00E8619D">
        <w:rPr>
          <w:rFonts w:ascii="Calibri" w:eastAsia="Calibri" w:hAnsi="Calibri"/>
          <w:sz w:val="22"/>
          <w:szCs w:val="22"/>
        </w:rPr>
        <w:t>o</w:t>
      </w:r>
      <w:r w:rsidRPr="003A57D9">
        <w:rPr>
          <w:rFonts w:ascii="Calibri" w:eastAsia="Calibri" w:hAnsi="Calibri"/>
          <w:sz w:val="22"/>
          <w:szCs w:val="22"/>
        </w:rPr>
        <w:t xml:space="preserve"> dvor</w:t>
      </w:r>
      <w:r w:rsidRPr="003A57D9" w:rsidR="00E8619D">
        <w:rPr>
          <w:rFonts w:ascii="Calibri" w:eastAsia="Calibri" w:hAnsi="Calibri"/>
          <w:sz w:val="22"/>
          <w:szCs w:val="22"/>
        </w:rPr>
        <w:t>a</w:t>
      </w:r>
      <w:r w:rsidRPr="003A57D9">
        <w:rPr>
          <w:rFonts w:ascii="Calibri" w:eastAsia="Calibri" w:hAnsi="Calibri"/>
          <w:sz w:val="22"/>
          <w:szCs w:val="22"/>
        </w:rPr>
        <w:t>.</w:t>
      </w:r>
    </w:p>
    <w:p w:rsidR="00321343" w:rsidP="00321343" w14:paraId="5F57CDD3" w14:textId="77777777">
      <w:pPr>
        <w:pStyle w:val="ListParagraph"/>
        <w:ind w:left="567"/>
        <w:contextualSpacing w:val="0"/>
        <w:jc w:val="both"/>
      </w:pPr>
    </w:p>
    <w:p w:rsidR="00DE4FFF" w:rsidRPr="005E2FFA" w:rsidP="005B31FF" w14:paraId="467FF5D6" w14:textId="37D25C6D">
      <w:pPr>
        <w:pStyle w:val="Heading1"/>
        <w:numPr>
          <w:ilvl w:val="0"/>
          <w:numId w:val="4"/>
        </w:numPr>
        <w:spacing w:after="120" w:line="276" w:lineRule="auto"/>
        <w:jc w:val="left"/>
        <w:rPr>
          <w:rFonts w:ascii="Calibri" w:hAnsi="Calibri" w:cs="Calibri"/>
          <w:sz w:val="28"/>
          <w:szCs w:val="28"/>
        </w:rPr>
      </w:pPr>
      <w:r w:rsidRPr="005E2FFA">
        <w:rPr>
          <w:rFonts w:ascii="Calibri" w:hAnsi="Calibri" w:cs="Calibri"/>
          <w:sz w:val="28"/>
          <w:szCs w:val="28"/>
        </w:rPr>
        <w:t>Práva a povinnosti provozovatele</w:t>
      </w:r>
    </w:p>
    <w:p w:rsidR="008E187E" w:rsidP="005B31FF" w14:paraId="3606F8F2" w14:textId="77777777">
      <w:pPr>
        <w:pStyle w:val="ListParagraph"/>
        <w:numPr>
          <w:ilvl w:val="1"/>
          <w:numId w:val="4"/>
        </w:numPr>
        <w:ind w:left="567" w:hanging="567"/>
        <w:contextualSpacing w:val="0"/>
        <w:jc w:val="both"/>
      </w:pPr>
      <w:r w:rsidRPr="005E2FFA">
        <w:t xml:space="preserve">Provozovatel </w:t>
      </w:r>
      <w:r w:rsidR="00423997">
        <w:t>se zavazuje, že do 90 dní od účinnosti smlouvy si vyřídí povolení k provozu obou sběrných dvorů. Objednatel mu k tomu poskytne veškerou součinnost.</w:t>
      </w:r>
      <w:r w:rsidRPr="005E2FFA" w:rsidR="00423997">
        <w:t xml:space="preserve"> </w:t>
      </w:r>
      <w:r w:rsidRPr="005E2FFA">
        <w:t>Provozovatel se zavazuje zabezpečovat provozování sběrn</w:t>
      </w:r>
      <w:r w:rsidRPr="005E2FFA" w:rsidR="00C314BF">
        <w:t>é</w:t>
      </w:r>
      <w:r w:rsidRPr="005E2FFA">
        <w:t>h</w:t>
      </w:r>
      <w:r w:rsidRPr="005E2FFA" w:rsidR="00C314BF">
        <w:t>o</w:t>
      </w:r>
      <w:r w:rsidRPr="005E2FFA">
        <w:t xml:space="preserve"> dvor</w:t>
      </w:r>
      <w:r w:rsidRPr="005E2FFA" w:rsidR="00C314BF">
        <w:t>a</w:t>
      </w:r>
      <w:r w:rsidRPr="005E2FFA">
        <w:t xml:space="preserve"> svými řádně proškolenými pracovníky.</w:t>
      </w:r>
    </w:p>
    <w:p w:rsidR="008E187E" w:rsidP="005B31FF" w14:paraId="44892C76" w14:textId="13513503">
      <w:pPr>
        <w:pStyle w:val="ListParagraph"/>
        <w:numPr>
          <w:ilvl w:val="1"/>
          <w:numId w:val="4"/>
        </w:numPr>
        <w:ind w:left="567" w:hanging="567"/>
        <w:contextualSpacing w:val="0"/>
        <w:jc w:val="both"/>
      </w:pPr>
      <w:r w:rsidRPr="005E2FFA">
        <w:t xml:space="preserve">Provozovatel se zavazuje provozovat sběrný dvůr v souladu s jeho provozním </w:t>
      </w:r>
      <w:r w:rsidRPr="005E2FFA" w:rsidR="00E24AE6">
        <w:t>řádem</w:t>
      </w:r>
      <w:r w:rsidR="002E22CF">
        <w:t xml:space="preserve"> a platnými právními předpisy z oblasti odpadového hospodářství</w:t>
      </w:r>
      <w:r w:rsidR="00CA5861">
        <w:t xml:space="preserve"> </w:t>
      </w:r>
      <w:r w:rsidRPr="002210AB" w:rsidR="00CA5861">
        <w:t>se zajištění</w:t>
      </w:r>
      <w:r w:rsidR="00CA5861">
        <w:t xml:space="preserve">m </w:t>
      </w:r>
      <w:r w:rsidRPr="002210AB" w:rsidR="00CA5861">
        <w:t>bezpečnosti a ochrany zdraví při práci a bezpečnosti technických zařízení, požární ochrany, apod</w:t>
      </w:r>
      <w:r w:rsidR="00CA5861">
        <w:t>.</w:t>
      </w:r>
      <w:r w:rsidR="00881B9C">
        <w:t>,</w:t>
      </w:r>
      <w:r w:rsidR="00CA5861">
        <w:rPr>
          <w:color w:val="000000"/>
        </w:rPr>
        <w:t xml:space="preserve"> a </w:t>
      </w:r>
      <w:r w:rsidRPr="00F947E6" w:rsidR="00CA5861">
        <w:rPr>
          <w:color w:val="000000"/>
        </w:rPr>
        <w:t>postupovat s vynaložením veškeré odborné péče a s ohledem na</w:t>
      </w:r>
      <w:r w:rsidR="00CA5861">
        <w:rPr>
          <w:color w:val="000000"/>
        </w:rPr>
        <w:t xml:space="preserve"> pokyny a</w:t>
      </w:r>
      <w:r w:rsidRPr="00F947E6" w:rsidR="00CA5861">
        <w:rPr>
          <w:color w:val="000000"/>
        </w:rPr>
        <w:t xml:space="preserve"> zájmy objednatele</w:t>
      </w:r>
      <w:r w:rsidR="00881B9C">
        <w:rPr>
          <w:color w:val="000000"/>
        </w:rPr>
        <w:t>.</w:t>
      </w:r>
    </w:p>
    <w:p w:rsidR="00EB3AFF" w:rsidRPr="005E2FFA" w:rsidP="005B31FF" w14:paraId="5D7B8ED2" w14:textId="77777777">
      <w:pPr>
        <w:pStyle w:val="ListParagraph"/>
        <w:numPr>
          <w:ilvl w:val="1"/>
          <w:numId w:val="4"/>
        </w:numPr>
        <w:ind w:left="567" w:hanging="567"/>
        <w:contextualSpacing w:val="0"/>
        <w:jc w:val="both"/>
      </w:pPr>
      <w:r w:rsidRPr="005E2FFA">
        <w:t>Provozovatel povede evidenci přijatých odpadů v rozsahu daném provozním řádem sběrného dvora</w:t>
      </w:r>
      <w:r w:rsidRPr="005E2FFA" w:rsidR="00863A73">
        <w:t xml:space="preserve"> a evidenci zpětně odebraných odpadů i elektrozařízení</w:t>
      </w:r>
      <w:r w:rsidRPr="005E2FFA" w:rsidR="00B12CB1">
        <w:t xml:space="preserve"> v rozsahu </w:t>
      </w:r>
      <w:r w:rsidRPr="005E2FFA" w:rsidR="00385C30">
        <w:t>dle objednávky objednatele nebo v souladu s</w:t>
      </w:r>
      <w:r w:rsidR="00321343">
        <w:t xml:space="preserve"> požadavky </w:t>
      </w:r>
      <w:r w:rsidR="004C69A0">
        <w:t>kolektivní</w:t>
      </w:r>
      <w:r w:rsidR="00321343">
        <w:t>ch</w:t>
      </w:r>
      <w:r w:rsidR="004C69A0">
        <w:t xml:space="preserve"> systém</w:t>
      </w:r>
      <w:r w:rsidR="00321343">
        <w:t>ů.</w:t>
      </w:r>
      <w:r w:rsidRPr="005E2FFA" w:rsidR="00385C30">
        <w:t xml:space="preserve"> </w:t>
      </w:r>
      <w:r w:rsidRPr="005E2FFA">
        <w:t>Provozovatel povede pro objednatele zároveň evidenci v následujícím rozsahu:</w:t>
      </w:r>
    </w:p>
    <w:p w:rsidR="00984BC5" w:rsidP="00984BC5" w14:paraId="6822F3F7" w14:textId="0BAD8025">
      <w:pPr>
        <w:pStyle w:val="ListParagraph"/>
        <w:numPr>
          <w:ilvl w:val="1"/>
          <w:numId w:val="12"/>
        </w:numPr>
        <w:ind w:left="1134"/>
        <w:contextualSpacing w:val="0"/>
        <w:jc w:val="both"/>
      </w:pPr>
      <w:r>
        <w:t>v</w:t>
      </w:r>
      <w:r w:rsidR="002E22CF">
        <w:t xml:space="preserve"> případě fyzických osob: </w:t>
      </w:r>
      <w:r w:rsidRPr="005E2FFA" w:rsidR="00EB3AFF">
        <w:t>jméno, příjmení a trvalý pobyt</w:t>
      </w:r>
      <w:r w:rsidR="00B03F3C">
        <w:t>,</w:t>
      </w:r>
      <w:r w:rsidRPr="002E22CF" w:rsidR="002E22CF">
        <w:t xml:space="preserve"> </w:t>
      </w:r>
      <w:r w:rsidR="002E22CF">
        <w:t>přičemž je povinen tyto údaje dle dokladu ověřit</w:t>
      </w:r>
      <w:r w:rsidR="00ED70D8">
        <w:t>,</w:t>
      </w:r>
    </w:p>
    <w:p w:rsidR="00DE4FFF" w:rsidP="002E22CF" w14:paraId="1FF6373B" w14:textId="6A6D3BA4">
      <w:pPr>
        <w:pStyle w:val="ListParagraph"/>
        <w:numPr>
          <w:ilvl w:val="1"/>
          <w:numId w:val="12"/>
        </w:numPr>
        <w:ind w:left="1134"/>
        <w:contextualSpacing w:val="0"/>
        <w:jc w:val="both"/>
      </w:pPr>
      <w:r>
        <w:t>v</w:t>
      </w:r>
      <w:r w:rsidR="002E22CF">
        <w:t xml:space="preserve"> případě </w:t>
      </w:r>
      <w:r w:rsidRPr="005E2FFA" w:rsidR="00CF7FD5">
        <w:t>původců</w:t>
      </w:r>
      <w:r w:rsidR="00CF7FD5">
        <w:t xml:space="preserve"> odpadů </w:t>
      </w:r>
      <w:r w:rsidR="002E22CF">
        <w:t xml:space="preserve">zapojených do obecního </w:t>
      </w:r>
      <w:r w:rsidR="00CF7FD5">
        <w:t>systém</w:t>
      </w:r>
      <w:r w:rsidR="002E22CF">
        <w:t>u</w:t>
      </w:r>
      <w:r w:rsidR="00CF7FD5">
        <w:t xml:space="preserve"> nakládání s komunálním odpadem</w:t>
      </w:r>
      <w:r w:rsidR="007435CE">
        <w:t xml:space="preserve"> na základě metodického pokynu nebo seznamu původců poskytnutým objednatelem</w:t>
      </w:r>
      <w:r w:rsidR="002E22CF">
        <w:t xml:space="preserve">: Jméno a příjmení </w:t>
      </w:r>
      <w:r w:rsidR="004C69A0">
        <w:t>osoby samostatně výdělečné</w:t>
      </w:r>
      <w:r w:rsidR="002E22CF">
        <w:t xml:space="preserve"> </w:t>
      </w:r>
      <w:r w:rsidR="00D14328">
        <w:t xml:space="preserve">činné </w:t>
      </w:r>
      <w:r w:rsidR="002E22CF">
        <w:t xml:space="preserve">či název </w:t>
      </w:r>
      <w:r w:rsidR="00E624E3">
        <w:t xml:space="preserve">obchodní </w:t>
      </w:r>
      <w:r w:rsidR="002E22CF">
        <w:t>společnosti, IČ, adresu sídla</w:t>
      </w:r>
      <w:r w:rsidR="00EB3AFF">
        <w:t xml:space="preserve">,  </w:t>
      </w:r>
    </w:p>
    <w:p w:rsidR="00EB3AFF" w:rsidP="002E22CF" w14:paraId="43B18682" w14:textId="77777777">
      <w:pPr>
        <w:pStyle w:val="ListParagraph"/>
        <w:numPr>
          <w:ilvl w:val="1"/>
          <w:numId w:val="12"/>
        </w:numPr>
        <w:ind w:left="1134"/>
        <w:contextualSpacing w:val="0"/>
        <w:jc w:val="both"/>
      </w:pPr>
      <w:r>
        <w:t xml:space="preserve">datum, </w:t>
      </w:r>
      <w:r>
        <w:t>množství a druh odpadu převzatého</w:t>
      </w:r>
      <w:r w:rsidR="00CF7FD5">
        <w:t xml:space="preserve"> od výše uvedených subjektů,</w:t>
      </w:r>
    </w:p>
    <w:p w:rsidR="00CF7FD5" w:rsidP="002E22CF" w14:paraId="0C820C49" w14:textId="77777777">
      <w:pPr>
        <w:pStyle w:val="ListParagraph"/>
        <w:numPr>
          <w:ilvl w:val="1"/>
          <w:numId w:val="12"/>
        </w:numPr>
        <w:ind w:left="1134"/>
        <w:contextualSpacing w:val="0"/>
        <w:jc w:val="both"/>
      </w:pPr>
      <w:r>
        <w:t>místo vzniku odpadů (např. číslo popisné bydliště nebo provozovny)</w:t>
      </w:r>
      <w:r w:rsidR="00E624E3">
        <w:t>.</w:t>
      </w:r>
    </w:p>
    <w:p w:rsidR="00DE4FFF" w:rsidP="005B31FF" w14:paraId="3EB062C6" w14:textId="77777777">
      <w:pPr>
        <w:pStyle w:val="ListParagraph"/>
        <w:numPr>
          <w:ilvl w:val="1"/>
          <w:numId w:val="4"/>
        </w:numPr>
        <w:ind w:left="567" w:hanging="567"/>
        <w:contextualSpacing w:val="0"/>
        <w:jc w:val="both"/>
      </w:pPr>
      <w:r>
        <w:t xml:space="preserve">Provozovatel odpovídá za to, že </w:t>
      </w:r>
      <w:r w:rsidR="001144B9">
        <w:t xml:space="preserve">do sběrného dvora bude přijímán pouze </w:t>
      </w:r>
      <w:r>
        <w:t>odpad</w:t>
      </w:r>
      <w:r w:rsidR="001144B9">
        <w:t xml:space="preserve"> od poplatníků</w:t>
      </w:r>
      <w:r w:rsidR="00AC56BE">
        <w:t xml:space="preserve"> místního poplatku za odpady, </w:t>
      </w:r>
      <w:r w:rsidR="001144B9">
        <w:t>který vznikl</w:t>
      </w:r>
      <w:r>
        <w:t xml:space="preserve"> na území města Rokycany,</w:t>
      </w:r>
      <w:r w:rsidR="005F26F8">
        <w:t xml:space="preserve"> nebo odpad od původců odpadů, smluvně</w:t>
      </w:r>
      <w:r>
        <w:t xml:space="preserve"> </w:t>
      </w:r>
      <w:r w:rsidR="005F26F8">
        <w:t>využívajících systém pro nakládání s komunálním odpadem města Rokycany</w:t>
      </w:r>
      <w:r w:rsidR="001144B9">
        <w:t>. T</w:t>
      </w:r>
      <w:r>
        <w:t xml:space="preserve">uto skutečnost je </w:t>
      </w:r>
      <w:r w:rsidR="001144B9">
        <w:t xml:space="preserve">provozovatel </w:t>
      </w:r>
      <w:r>
        <w:t xml:space="preserve">povinen objednateli </w:t>
      </w:r>
      <w:r w:rsidR="001144B9">
        <w:t>na základě</w:t>
      </w:r>
      <w:r>
        <w:t> jeho výzv</w:t>
      </w:r>
      <w:r w:rsidR="001144B9">
        <w:t>y</w:t>
      </w:r>
      <w:r>
        <w:t xml:space="preserve"> prokázat.</w:t>
      </w:r>
    </w:p>
    <w:p w:rsidR="00E624E3" w:rsidRPr="005E2FFA" w:rsidP="00ED70D8" w14:paraId="0FCA1BE0" w14:textId="77777777">
      <w:pPr>
        <w:pStyle w:val="ListParagraph"/>
        <w:ind w:left="567"/>
        <w:contextualSpacing w:val="0"/>
        <w:jc w:val="both"/>
      </w:pPr>
      <w:r w:rsidRPr="005E2FFA">
        <w:t>Přijaté odpady se v případě potřeby provozovatel zavazuje dotřídit</w:t>
      </w:r>
      <w:r w:rsidRPr="005E2FFA" w:rsidR="00CF7FD5">
        <w:t xml:space="preserve"> a přednostně předat k využití</w:t>
      </w:r>
      <w:r w:rsidRPr="005E2FFA" w:rsidR="00C314BF">
        <w:t>.</w:t>
      </w:r>
    </w:p>
    <w:p w:rsidR="007435CE" w:rsidRPr="007435CE" w:rsidP="005B31FF" w14:paraId="579C20F6" w14:textId="77777777">
      <w:pPr>
        <w:pStyle w:val="ListParagraph"/>
        <w:numPr>
          <w:ilvl w:val="1"/>
          <w:numId w:val="4"/>
        </w:numPr>
        <w:ind w:left="567" w:hanging="567"/>
        <w:contextualSpacing w:val="0"/>
        <w:jc w:val="both"/>
      </w:pPr>
      <w:r w:rsidRPr="007435CE">
        <w:t>Provozovatel se zavazuje předkládat objednateli celkovou</w:t>
      </w:r>
      <w:r w:rsidRPr="007435CE" w:rsidR="00ED70D8">
        <w:t xml:space="preserve"> měsíční </w:t>
      </w:r>
      <w:r w:rsidRPr="007435CE">
        <w:t xml:space="preserve">evidenci </w:t>
      </w:r>
      <w:r w:rsidRPr="007435CE" w:rsidR="00F50C49">
        <w:t xml:space="preserve">shromážděných </w:t>
      </w:r>
      <w:r w:rsidRPr="007435CE">
        <w:t>odpadů</w:t>
      </w:r>
      <w:r w:rsidRPr="007435CE" w:rsidR="00E624E3">
        <w:t xml:space="preserve"> </w:t>
      </w:r>
      <w:r w:rsidRPr="007435CE" w:rsidR="00F61758">
        <w:t>i zpětně odebraných elektrozařízení</w:t>
      </w:r>
      <w:r w:rsidRPr="007435CE" w:rsidR="00E624E3">
        <w:t xml:space="preserve">. </w:t>
      </w:r>
    </w:p>
    <w:p w:rsidR="00E624E3" w:rsidRPr="007435CE" w:rsidP="005B31FF" w14:paraId="1BA96D3D" w14:textId="1911BEB9">
      <w:pPr>
        <w:pStyle w:val="ListParagraph"/>
        <w:numPr>
          <w:ilvl w:val="1"/>
          <w:numId w:val="4"/>
        </w:numPr>
        <w:ind w:left="567" w:hanging="567"/>
        <w:contextualSpacing w:val="0"/>
        <w:jc w:val="both"/>
      </w:pPr>
      <w:r w:rsidRPr="007435CE">
        <w:t>Provozovatel je povinen postupovat dle metodického pokynu objednatele</w:t>
      </w:r>
      <w:r w:rsidRPr="007435CE" w:rsidR="00ED70D8">
        <w:t xml:space="preserve"> v případě, že bude </w:t>
      </w:r>
      <w:r w:rsidR="00966E68">
        <w:t>provozovateli</w:t>
      </w:r>
      <w:r w:rsidRPr="007435CE" w:rsidR="00ED70D8">
        <w:t xml:space="preserve"> předložen</w:t>
      </w:r>
      <w:r w:rsidRPr="007435CE">
        <w:t xml:space="preserve">. </w:t>
      </w:r>
    </w:p>
    <w:p w:rsidR="00DE4FFF" w:rsidRPr="007435CE" w:rsidP="005B31FF" w14:paraId="4DD077E7" w14:textId="77777777">
      <w:pPr>
        <w:pStyle w:val="ListParagraph"/>
        <w:numPr>
          <w:ilvl w:val="1"/>
          <w:numId w:val="4"/>
        </w:numPr>
        <w:ind w:left="567" w:hanging="567"/>
        <w:contextualSpacing w:val="0"/>
        <w:jc w:val="both"/>
      </w:pPr>
      <w:r w:rsidRPr="007435CE">
        <w:t>Provozovatel označí shromažďovací prostředky</w:t>
      </w:r>
      <w:r w:rsidRPr="007435CE" w:rsidR="00DB1F08">
        <w:t xml:space="preserve"> podle druhu shromážděného odpadu</w:t>
      </w:r>
      <w:r w:rsidRPr="007435CE">
        <w:t>.</w:t>
      </w:r>
    </w:p>
    <w:p w:rsidR="00DE4FFF" w:rsidRPr="007435CE" w:rsidP="005B31FF" w14:paraId="5194C257" w14:textId="77777777">
      <w:pPr>
        <w:pStyle w:val="ListParagraph"/>
        <w:numPr>
          <w:ilvl w:val="1"/>
          <w:numId w:val="4"/>
        </w:numPr>
        <w:ind w:left="567" w:hanging="567"/>
        <w:contextualSpacing w:val="0"/>
        <w:jc w:val="both"/>
      </w:pPr>
      <w:r w:rsidRPr="007435CE">
        <w:t>V případě mimořádné události se provozovatel zavazuje neprodleně informovat o takové události objednatele.</w:t>
      </w:r>
    </w:p>
    <w:p w:rsidR="00F2528F" w:rsidRPr="007435CE" w:rsidP="005B31FF" w14:paraId="52F0733F" w14:textId="77777777">
      <w:pPr>
        <w:pStyle w:val="ListParagraph"/>
        <w:numPr>
          <w:ilvl w:val="1"/>
          <w:numId w:val="4"/>
        </w:numPr>
        <w:ind w:left="567" w:hanging="567"/>
        <w:contextualSpacing w:val="0"/>
        <w:jc w:val="both"/>
      </w:pPr>
      <w:r w:rsidRPr="007435CE">
        <w:t>Provozovatel se zavazuje využívat k provádění předmětu té</w:t>
      </w:r>
      <w:r w:rsidRPr="007435CE" w:rsidR="004B03E4">
        <w:t xml:space="preserve">to smlouvy vybavení </w:t>
      </w:r>
      <w:r w:rsidRPr="007435CE">
        <w:t>poskytnuté objednatelem</w:t>
      </w:r>
      <w:r w:rsidRPr="007435CE" w:rsidR="007435CE">
        <w:t xml:space="preserve"> na základě předávacího protokolu</w:t>
      </w:r>
      <w:r w:rsidRPr="007435CE" w:rsidR="0055508B">
        <w:t>.</w:t>
      </w:r>
      <w:r w:rsidRPr="007435CE" w:rsidR="0075708F">
        <w:t xml:space="preserve"> Uvedené vybavení bude provozovatel používat pouze pro účely spojené s prováděním předmětu této smlouvy.</w:t>
      </w:r>
    </w:p>
    <w:p w:rsidR="005E2FFA" w:rsidRPr="007435CE" w:rsidP="005B31FF" w14:paraId="6D822A73" w14:textId="77777777">
      <w:pPr>
        <w:pStyle w:val="ListParagraph"/>
        <w:numPr>
          <w:ilvl w:val="1"/>
          <w:numId w:val="4"/>
        </w:numPr>
        <w:ind w:left="567" w:hanging="567"/>
        <w:contextualSpacing w:val="0"/>
        <w:jc w:val="both"/>
      </w:pPr>
      <w:r w:rsidRPr="007435CE">
        <w:t xml:space="preserve">Provozovatel se zavazuje </w:t>
      </w:r>
      <w:r w:rsidRPr="007435CE" w:rsidR="004B03E4">
        <w:t>využívat sběrn</w:t>
      </w:r>
      <w:r w:rsidRPr="007435CE" w:rsidR="00AE54AF">
        <w:t>ý</w:t>
      </w:r>
      <w:r w:rsidRPr="007435CE" w:rsidR="004B03E4">
        <w:t xml:space="preserve"> dv</w:t>
      </w:r>
      <w:r w:rsidRPr="007435CE" w:rsidR="00AE54AF">
        <w:t>ů</w:t>
      </w:r>
      <w:r w:rsidRPr="007435CE" w:rsidR="004B03E4">
        <w:t>r</w:t>
      </w:r>
      <w:r w:rsidRPr="007435CE" w:rsidR="000765F5">
        <w:t xml:space="preserve"> </w:t>
      </w:r>
      <w:r w:rsidRPr="007435CE" w:rsidR="004B03E4">
        <w:t>pouze v souladu s předmětem této smlouvy</w:t>
      </w:r>
      <w:r w:rsidRPr="007435CE" w:rsidR="004C2891">
        <w:t>.</w:t>
      </w:r>
    </w:p>
    <w:p w:rsidR="005E2FFA" w:rsidRPr="007435CE" w:rsidP="005B31FF" w14:paraId="35A37391" w14:textId="77777777">
      <w:pPr>
        <w:pStyle w:val="ListParagraph"/>
        <w:numPr>
          <w:ilvl w:val="1"/>
          <w:numId w:val="4"/>
        </w:numPr>
        <w:ind w:left="567" w:hanging="567"/>
        <w:contextualSpacing w:val="0"/>
        <w:jc w:val="both"/>
      </w:pPr>
      <w:r w:rsidRPr="007435CE">
        <w:t>Provozovatel je povinen strpět</w:t>
      </w:r>
      <w:r w:rsidRPr="007435CE" w:rsidR="00C37EE2">
        <w:t xml:space="preserve"> monitorování celého areálu sběrného dvora kamerovým systémem, který zde bude instalován</w:t>
      </w:r>
      <w:r w:rsidRPr="007435CE" w:rsidR="00E624E3">
        <w:t xml:space="preserve"> objednatelem</w:t>
      </w:r>
      <w:r w:rsidRPr="007435CE" w:rsidR="00C37EE2">
        <w:t>.</w:t>
      </w:r>
    </w:p>
    <w:p w:rsidR="0055508B" w:rsidRPr="007435CE" w:rsidP="005B31FF" w14:paraId="5A9549D5" w14:textId="77777777">
      <w:pPr>
        <w:pStyle w:val="ListParagraph"/>
        <w:numPr>
          <w:ilvl w:val="1"/>
          <w:numId w:val="4"/>
        </w:numPr>
        <w:ind w:left="567" w:hanging="567"/>
        <w:contextualSpacing w:val="0"/>
        <w:jc w:val="both"/>
      </w:pPr>
      <w:r w:rsidRPr="007435CE">
        <w:t xml:space="preserve">Provozovatel </w:t>
      </w:r>
      <w:r w:rsidRPr="007435CE" w:rsidR="00AE54AF">
        <w:t>je povinen učinit v provozní době sběrného dvora</w:t>
      </w:r>
      <w:r w:rsidRPr="007435CE" w:rsidR="0001506C">
        <w:t xml:space="preserve"> taková technická a organizační opatření, která zabrání neoprávněným osobám vstup a volný pohyb po sběrném dvoře nebo manipulaci s odpady a zpětně odebranými elektrozařízeními.  </w:t>
      </w:r>
    </w:p>
    <w:p w:rsidR="00DE4FFF" w:rsidP="00DE67E0" w14:paraId="2C3E4726" w14:textId="77777777">
      <w:pPr>
        <w:spacing w:line="276" w:lineRule="auto"/>
        <w:jc w:val="center"/>
        <w:rPr>
          <w:b/>
          <w:sz w:val="24"/>
        </w:rPr>
      </w:pPr>
    </w:p>
    <w:p w:rsidR="00101BF3" w:rsidP="005B31FF" w14:paraId="6C3C3D51" w14:textId="77777777">
      <w:pPr>
        <w:pStyle w:val="Heading6"/>
        <w:numPr>
          <w:ilvl w:val="0"/>
          <w:numId w:val="4"/>
        </w:numPr>
        <w:spacing w:after="120" w:line="276" w:lineRule="auto"/>
        <w:ind w:left="284"/>
        <w:jc w:val="left"/>
        <w:rPr>
          <w:rFonts w:ascii="Calibri" w:hAnsi="Calibri" w:cs="Calibri"/>
          <w:sz w:val="28"/>
          <w:szCs w:val="28"/>
        </w:rPr>
      </w:pPr>
      <w:r w:rsidRPr="005E2FFA">
        <w:rPr>
          <w:rFonts w:ascii="Calibri" w:hAnsi="Calibri" w:cs="Calibri"/>
          <w:sz w:val="28"/>
          <w:szCs w:val="28"/>
        </w:rPr>
        <w:t>Smluvní pokuty</w:t>
      </w:r>
    </w:p>
    <w:p w:rsidR="0043799F" w:rsidRPr="0043799F" w:rsidP="005B31FF" w14:paraId="5E093553" w14:textId="77777777">
      <w:pPr>
        <w:pStyle w:val="ListParagraph"/>
        <w:numPr>
          <w:ilvl w:val="1"/>
          <w:numId w:val="4"/>
        </w:numPr>
        <w:ind w:left="567" w:hanging="567"/>
        <w:rPr>
          <w:rFonts w:cs="Calibri"/>
          <w:sz w:val="28"/>
          <w:szCs w:val="28"/>
        </w:rPr>
      </w:pPr>
      <w:bookmarkStart w:id="2" w:name="_Hlk21277028"/>
      <w:r>
        <w:t xml:space="preserve">Smluvní strany se dále dohodly, že v případě porušení povinností </w:t>
      </w:r>
      <w:r w:rsidR="00B72957">
        <w:t>provozovatele</w:t>
      </w:r>
      <w:r>
        <w:t xml:space="preserve"> vyplývajících z článk</w:t>
      </w:r>
      <w:r w:rsidR="00636DF0">
        <w:t>u</w:t>
      </w:r>
      <w:r>
        <w:t xml:space="preserve"> </w:t>
      </w:r>
      <w:r w:rsidR="00F12148">
        <w:t>4</w:t>
      </w:r>
      <w:r>
        <w:t xml:space="preserve"> této smlouvy se </w:t>
      </w:r>
      <w:r w:rsidR="00B72957">
        <w:t>provozovatel</w:t>
      </w:r>
      <w:r>
        <w:t xml:space="preserve"> zavazuje uhradit objednateli tyto smluvní pokuty:</w:t>
      </w:r>
    </w:p>
    <w:bookmarkEnd w:id="2"/>
    <w:p w:rsidR="005E2FFA" w:rsidRPr="00B87CF8" w:rsidP="00101BF3" w14:paraId="224F9662" w14:textId="77777777">
      <w:pPr>
        <w:pStyle w:val="ListParagraph"/>
        <w:numPr>
          <w:ilvl w:val="1"/>
          <w:numId w:val="15"/>
        </w:numPr>
        <w:ind w:left="993"/>
        <w:contextualSpacing w:val="0"/>
        <w:jc w:val="both"/>
      </w:pPr>
      <w:r>
        <w:t xml:space="preserve">za porušení povinnosti provozovatele </w:t>
      </w:r>
      <w:r w:rsidRPr="00B87CF8">
        <w:t>dle čl. 4, odst.</w:t>
      </w:r>
      <w:r w:rsidRPr="00B87CF8" w:rsidR="000E1843">
        <w:t xml:space="preserve"> </w:t>
      </w:r>
      <w:r w:rsidRPr="00B87CF8" w:rsidR="00D509BE">
        <w:t>2</w:t>
      </w:r>
      <w:r w:rsidRPr="00B87CF8" w:rsidR="000E1843">
        <w:t xml:space="preserve"> (provozní řád): smluvní pokuta 500,-Kč za každé zjištěné porušení provozního řádu</w:t>
      </w:r>
    </w:p>
    <w:p w:rsidR="009847FF" w:rsidRPr="00B87CF8" w:rsidP="00101BF3" w14:paraId="6248F049" w14:textId="77777777">
      <w:pPr>
        <w:pStyle w:val="ListParagraph"/>
        <w:numPr>
          <w:ilvl w:val="1"/>
          <w:numId w:val="15"/>
        </w:numPr>
        <w:ind w:left="993"/>
        <w:contextualSpacing w:val="0"/>
        <w:jc w:val="both"/>
      </w:pPr>
      <w:r w:rsidRPr="00B87CF8">
        <w:t xml:space="preserve">za porušení povinnosti </w:t>
      </w:r>
      <w:r w:rsidRPr="00B87CF8" w:rsidR="00B72957">
        <w:t>provozovatele</w:t>
      </w:r>
      <w:r w:rsidRPr="00B87CF8" w:rsidR="00636DF0">
        <w:t xml:space="preserve"> dle čl. 4</w:t>
      </w:r>
      <w:r w:rsidRPr="00B87CF8" w:rsidR="002F70A3">
        <w:t>,</w:t>
      </w:r>
      <w:r w:rsidRPr="00B87CF8" w:rsidR="00636DF0">
        <w:t xml:space="preserve"> odst. </w:t>
      </w:r>
      <w:r w:rsidRPr="00B87CF8" w:rsidR="00D509BE">
        <w:t>3</w:t>
      </w:r>
      <w:r w:rsidRPr="00B87CF8" w:rsidR="00636DF0">
        <w:t xml:space="preserve"> této smlouvy</w:t>
      </w:r>
      <w:r w:rsidRPr="00B87CF8" w:rsidR="005C521E">
        <w:t xml:space="preserve"> (nevedení evidence o přijatých odpadech a </w:t>
      </w:r>
      <w:r w:rsidRPr="00B87CF8" w:rsidR="00F61758">
        <w:t>zpětně odebraných elektrozařízení</w:t>
      </w:r>
      <w:r w:rsidRPr="00B87CF8" w:rsidR="00D671CA">
        <w:t>ch</w:t>
      </w:r>
      <w:r w:rsidRPr="00B87CF8" w:rsidR="00F61758">
        <w:t xml:space="preserve">): smluvní pokuta </w:t>
      </w:r>
      <w:r w:rsidRPr="00B87CF8" w:rsidR="00D671CA">
        <w:t>5</w:t>
      </w:r>
      <w:r w:rsidRPr="00B87CF8" w:rsidR="00F61758">
        <w:t>00,-Kč za každý zjištěný případ</w:t>
      </w:r>
    </w:p>
    <w:p w:rsidR="00101BF3" w:rsidRPr="00B87CF8" w:rsidP="00101BF3" w14:paraId="233713B0" w14:textId="77777777">
      <w:pPr>
        <w:pStyle w:val="ListParagraph"/>
        <w:numPr>
          <w:ilvl w:val="1"/>
          <w:numId w:val="15"/>
        </w:numPr>
        <w:ind w:left="993"/>
        <w:contextualSpacing w:val="0"/>
        <w:jc w:val="both"/>
      </w:pPr>
      <w:r w:rsidRPr="00B87CF8">
        <w:t xml:space="preserve">za porušení povinnosti </w:t>
      </w:r>
      <w:r w:rsidRPr="00B87CF8" w:rsidR="00B72957">
        <w:t xml:space="preserve">provozovatele </w:t>
      </w:r>
      <w:r w:rsidRPr="00B87CF8">
        <w:t>dle čl. 4, odst.</w:t>
      </w:r>
      <w:r w:rsidRPr="00B87CF8" w:rsidR="00D671CA">
        <w:t xml:space="preserve"> </w:t>
      </w:r>
      <w:r w:rsidRPr="00B87CF8" w:rsidR="00D509BE">
        <w:t>4</w:t>
      </w:r>
      <w:r w:rsidRPr="00B87CF8" w:rsidR="00D671CA">
        <w:t xml:space="preserve"> </w:t>
      </w:r>
      <w:r w:rsidRPr="00B87CF8" w:rsidR="007A4A1D">
        <w:t xml:space="preserve">této smlouvy (převzetí odpadu): smluvní pokuta 1000,-Kč za </w:t>
      </w:r>
      <w:r w:rsidRPr="00B87CF8" w:rsidR="008D1A56">
        <w:t>každý zjištěný případ</w:t>
      </w:r>
    </w:p>
    <w:p w:rsidR="00101BF3" w:rsidRPr="00B87CF8" w:rsidP="00101BF3" w14:paraId="12FB0162" w14:textId="00FB6A8D">
      <w:pPr>
        <w:pStyle w:val="ListParagraph"/>
        <w:numPr>
          <w:ilvl w:val="1"/>
          <w:numId w:val="15"/>
        </w:numPr>
        <w:ind w:left="993"/>
        <w:contextualSpacing w:val="0"/>
        <w:jc w:val="both"/>
      </w:pPr>
      <w:r w:rsidRPr="00B87CF8">
        <w:t xml:space="preserve">za </w:t>
      </w:r>
      <w:r w:rsidRPr="00B87CF8" w:rsidR="00B72957">
        <w:t xml:space="preserve">porušení povinnosti </w:t>
      </w:r>
      <w:r w:rsidRPr="00B87CF8" w:rsidR="00261906">
        <w:t xml:space="preserve">provozovatele </w:t>
      </w:r>
      <w:r w:rsidRPr="00B87CF8" w:rsidR="00B72957">
        <w:t>dle čl. 4</w:t>
      </w:r>
      <w:r w:rsidRPr="00B87CF8" w:rsidR="00261906">
        <w:t xml:space="preserve">, </w:t>
      </w:r>
      <w:r w:rsidRPr="00B87CF8" w:rsidR="00E24AE6">
        <w:t xml:space="preserve">odst. </w:t>
      </w:r>
      <w:r w:rsidR="00410A3F">
        <w:t>9</w:t>
      </w:r>
      <w:r w:rsidRPr="00B87CF8" w:rsidR="004D6C21">
        <w:t xml:space="preserve"> této smlouvy </w:t>
      </w:r>
      <w:r w:rsidRPr="00B87CF8" w:rsidR="00D14406">
        <w:t xml:space="preserve">(využívání objednatelem poskytnutého vybavení): smluvní pokuta </w:t>
      </w:r>
      <w:r w:rsidRPr="00B87CF8" w:rsidR="00EC427A">
        <w:t xml:space="preserve">1000,-Kč za každé zjištěné použití poskytnutého vybavení </w:t>
      </w:r>
      <w:r w:rsidRPr="00B87CF8" w:rsidR="00562AD4">
        <w:t>v rozporu s</w:t>
      </w:r>
      <w:r w:rsidRPr="00B87CF8" w:rsidR="00CC51DF">
        <w:t xml:space="preserve"> prováděním</w:t>
      </w:r>
      <w:r w:rsidRPr="00B87CF8" w:rsidR="00562AD4">
        <w:t> předmět</w:t>
      </w:r>
      <w:r w:rsidRPr="00B87CF8" w:rsidR="00CC51DF">
        <w:t>u</w:t>
      </w:r>
      <w:r w:rsidRPr="00B87CF8" w:rsidR="00562AD4">
        <w:t xml:space="preserve"> této smlouvy</w:t>
      </w:r>
    </w:p>
    <w:p w:rsidR="00101BF3" w:rsidRPr="00B87CF8" w:rsidP="00101BF3" w14:paraId="4270DA27" w14:textId="7471DD88">
      <w:pPr>
        <w:pStyle w:val="ListParagraph"/>
        <w:numPr>
          <w:ilvl w:val="1"/>
          <w:numId w:val="15"/>
        </w:numPr>
        <w:ind w:left="993"/>
        <w:contextualSpacing w:val="0"/>
        <w:jc w:val="both"/>
      </w:pPr>
      <w:r w:rsidRPr="00B87CF8">
        <w:t>za porušení povinností provozovatele</w:t>
      </w:r>
      <w:r w:rsidRPr="00B87CF8" w:rsidR="00CC51DF">
        <w:t xml:space="preserve"> </w:t>
      </w:r>
      <w:r w:rsidRPr="00B87CF8" w:rsidR="00960651">
        <w:t xml:space="preserve">dle čl. 4, odst. </w:t>
      </w:r>
      <w:r w:rsidR="00410A3F">
        <w:t>10</w:t>
      </w:r>
      <w:r w:rsidRPr="00B87CF8" w:rsidR="00960651">
        <w:t xml:space="preserve"> </w:t>
      </w:r>
      <w:r w:rsidRPr="00B87CF8" w:rsidR="00B93618">
        <w:t xml:space="preserve">této smlouvy </w:t>
      </w:r>
      <w:r w:rsidRPr="00B87CF8" w:rsidR="00960651">
        <w:t xml:space="preserve">(využívání areálu sběrného dvora): </w:t>
      </w:r>
      <w:r w:rsidRPr="00B87CF8" w:rsidR="00CC14B3">
        <w:t xml:space="preserve">smluvní pokuta </w:t>
      </w:r>
      <w:r w:rsidRPr="00B87CF8" w:rsidR="00960651">
        <w:t xml:space="preserve">1000,-Kč za každé zjištěné </w:t>
      </w:r>
      <w:r w:rsidRPr="00B87CF8" w:rsidR="00CC51DF">
        <w:t>využití areálu sběrného dvora v rozporu s předmětem této smlouvy</w:t>
      </w:r>
    </w:p>
    <w:p w:rsidR="00CC51DF" w:rsidRPr="00B87CF8" w:rsidP="00101BF3" w14:paraId="7E6DE3EE" w14:textId="4A1A815A">
      <w:pPr>
        <w:pStyle w:val="ListParagraph"/>
        <w:numPr>
          <w:ilvl w:val="1"/>
          <w:numId w:val="15"/>
        </w:numPr>
        <w:ind w:left="993"/>
        <w:contextualSpacing w:val="0"/>
        <w:jc w:val="both"/>
      </w:pPr>
      <w:r w:rsidRPr="00B87CF8">
        <w:t>za porušení povinnosti</w:t>
      </w:r>
      <w:r w:rsidRPr="00B87CF8" w:rsidR="0022776D">
        <w:t xml:space="preserve"> provozovatele dle čl. 4, odst. </w:t>
      </w:r>
      <w:r w:rsidRPr="00B87CF8" w:rsidR="00B93618">
        <w:t>1</w:t>
      </w:r>
      <w:r w:rsidR="00410A3F">
        <w:t>1</w:t>
      </w:r>
      <w:r w:rsidRPr="00B87CF8" w:rsidR="00B93618">
        <w:t xml:space="preserve"> </w:t>
      </w:r>
      <w:r w:rsidRPr="00B87CF8" w:rsidR="005E2FFA">
        <w:t>této smlouvy (</w:t>
      </w:r>
      <w:r w:rsidRPr="00B87CF8" w:rsidR="00CC14B3">
        <w:t>nekontrolovaný přístup neoprávněných osob): smluvní pokuta 500,-Kč</w:t>
      </w:r>
      <w:r w:rsidRPr="00B87CF8" w:rsidR="00896496">
        <w:t xml:space="preserve"> za každé zjištění nekontrolovaného přístupu neoprávněných osob ke shromážděným odpadům a zpětně odebraným elektrozařízením </w:t>
      </w:r>
    </w:p>
    <w:p w:rsidR="00D509BE" w:rsidP="00D509BE" w14:paraId="58CE1287" w14:textId="1F911E72">
      <w:pPr>
        <w:pStyle w:val="ListParagraph"/>
        <w:numPr>
          <w:ilvl w:val="1"/>
          <w:numId w:val="15"/>
        </w:numPr>
        <w:ind w:left="993"/>
        <w:contextualSpacing w:val="0"/>
        <w:jc w:val="both"/>
      </w:pPr>
      <w:r w:rsidRPr="00B87CF8">
        <w:t>za porušení povinností provozovatele dle čl. 4, odst. 1 této</w:t>
      </w:r>
      <w:r w:rsidRPr="005E2FFA">
        <w:t xml:space="preserve"> smlouvy (</w:t>
      </w:r>
      <w:r>
        <w:t>vyřízení povolení k provozu obou sběrných dvorů</w:t>
      </w:r>
      <w:r w:rsidRPr="005E2FFA">
        <w:t xml:space="preserve">): smluvní pokuta </w:t>
      </w:r>
      <w:r w:rsidR="0060077D">
        <w:t>2</w:t>
      </w:r>
      <w:r w:rsidRPr="005E2FFA">
        <w:t>000,-Kč za k</w:t>
      </w:r>
      <w:r>
        <w:t>aždý den prodlení.</w:t>
      </w:r>
    </w:p>
    <w:p w:rsidR="00D509BE" w:rsidRPr="005E2FFA" w:rsidP="00D509BE" w14:paraId="74A9A2A0" w14:textId="77777777">
      <w:pPr>
        <w:pStyle w:val="ListParagraph"/>
        <w:ind w:left="993"/>
        <w:contextualSpacing w:val="0"/>
        <w:jc w:val="both"/>
      </w:pPr>
    </w:p>
    <w:p w:rsidR="00800DCB" w:rsidRPr="00800DCB" w:rsidP="005B31FF" w14:paraId="46ABE76E" w14:textId="77777777">
      <w:pPr>
        <w:pStyle w:val="ListParagraph"/>
        <w:numPr>
          <w:ilvl w:val="1"/>
          <w:numId w:val="4"/>
        </w:numPr>
        <w:ind w:left="567" w:hanging="567"/>
        <w:jc w:val="both"/>
        <w:rPr>
          <w:rFonts w:cs="Calibri"/>
          <w:sz w:val="28"/>
          <w:szCs w:val="28"/>
        </w:rPr>
      </w:pPr>
      <w:r>
        <w:t>Právo provozovatele na náhradu škody zůstává ustanoven</w:t>
      </w:r>
      <w:r w:rsidR="005E2FFA">
        <w:t>ími o smluvní pokutě nedotčeno.</w:t>
      </w:r>
    </w:p>
    <w:p w:rsidR="00800DCB" w:rsidRPr="00800DCB" w:rsidP="005B31FF" w14:paraId="2A00131F" w14:textId="0863AD5C">
      <w:pPr>
        <w:pStyle w:val="ListParagraph"/>
        <w:numPr>
          <w:ilvl w:val="1"/>
          <w:numId w:val="4"/>
        </w:numPr>
        <w:ind w:left="567" w:hanging="567"/>
        <w:jc w:val="both"/>
        <w:rPr>
          <w:rFonts w:eastAsia="Times New Roman" w:cs="Calibri"/>
          <w:lang w:eastAsia="cs-CZ"/>
        </w:rPr>
      </w:pPr>
      <w:r w:rsidRPr="00800DCB">
        <w:rPr>
          <w:rFonts w:eastAsia="Times New Roman" w:cs="Calibri"/>
          <w:lang w:eastAsia="cs-CZ"/>
        </w:rPr>
        <w:t>Jestliže objednateli vznikne nárok na zaplacení smluvní pokuty dle předchozích odstavců, je povinen o zjištěných skutečnostech písemně informovat provozovatele.</w:t>
      </w:r>
      <w:r w:rsidRPr="00800DCB" w:rsidR="000B5D9D">
        <w:rPr>
          <w:rFonts w:eastAsia="Times New Roman" w:cs="Calibri"/>
          <w:lang w:eastAsia="cs-CZ"/>
        </w:rPr>
        <w:t xml:space="preserve"> </w:t>
      </w:r>
      <w:r w:rsidRPr="00800DCB">
        <w:rPr>
          <w:rFonts w:eastAsia="Times New Roman" w:cs="Calibri"/>
          <w:lang w:eastAsia="cs-CZ"/>
        </w:rPr>
        <w:t xml:space="preserve">Sankce budou hrazeny na základě faktur vystavených oprávněnou smluvní stranou. Splatnost faktur činí </w:t>
      </w:r>
      <w:r>
        <w:rPr>
          <w:rFonts w:eastAsia="Times New Roman" w:cs="Calibri"/>
          <w:lang w:eastAsia="cs-CZ"/>
        </w:rPr>
        <w:t>30</w:t>
      </w:r>
      <w:r w:rsidRPr="00800DCB">
        <w:rPr>
          <w:rFonts w:eastAsia="Times New Roman" w:cs="Calibri"/>
          <w:lang w:eastAsia="cs-CZ"/>
        </w:rPr>
        <w:t xml:space="preserve"> dnů od </w:t>
      </w:r>
      <w:r w:rsidR="00A56DE9">
        <w:rPr>
          <w:rFonts w:eastAsia="Times New Roman" w:cs="Calibri"/>
          <w:lang w:eastAsia="cs-CZ"/>
        </w:rPr>
        <w:t>vystavení faktury.</w:t>
      </w:r>
    </w:p>
    <w:p w:rsidR="00936847" w:rsidRPr="00800DCB" w:rsidP="002170C9" w14:paraId="52CB9027" w14:textId="77777777">
      <w:pPr>
        <w:pStyle w:val="ListParagraph"/>
        <w:ind w:left="567"/>
        <w:jc w:val="both"/>
        <w:rPr>
          <w:sz w:val="24"/>
          <w:szCs w:val="24"/>
        </w:rPr>
      </w:pPr>
    </w:p>
    <w:p w:rsidR="008E187E" w:rsidRPr="005E64D5" w:rsidP="005B31FF" w14:paraId="666603A7" w14:textId="77777777">
      <w:pPr>
        <w:pStyle w:val="Heading6"/>
        <w:numPr>
          <w:ilvl w:val="0"/>
          <w:numId w:val="4"/>
        </w:numPr>
        <w:spacing w:after="120" w:line="276" w:lineRule="auto"/>
        <w:ind w:left="284"/>
        <w:jc w:val="left"/>
        <w:rPr>
          <w:rFonts w:ascii="Calibri" w:hAnsi="Calibri" w:cs="Calibri"/>
          <w:sz w:val="28"/>
          <w:szCs w:val="28"/>
        </w:rPr>
      </w:pPr>
      <w:r w:rsidRPr="005E64D5">
        <w:rPr>
          <w:rFonts w:ascii="Calibri" w:hAnsi="Calibri" w:cs="Calibri"/>
          <w:sz w:val="28"/>
          <w:szCs w:val="28"/>
        </w:rPr>
        <w:t>Doba a ukončení smlouvy</w:t>
      </w:r>
    </w:p>
    <w:p w:rsidR="005E64D5" w:rsidRPr="007D72F6" w:rsidP="005B31FF" w14:paraId="72A7158D" w14:textId="77777777">
      <w:pPr>
        <w:pStyle w:val="ListParagraph"/>
        <w:numPr>
          <w:ilvl w:val="1"/>
          <w:numId w:val="4"/>
        </w:numPr>
        <w:ind w:left="567" w:hanging="567"/>
        <w:rPr>
          <w:rFonts w:cs="Calibri"/>
        </w:rPr>
      </w:pPr>
      <w:r w:rsidRPr="005E64D5">
        <w:rPr>
          <w:rFonts w:cs="Calibri"/>
        </w:rPr>
        <w:t>Termín zahájení plnění služeb je 1</w:t>
      </w:r>
      <w:r w:rsidR="00A55754">
        <w:rPr>
          <w:rFonts w:cs="Calibri"/>
        </w:rPr>
        <w:t>1</w:t>
      </w:r>
      <w:r w:rsidRPr="005E64D5">
        <w:rPr>
          <w:rFonts w:cs="Calibri"/>
        </w:rPr>
        <w:t xml:space="preserve">. </w:t>
      </w:r>
      <w:r w:rsidR="00A55754">
        <w:rPr>
          <w:rFonts w:cs="Calibri"/>
        </w:rPr>
        <w:t>2</w:t>
      </w:r>
      <w:r w:rsidRPr="005E64D5">
        <w:rPr>
          <w:rFonts w:cs="Calibri"/>
        </w:rPr>
        <w:t>. 2021</w:t>
      </w:r>
      <w:r w:rsidRPr="007D72F6" w:rsidR="008E187E">
        <w:rPr>
          <w:rFonts w:cs="Calibri"/>
        </w:rPr>
        <w:t xml:space="preserve">. </w:t>
      </w:r>
    </w:p>
    <w:p w:rsidR="005E64D5" w:rsidRPr="007D72F6" w:rsidP="005B31FF" w14:paraId="0EF2B40B" w14:textId="77777777">
      <w:pPr>
        <w:pStyle w:val="ListParagraph"/>
        <w:numPr>
          <w:ilvl w:val="1"/>
          <w:numId w:val="4"/>
        </w:numPr>
        <w:ind w:left="567" w:hanging="567"/>
        <w:jc w:val="both"/>
        <w:rPr>
          <w:rFonts w:cs="Calibri"/>
        </w:rPr>
      </w:pPr>
      <w:r w:rsidRPr="007D72F6">
        <w:rPr>
          <w:rFonts w:cs="Calibri"/>
        </w:rPr>
        <w:t>Sml</w:t>
      </w:r>
      <w:r w:rsidR="001710F2">
        <w:rPr>
          <w:rFonts w:cs="Calibri"/>
        </w:rPr>
        <w:t>ouva se uzavírá na dobu neurčitou.</w:t>
      </w:r>
    </w:p>
    <w:p w:rsidR="00F4179B" w:rsidP="005B31FF" w14:paraId="0FF1BA2E" w14:textId="443D8C9B">
      <w:pPr>
        <w:pStyle w:val="ListParagraph"/>
        <w:numPr>
          <w:ilvl w:val="1"/>
          <w:numId w:val="4"/>
        </w:numPr>
        <w:ind w:left="567" w:hanging="567"/>
        <w:jc w:val="both"/>
        <w:rPr>
          <w:rFonts w:cs="Calibri"/>
        </w:rPr>
      </w:pPr>
      <w:r w:rsidRPr="007D72F6">
        <w:rPr>
          <w:rFonts w:cs="Calibri"/>
        </w:rPr>
        <w:t>Kterákoliv ze smluvních stran je oprávněna smlouvu vypovědět kdykoliv bez udání důvodu písemnou výpovědí s</w:t>
      </w:r>
      <w:r w:rsidR="00800DCB">
        <w:rPr>
          <w:rFonts w:cs="Calibri"/>
        </w:rPr>
        <w:t> 12</w:t>
      </w:r>
      <w:r w:rsidRPr="007D72F6" w:rsidR="001144B9">
        <w:rPr>
          <w:rFonts w:cs="Calibri"/>
        </w:rPr>
        <w:t>měsíční</w:t>
      </w:r>
      <w:r w:rsidRPr="007D72F6">
        <w:rPr>
          <w:rFonts w:cs="Calibri"/>
        </w:rPr>
        <w:t xml:space="preserve"> výpovědní dobou, která počne svůj běh prvním dnem kalendářního </w:t>
      </w:r>
      <w:r w:rsidRPr="007D72F6" w:rsidR="001144B9">
        <w:rPr>
          <w:rFonts w:cs="Calibri"/>
        </w:rPr>
        <w:t>měsíce</w:t>
      </w:r>
      <w:r w:rsidRPr="007D72F6">
        <w:rPr>
          <w:rFonts w:cs="Calibri"/>
        </w:rPr>
        <w:t xml:space="preserve"> následujícího po jejím doručení. </w:t>
      </w:r>
      <w:bookmarkStart w:id="3" w:name="_Ref367436300"/>
    </w:p>
    <w:p w:rsidR="00F4179B" w:rsidRPr="00F4179B" w:rsidP="005B31FF" w14:paraId="47802252" w14:textId="77777777">
      <w:pPr>
        <w:pStyle w:val="ListParagraph"/>
        <w:numPr>
          <w:ilvl w:val="1"/>
          <w:numId w:val="4"/>
        </w:numPr>
        <w:ind w:left="567" w:hanging="567"/>
        <w:jc w:val="both"/>
        <w:rPr>
          <w:rFonts w:cs="Calibri"/>
        </w:rPr>
      </w:pPr>
      <w:r w:rsidRPr="002210AB">
        <w:t xml:space="preserve">Smluvní vztah vzniklý na základě této smlouvy lze </w:t>
      </w:r>
      <w:r w:rsidRPr="001710F2">
        <w:t>taktéž</w:t>
      </w:r>
      <w:r>
        <w:t xml:space="preserve"> </w:t>
      </w:r>
      <w:r w:rsidRPr="002210AB">
        <w:t>ukončit těmito způsoby:</w:t>
      </w:r>
    </w:p>
    <w:p w:rsidR="00F4179B" w:rsidRPr="00CC61EA" w:rsidP="00F4179B" w14:paraId="19B172B1" w14:textId="77777777">
      <w:pPr>
        <w:pStyle w:val="sla"/>
        <w:numPr>
          <w:ilvl w:val="0"/>
          <w:numId w:val="21"/>
        </w:numPr>
        <w:rPr>
          <w:rFonts w:eastAsia="Calibri"/>
        </w:rPr>
      </w:pPr>
      <w:r w:rsidRPr="00CC61EA">
        <w:rPr>
          <w:rFonts w:eastAsia="Calibri"/>
        </w:rPr>
        <w:t>písemným odstoupením od smlouvy za podmínek uvedených v § 2002 zákona č.89/2012 Sb. Občanský zákoník v případě podstatného porušení smlouvy druhou smluvní stranou,</w:t>
      </w:r>
    </w:p>
    <w:p w:rsidR="00F4179B" w:rsidP="00F4179B" w14:paraId="4789AE0B" w14:textId="77777777">
      <w:pPr>
        <w:pStyle w:val="sla"/>
        <w:numPr>
          <w:ilvl w:val="0"/>
          <w:numId w:val="21"/>
        </w:numPr>
        <w:rPr>
          <w:rFonts w:eastAsia="Calibri"/>
        </w:rPr>
      </w:pPr>
      <w:r w:rsidRPr="00CC61EA">
        <w:rPr>
          <w:rFonts w:eastAsia="Calibri"/>
        </w:rPr>
        <w:t>p</w:t>
      </w:r>
      <w:r>
        <w:rPr>
          <w:rFonts w:eastAsia="Calibri"/>
        </w:rPr>
        <w:t>ísemnou dohodou smluvních stran.</w:t>
      </w:r>
    </w:p>
    <w:p w:rsidR="00F4179B" w:rsidRPr="00D5792A" w:rsidP="005B31FF" w14:paraId="07E6A940" w14:textId="77777777">
      <w:pPr>
        <w:pStyle w:val="sla"/>
        <w:numPr>
          <w:ilvl w:val="1"/>
          <w:numId w:val="4"/>
        </w:numPr>
        <w:ind w:left="709" w:hanging="709"/>
        <w:rPr>
          <w:rFonts w:eastAsia="Calibri"/>
        </w:rPr>
      </w:pPr>
      <w:r w:rsidRPr="002210AB">
        <w:t>Za podstatné porušení smlouvy, při kterém je druhá strana oprávněna odstoupit od smlouvy, se považuje zejména:</w:t>
      </w:r>
      <w:bookmarkEnd w:id="3"/>
    </w:p>
    <w:p w:rsidR="00F4179B" w:rsidRPr="002210AB" w:rsidP="00F4179B" w14:paraId="36F7BA24" w14:textId="77777777">
      <w:pPr>
        <w:pStyle w:val="sla"/>
        <w:numPr>
          <w:ilvl w:val="0"/>
          <w:numId w:val="22"/>
        </w:numPr>
        <w:rPr>
          <w:rFonts w:eastAsia="Calibri"/>
        </w:rPr>
      </w:pPr>
      <w:r w:rsidRPr="002210AB">
        <w:rPr>
          <w:rFonts w:eastAsia="Calibri"/>
        </w:rPr>
        <w:t>vadnost služeb již v průběhu jeho provádění, pokud</w:t>
      </w:r>
      <w:r w:rsidR="00D14328">
        <w:rPr>
          <w:rFonts w:eastAsia="Calibri"/>
        </w:rPr>
        <w:t xml:space="preserve"> provozovatel </w:t>
      </w:r>
      <w:r w:rsidRPr="002210AB">
        <w:rPr>
          <w:rFonts w:eastAsia="Calibri"/>
        </w:rPr>
        <w:t>na písemnou výzvu objednatele vady neodstraní ve stanovené lhůtě;</w:t>
      </w:r>
    </w:p>
    <w:p w:rsidR="00F4179B" w:rsidRPr="004132A2" w:rsidP="00F4179B" w14:paraId="58ACD244" w14:textId="77777777">
      <w:pPr>
        <w:pStyle w:val="sla"/>
        <w:numPr>
          <w:ilvl w:val="0"/>
          <w:numId w:val="22"/>
        </w:numPr>
        <w:rPr>
          <w:rFonts w:eastAsia="Calibri"/>
        </w:rPr>
      </w:pPr>
      <w:r w:rsidRPr="002210AB">
        <w:rPr>
          <w:rFonts w:eastAsia="Calibri"/>
        </w:rPr>
        <w:t xml:space="preserve">prodlení </w:t>
      </w:r>
      <w:r w:rsidR="00D14328">
        <w:rPr>
          <w:rFonts w:eastAsia="Calibri"/>
        </w:rPr>
        <w:t>provozovatele</w:t>
      </w:r>
      <w:r w:rsidRPr="002210AB">
        <w:rPr>
          <w:rFonts w:eastAsia="Calibri"/>
        </w:rPr>
        <w:t xml:space="preserve"> s poskytnutím služeb </w:t>
      </w:r>
      <w:r w:rsidRPr="004132A2">
        <w:rPr>
          <w:rFonts w:eastAsia="Calibri"/>
        </w:rPr>
        <w:t xml:space="preserve">o více než </w:t>
      </w:r>
      <w:r>
        <w:rPr>
          <w:rFonts w:eastAsia="Calibri"/>
        </w:rPr>
        <w:t>10</w:t>
      </w:r>
      <w:r w:rsidRPr="004132A2">
        <w:rPr>
          <w:rFonts w:eastAsia="Calibri"/>
        </w:rPr>
        <w:t xml:space="preserve"> dnů;</w:t>
      </w:r>
    </w:p>
    <w:p w:rsidR="00F4179B" w:rsidP="00F4179B" w14:paraId="790B56B6" w14:textId="77777777">
      <w:pPr>
        <w:pStyle w:val="sla"/>
        <w:numPr>
          <w:ilvl w:val="0"/>
          <w:numId w:val="22"/>
        </w:numPr>
        <w:rPr>
          <w:rFonts w:eastAsia="Calibri"/>
        </w:rPr>
      </w:pPr>
      <w:r w:rsidRPr="00DD6B0B">
        <w:rPr>
          <w:rFonts w:eastAsia="Calibri"/>
        </w:rPr>
        <w:t xml:space="preserve">úpadek objednatele nebo </w:t>
      </w:r>
      <w:r w:rsidR="00D14328">
        <w:rPr>
          <w:rFonts w:eastAsia="Calibri"/>
        </w:rPr>
        <w:t>provozovatele</w:t>
      </w:r>
      <w:r w:rsidRPr="00DD6B0B">
        <w:rPr>
          <w:rFonts w:eastAsia="Calibri"/>
        </w:rPr>
        <w:t xml:space="preserve"> ve smyslu zákona č. 182/2006 Sb., insolvenčního zákona;</w:t>
      </w:r>
    </w:p>
    <w:p w:rsidR="00F4179B" w:rsidRPr="00DD6B0B" w:rsidP="00F4179B" w14:paraId="430A866B" w14:textId="77777777">
      <w:pPr>
        <w:pStyle w:val="sla"/>
        <w:numPr>
          <w:ilvl w:val="0"/>
          <w:numId w:val="22"/>
        </w:numPr>
        <w:rPr>
          <w:rFonts w:eastAsia="Calibri"/>
        </w:rPr>
      </w:pPr>
      <w:r>
        <w:t>objednatel si nevyřídí do 90 dní od účinnosti smlouvy povolení k provozu obou sběrných dvorů.</w:t>
      </w:r>
    </w:p>
    <w:p w:rsidR="00F4179B" w:rsidRPr="00D5792A" w:rsidP="005B31FF" w14:paraId="05D38BEB" w14:textId="77777777">
      <w:pPr>
        <w:pStyle w:val="Styl1"/>
        <w:numPr>
          <w:ilvl w:val="1"/>
          <w:numId w:val="4"/>
        </w:numPr>
        <w:ind w:left="567" w:hanging="567"/>
        <w:rPr>
          <w:rFonts w:eastAsia="Times New Roman" w:cs="Calibri"/>
          <w:sz w:val="22"/>
          <w:szCs w:val="22"/>
        </w:rPr>
      </w:pPr>
      <w:r>
        <w:t xml:space="preserve"> </w:t>
      </w:r>
      <w:r w:rsidRPr="00D5792A">
        <w:rPr>
          <w:rFonts w:eastAsia="Times New Roman" w:cs="Calibri"/>
          <w:sz w:val="22"/>
          <w:szCs w:val="22"/>
        </w:rPr>
        <w:t>Účinky odstoupení od smlouvy nastávají dnem doručení oznámení o odstoupení druhé straně smlouvy. Odstoupením od smlouvy není dotčen případný nárok na náhradu škody.</w:t>
      </w:r>
    </w:p>
    <w:p w:rsidR="00F4179B" w:rsidRPr="00D5792A" w:rsidP="005B31FF" w14:paraId="1FAB7011" w14:textId="77777777">
      <w:pPr>
        <w:pStyle w:val="Styl1"/>
        <w:numPr>
          <w:ilvl w:val="1"/>
          <w:numId w:val="4"/>
        </w:numPr>
        <w:ind w:left="567" w:hanging="573"/>
        <w:rPr>
          <w:rFonts w:eastAsia="Times New Roman" w:cs="Calibri"/>
          <w:sz w:val="22"/>
          <w:szCs w:val="22"/>
        </w:rPr>
      </w:pPr>
      <w:r w:rsidRPr="00D5792A">
        <w:rPr>
          <w:rFonts w:eastAsia="Times New Roman" w:cs="Calibri"/>
          <w:sz w:val="22"/>
          <w:szCs w:val="22"/>
        </w:rPr>
        <w:t>Objednatel dále je oprávněn od smlouvy odstoupit v souladu s ust. § 223 zákona č. 134/2016 Sb. o zadávání veřejných zakázek (dále jen „ZZVZ“).</w:t>
      </w:r>
    </w:p>
    <w:p w:rsidR="005E2FFA" w:rsidP="00DE67E0" w14:paraId="0EF710C6" w14:textId="77777777">
      <w:pPr>
        <w:spacing w:line="276" w:lineRule="auto"/>
        <w:jc w:val="both"/>
        <w:rPr>
          <w:sz w:val="24"/>
        </w:rPr>
      </w:pPr>
    </w:p>
    <w:p w:rsidR="005E2FFA" w:rsidRPr="005E64D5" w:rsidP="005B31FF" w14:paraId="374B322E" w14:textId="77777777">
      <w:pPr>
        <w:pStyle w:val="Heading6"/>
        <w:numPr>
          <w:ilvl w:val="0"/>
          <w:numId w:val="4"/>
        </w:numPr>
        <w:spacing w:after="120" w:line="276" w:lineRule="auto"/>
        <w:ind w:left="284"/>
        <w:jc w:val="left"/>
        <w:rPr>
          <w:rFonts w:ascii="Calibri" w:hAnsi="Calibri" w:cs="Calibri"/>
          <w:sz w:val="28"/>
          <w:szCs w:val="28"/>
        </w:rPr>
      </w:pPr>
      <w:r w:rsidRPr="005E64D5">
        <w:rPr>
          <w:rFonts w:ascii="Calibri" w:hAnsi="Calibri" w:cs="Calibri"/>
          <w:sz w:val="28"/>
          <w:szCs w:val="28"/>
        </w:rPr>
        <w:t>Z</w:t>
      </w:r>
      <w:r w:rsidRPr="005E64D5" w:rsidR="008E187E">
        <w:rPr>
          <w:rFonts w:ascii="Calibri" w:hAnsi="Calibri" w:cs="Calibri"/>
          <w:sz w:val="28"/>
          <w:szCs w:val="28"/>
        </w:rPr>
        <w:t>ávěrečná ustanovení</w:t>
      </w:r>
    </w:p>
    <w:p w:rsidR="005E64D5" w:rsidP="005B31FF" w14:paraId="5AD0D5AB" w14:textId="77777777">
      <w:pPr>
        <w:pStyle w:val="ListParagraph"/>
        <w:numPr>
          <w:ilvl w:val="1"/>
          <w:numId w:val="4"/>
        </w:numPr>
        <w:ind w:left="567" w:hanging="567"/>
        <w:jc w:val="both"/>
      </w:pPr>
      <w:r w:rsidRPr="005E64D5">
        <w:t>Tato smlouva může být upravována a měněna pouze se souhlasem obou smluvních stran. Tyto změny musí být provedeny písemně formou číslovaného dodatku ke smlouvě.</w:t>
      </w:r>
    </w:p>
    <w:p w:rsidR="005E64D5" w:rsidP="005B31FF" w14:paraId="18A1DB7D" w14:textId="77777777">
      <w:pPr>
        <w:pStyle w:val="ListParagraph"/>
        <w:numPr>
          <w:ilvl w:val="1"/>
          <w:numId w:val="4"/>
        </w:numPr>
        <w:ind w:left="567" w:hanging="567"/>
        <w:jc w:val="both"/>
      </w:pPr>
      <w:r>
        <w:t>Provozovatel</w:t>
      </w:r>
      <w:r w:rsidRPr="005E64D5" w:rsidR="005E2FFA">
        <w:t xml:space="preserve"> není oprávněn bez souhlasu objednatele postoupit práva a povinnosti vyplývající z této smlouvy třetí osobě.</w:t>
      </w:r>
    </w:p>
    <w:p w:rsidR="005E64D5" w:rsidP="005B31FF" w14:paraId="146E0023" w14:textId="77777777">
      <w:pPr>
        <w:pStyle w:val="ListParagraph"/>
        <w:numPr>
          <w:ilvl w:val="1"/>
          <w:numId w:val="4"/>
        </w:numPr>
        <w:ind w:left="567" w:hanging="567"/>
        <w:jc w:val="both"/>
      </w:pPr>
      <w:r>
        <w:t xml:space="preserve">Provozovatel </w:t>
      </w:r>
      <w:r w:rsidRPr="005E64D5" w:rsidR="005E2FFA">
        <w:t xml:space="preserve">je na základě § 2e) zákona č. 320/2001 Sb. o finanční kontrole osobou povinnou spolupůsobit při výkonu finanční kontroly. </w:t>
      </w:r>
      <w:r w:rsidR="00D14328">
        <w:t xml:space="preserve">Provozovatel </w:t>
      </w:r>
      <w:r w:rsidRPr="005E64D5" w:rsidR="005E2FFA">
        <w:t>je v tomto případě povinen vykonat veškerou součinnost s kontrolou.</w:t>
      </w:r>
    </w:p>
    <w:p w:rsidR="005E64D5" w:rsidP="005B31FF" w14:paraId="5B07FB41" w14:textId="77777777">
      <w:pPr>
        <w:pStyle w:val="ListParagraph"/>
        <w:numPr>
          <w:ilvl w:val="1"/>
          <w:numId w:val="4"/>
        </w:numPr>
        <w:ind w:left="567" w:hanging="567"/>
        <w:jc w:val="both"/>
      </w:pPr>
      <w:r>
        <w:t>Provozovatel</w:t>
      </w:r>
      <w:r w:rsidRPr="005E64D5">
        <w:t xml:space="preserve"> </w:t>
      </w:r>
      <w:r w:rsidRPr="005E64D5" w:rsidR="005E2FFA">
        <w:t>souhlasí mj. se zveřejněním smlouvy podle zákona č. 106/1999 Sb., o svobodném přístupu k informacím, ve znění pozdějších předpisů.</w:t>
      </w:r>
    </w:p>
    <w:p w:rsidR="005E64D5" w:rsidP="005B31FF" w14:paraId="5C3EE3D3" w14:textId="77777777">
      <w:pPr>
        <w:pStyle w:val="ListParagraph"/>
        <w:numPr>
          <w:ilvl w:val="1"/>
          <w:numId w:val="4"/>
        </w:numPr>
        <w:ind w:left="567" w:hanging="567"/>
        <w:jc w:val="both"/>
      </w:pPr>
      <w:r>
        <w:t>Provozovatel</w:t>
      </w:r>
      <w:r w:rsidRPr="005E64D5">
        <w:t xml:space="preserve"> </w:t>
      </w:r>
      <w:r w:rsidRPr="005E64D5" w:rsidR="005E2FFA">
        <w:t xml:space="preserve">si je vědom povinností objednatele uveřejnit informace týkající plnění této smlouvy v souladu s § 219 ZZVZ a je povinen mu na předchozí písemnou žádost v tomto ohledu poskytnout potřebnou součinnost. Součinností se pro tyto účely rozumí poskytnutí všech </w:t>
      </w:r>
      <w:r w:rsidRPr="005E64D5" w:rsidR="005E2FFA">
        <w:t xml:space="preserve">uveřejňovaných údajů dle uvedeného ustanovení, a to v přiměřené lhůtě stanovené objednatelem v písemné výzvě. </w:t>
      </w:r>
      <w:r>
        <w:t>Provozovatel</w:t>
      </w:r>
      <w:r w:rsidRPr="005E64D5">
        <w:t xml:space="preserve"> </w:t>
      </w:r>
      <w:r w:rsidRPr="005E64D5" w:rsidR="005E2FFA">
        <w:t xml:space="preserve">současně uděluje souhlas, že výše skutečně uhrazené ceny za plnění předmětu smlouvy v předchozím kalendářním roce, budou v plném rozsahu zveřejněny na webových stránkách </w:t>
      </w:r>
      <w:r w:rsidRPr="005E64D5">
        <w:t>zadavatele,</w:t>
      </w:r>
      <w:r w:rsidRPr="005E64D5" w:rsidR="005E2FFA">
        <w:t xml:space="preserve"> resp. na profilu zadavatele a prohlašuje, že skutečnosti uvedené v této smlouvě nepovažuje za obchodní tajemství ve smyslu § 504 NOZ a uděluje svolení k jejich užití a zveřejnění bez stanovení jakýchkoliv dalších podmínek.</w:t>
      </w:r>
    </w:p>
    <w:p w:rsidR="005E64D5" w:rsidP="005B31FF" w14:paraId="73B6EF1D" w14:textId="77777777">
      <w:pPr>
        <w:pStyle w:val="ListParagraph"/>
        <w:numPr>
          <w:ilvl w:val="1"/>
          <w:numId w:val="4"/>
        </w:numPr>
        <w:ind w:left="567" w:hanging="567"/>
        <w:jc w:val="both"/>
      </w:pPr>
      <w:r w:rsidRPr="005E64D5">
        <w:t xml:space="preserve">Podpisem této smlouvy </w:t>
      </w:r>
      <w:r w:rsidR="00D14328">
        <w:t>provozovatel</w:t>
      </w:r>
      <w:r w:rsidRPr="005E64D5" w:rsidR="00D14328">
        <w:t xml:space="preserve"> </w:t>
      </w:r>
      <w:r w:rsidRPr="005E64D5">
        <w:t xml:space="preserve">bere na vědomí, že objednatel je povinnou osobou dle zákona č. 106/1999 Sb., o svobodném přístupu k informacím, ve znění pozdějších předpisů. Smluvní strany se dohodly, že objednatel je oprávněn bez dalšího zveřejnit obsah celé smlouvy, a to prostřednictvím registru smluv dle zákona č. 340/2015 Sb., o zvláštních podmínkách účinnosti některých smluv, uveřejňování těchto smluv a o registru smluv. </w:t>
      </w:r>
    </w:p>
    <w:p w:rsidR="005E64D5" w:rsidRPr="005E64D5" w:rsidP="005B31FF" w14:paraId="4C002717" w14:textId="77777777">
      <w:pPr>
        <w:pStyle w:val="ListParagraph"/>
        <w:numPr>
          <w:ilvl w:val="1"/>
          <w:numId w:val="4"/>
        </w:numPr>
        <w:ind w:left="567" w:hanging="567"/>
        <w:jc w:val="both"/>
      </w:pPr>
      <w:r w:rsidRPr="005E64D5">
        <w:rPr>
          <w:rFonts w:cs="Tahoma"/>
        </w:rPr>
        <w:t>Tato smlouva nabývá platnosti dnem jejího podpisu druhou ze smluvních stran.  Smlouva nabývá účinnosti dnem jejího uveřejnění prostřednictvím registru smluv dle zákona č. 340/2015 Sb., o zvláštních podmínkách účinnosti některých smluv, uveřejňování těchto smluv a o registru smluv (zákon o registru smluv), ve znění pozdějších předpisů.</w:t>
      </w:r>
    </w:p>
    <w:p w:rsidR="005E64D5" w:rsidP="005B31FF" w14:paraId="3CE88B6D" w14:textId="77777777">
      <w:pPr>
        <w:pStyle w:val="ListParagraph"/>
        <w:numPr>
          <w:ilvl w:val="1"/>
          <w:numId w:val="4"/>
        </w:numPr>
        <w:ind w:left="567" w:hanging="567"/>
        <w:jc w:val="both"/>
      </w:pPr>
      <w:r w:rsidRPr="005E64D5">
        <w:t>Stane-li se některé ustanovení této smlouvy neplatné nebo neúčinné, nemá tato skutečnost vliv na platnost celé smlouvy, ledaže by tato neplatnost měla za následek zmaření účelu této smlouvy. Smluvní strany se zavazují nahradit takové ustanovení novým, které bude odpovídat účelu původního ustanovení, pokud se nedohodnou jinak.</w:t>
      </w:r>
    </w:p>
    <w:p w:rsidR="005E64D5" w:rsidP="005B31FF" w14:paraId="4039A7EB" w14:textId="77777777">
      <w:pPr>
        <w:pStyle w:val="ListParagraph"/>
        <w:numPr>
          <w:ilvl w:val="1"/>
          <w:numId w:val="4"/>
        </w:numPr>
        <w:ind w:left="567" w:hanging="567"/>
        <w:jc w:val="both"/>
      </w:pPr>
      <w:r w:rsidRPr="005E64D5">
        <w:t>V případě, že některá ze smluvních stran odmítne převzít písemnost nebo její převzetí znemožní, se má za to, že písemnost byla doručena.</w:t>
      </w:r>
    </w:p>
    <w:p w:rsidR="005E64D5" w:rsidP="005B31FF" w14:paraId="7EEBBB9B" w14:textId="77777777">
      <w:pPr>
        <w:pStyle w:val="ListParagraph"/>
        <w:numPr>
          <w:ilvl w:val="1"/>
          <w:numId w:val="4"/>
        </w:numPr>
        <w:ind w:left="567" w:hanging="567"/>
        <w:jc w:val="both"/>
      </w:pPr>
      <w:r w:rsidRPr="005E64D5">
        <w:t>Smlouva se řídí českým právním řádem. Obě strany se dohodly, že pro neupravené vztahy plynoucí z této smlouvy platí příslušná ustanovení občanského zákoníku.</w:t>
      </w:r>
    </w:p>
    <w:p w:rsidR="005E64D5" w:rsidP="005B31FF" w14:paraId="34893653" w14:textId="77777777">
      <w:pPr>
        <w:pStyle w:val="ListParagraph"/>
        <w:numPr>
          <w:ilvl w:val="1"/>
          <w:numId w:val="4"/>
        </w:numPr>
        <w:ind w:left="567" w:hanging="567"/>
        <w:jc w:val="both"/>
      </w:pPr>
      <w:r w:rsidRPr="005E64D5">
        <w:t>Smluvní strany se dohodly, že případné spory budou přednostně řešeny dohodou. V případě, že nedojde k dohodě stran, bude spor řešen místně a věcně příslušným soudem.</w:t>
      </w:r>
    </w:p>
    <w:p w:rsidR="005E64D5" w:rsidP="005B31FF" w14:paraId="0EF5E24D" w14:textId="77777777">
      <w:pPr>
        <w:pStyle w:val="ListParagraph"/>
        <w:numPr>
          <w:ilvl w:val="1"/>
          <w:numId w:val="4"/>
        </w:numPr>
        <w:ind w:left="567" w:hanging="567"/>
        <w:jc w:val="both"/>
      </w:pPr>
      <w:r w:rsidRPr="005E64D5">
        <w:t>V případě, že ze závažných objektivních důvodů není dočasně možno plnit některé ustanovení této smlouvy, smluvní strany jsou povinny se vzájemně bezodkladně informovat a domluvit se na dalším postupu.</w:t>
      </w:r>
    </w:p>
    <w:p w:rsidR="005E64D5" w:rsidP="005B31FF" w14:paraId="09F756C7" w14:textId="77777777">
      <w:pPr>
        <w:pStyle w:val="ListParagraph"/>
        <w:numPr>
          <w:ilvl w:val="1"/>
          <w:numId w:val="4"/>
        </w:numPr>
        <w:ind w:left="567" w:hanging="567"/>
        <w:jc w:val="both"/>
      </w:pPr>
      <w:r w:rsidRPr="005E64D5">
        <w:t>Kontaktní osoby smluvních stran ve věci této smlouvy jsou uvedeny v hlavičce této smlouvy. Každá ze smluvních stran je oprávněna tuto kontaktní osobu změnit písemným oznámením o změně doručeným kontaktní osobě druhé smluvní strany. Změna je účinná okamžikem potvrzení doručení změny v kontaktní osobě druhou smluvní stranou.</w:t>
      </w:r>
    </w:p>
    <w:p w:rsidR="005E64D5" w:rsidP="005B31FF" w14:paraId="70C8C99C" w14:textId="77777777">
      <w:pPr>
        <w:pStyle w:val="ListParagraph"/>
        <w:numPr>
          <w:ilvl w:val="1"/>
          <w:numId w:val="4"/>
        </w:numPr>
        <w:ind w:left="567" w:hanging="567"/>
      </w:pPr>
      <w:r w:rsidRPr="005E64D5">
        <w:t>Obě strany smlouvy prohlašují, že si smlouvu přečetly, s jejím obsahem souhlasí a že byla sepsána na základě jejich pravé a svobodné vůle, prosté omylů.</w:t>
      </w:r>
    </w:p>
    <w:p w:rsidR="005E2FFA" w:rsidRPr="005E64D5" w:rsidP="005B31FF" w14:paraId="61EB6426" w14:textId="77777777">
      <w:pPr>
        <w:pStyle w:val="ListParagraph"/>
        <w:numPr>
          <w:ilvl w:val="1"/>
          <w:numId w:val="4"/>
        </w:numPr>
        <w:ind w:left="567" w:hanging="567"/>
      </w:pPr>
      <w:r w:rsidRPr="005E64D5">
        <w:t>Nedílnou součástí smlouvy je:</w:t>
      </w:r>
    </w:p>
    <w:p w:rsidR="00460618" w:rsidP="00460618" w14:paraId="1E6DF706" w14:textId="77777777">
      <w:pPr>
        <w:pStyle w:val="Styl1"/>
        <w:spacing w:before="0" w:after="0"/>
        <w:ind w:hanging="567"/>
        <w:jc w:val="left"/>
        <w:rPr>
          <w:sz w:val="22"/>
          <w:szCs w:val="22"/>
        </w:rPr>
      </w:pPr>
    </w:p>
    <w:p w:rsidR="005E2FFA" w:rsidP="00460618" w14:paraId="7BAA6643" w14:textId="77777777">
      <w:pPr>
        <w:pStyle w:val="Styl1"/>
        <w:spacing w:before="0" w:after="0"/>
        <w:ind w:hanging="567"/>
        <w:jc w:val="left"/>
        <w:rPr>
          <w:sz w:val="22"/>
          <w:szCs w:val="22"/>
        </w:rPr>
      </w:pPr>
      <w:r w:rsidRPr="005E64D5">
        <w:rPr>
          <w:sz w:val="22"/>
          <w:szCs w:val="22"/>
        </w:rPr>
        <w:t>Příloha č. 1- Soupis služeb - ceník a seznam odpadů předávaných na sběrný dvůr</w:t>
      </w:r>
    </w:p>
    <w:p w:rsidR="00764CBE" w:rsidP="00460618" w14:paraId="72CD8AAF" w14:textId="77777777">
      <w:pPr>
        <w:pStyle w:val="Styl1"/>
        <w:spacing w:before="0" w:after="0"/>
        <w:ind w:hanging="567"/>
        <w:jc w:val="left"/>
        <w:rPr>
          <w:sz w:val="22"/>
          <w:szCs w:val="22"/>
        </w:rPr>
      </w:pPr>
    </w:p>
    <w:p w:rsidR="00764CBE" w:rsidP="00460618" w14:paraId="524E4E37" w14:textId="77777777">
      <w:pPr>
        <w:pStyle w:val="Styl1"/>
        <w:spacing w:before="0" w:after="0"/>
        <w:ind w:hanging="567"/>
        <w:jc w:val="left"/>
        <w:rPr>
          <w:sz w:val="22"/>
          <w:szCs w:val="22"/>
        </w:rPr>
      </w:pPr>
    </w:p>
    <w:p w:rsidR="00764CBE" w:rsidP="00460618" w14:paraId="211B6A86" w14:textId="77777777">
      <w:pPr>
        <w:pStyle w:val="Styl1"/>
        <w:spacing w:before="0" w:after="0"/>
        <w:ind w:hanging="567"/>
        <w:jc w:val="left"/>
        <w:rPr>
          <w:sz w:val="22"/>
          <w:szCs w:val="22"/>
        </w:rPr>
      </w:pPr>
    </w:p>
    <w:p w:rsidR="00764CBE" w:rsidRPr="005E64D5" w:rsidP="00460618" w14:paraId="33D268A7" w14:textId="77777777">
      <w:pPr>
        <w:pStyle w:val="Styl1"/>
        <w:spacing w:before="0" w:after="0"/>
        <w:ind w:hanging="567"/>
        <w:jc w:val="left"/>
        <w:rPr>
          <w:sz w:val="22"/>
          <w:szCs w:val="22"/>
        </w:rPr>
      </w:pPr>
    </w:p>
    <w:p w:rsidR="005E2FFA" w:rsidP="00DE67E0" w14:paraId="53220450" w14:textId="77777777">
      <w:pPr>
        <w:pStyle w:val="Styl1"/>
        <w:spacing w:before="0" w:after="0"/>
        <w:ind w:hanging="567"/>
        <w:rPr>
          <w:sz w:val="22"/>
          <w:szCs w:val="22"/>
        </w:rPr>
      </w:pPr>
    </w:p>
    <w:p w:rsidR="005E2FFA" w:rsidRPr="005E64D5" w:rsidP="005B31FF" w14:paraId="5B0C4129" w14:textId="77777777">
      <w:pPr>
        <w:pStyle w:val="Heading6"/>
        <w:numPr>
          <w:ilvl w:val="0"/>
          <w:numId w:val="4"/>
        </w:numPr>
        <w:spacing w:after="120" w:line="276" w:lineRule="auto"/>
        <w:ind w:left="284"/>
        <w:jc w:val="left"/>
        <w:rPr>
          <w:rFonts w:ascii="Calibri" w:hAnsi="Calibri" w:cs="Calibri"/>
          <w:sz w:val="28"/>
          <w:szCs w:val="28"/>
        </w:rPr>
      </w:pPr>
      <w:r w:rsidRPr="005E64D5">
        <w:rPr>
          <w:rFonts w:ascii="Calibri" w:hAnsi="Calibri" w:cs="Calibri"/>
          <w:sz w:val="28"/>
          <w:szCs w:val="28"/>
        </w:rPr>
        <w:t>Doložka</w:t>
      </w:r>
    </w:p>
    <w:p w:rsidR="005E2FFA" w:rsidRPr="007D72F6" w:rsidP="007C2602" w14:paraId="002CA268" w14:textId="11BABE39">
      <w:pPr>
        <w:pStyle w:val="Styl1"/>
        <w:numPr>
          <w:ilvl w:val="1"/>
          <w:numId w:val="4"/>
        </w:numPr>
        <w:spacing w:before="0" w:after="0"/>
        <w:rPr>
          <w:rFonts w:cs="Calibri"/>
          <w:sz w:val="22"/>
          <w:szCs w:val="22"/>
        </w:rPr>
      </w:pPr>
      <w:r w:rsidRPr="007D72F6">
        <w:rPr>
          <w:rFonts w:cs="Calibri"/>
          <w:sz w:val="22"/>
          <w:szCs w:val="22"/>
        </w:rPr>
        <w:t xml:space="preserve">Tato smlouva byla projednána a schválena Radou města Rokycany dne </w:t>
      </w:r>
      <w:r w:rsidR="007C2602">
        <w:rPr>
          <w:rFonts w:cs="Calibri"/>
          <w:sz w:val="22"/>
          <w:szCs w:val="22"/>
        </w:rPr>
        <w:t>19. 5. 2020</w:t>
      </w:r>
      <w:r w:rsidR="007C2602">
        <w:rPr>
          <w:rFonts w:cs="Calibri"/>
          <w:sz w:val="22"/>
          <w:szCs w:val="22"/>
        </w:rPr>
        <w:br/>
      </w:r>
      <w:r w:rsidRPr="007D72F6">
        <w:rPr>
          <w:rFonts w:cs="Calibri"/>
          <w:sz w:val="22"/>
          <w:szCs w:val="22"/>
        </w:rPr>
        <w:t xml:space="preserve">usnesením č. </w:t>
      </w:r>
      <w:r w:rsidR="007C2602">
        <w:rPr>
          <w:rFonts w:cs="Calibri"/>
          <w:sz w:val="22"/>
          <w:szCs w:val="22"/>
        </w:rPr>
        <w:t>13909.</w:t>
      </w:r>
    </w:p>
    <w:p w:rsidR="005E64D5" w:rsidRPr="007D72F6" w:rsidP="00DE67E0" w14:paraId="1B936FC2" w14:textId="77777777">
      <w:pPr>
        <w:spacing w:line="276" w:lineRule="auto"/>
        <w:rPr>
          <w:rFonts w:ascii="Calibri" w:hAnsi="Calibri" w:cs="Calibri"/>
          <w:sz w:val="22"/>
          <w:szCs w:val="22"/>
        </w:rPr>
      </w:pPr>
    </w:p>
    <w:p w:rsidR="005E2FFA" w:rsidRPr="007D72F6" w:rsidP="00DE67E0" w14:paraId="023316B5" w14:textId="25511F43">
      <w:pPr>
        <w:spacing w:line="276" w:lineRule="auto"/>
        <w:rPr>
          <w:rFonts w:ascii="Calibri" w:hAnsi="Calibri" w:cs="Calibri"/>
          <w:sz w:val="22"/>
          <w:szCs w:val="22"/>
        </w:rPr>
      </w:pPr>
      <w:r w:rsidRPr="007D72F6">
        <w:rPr>
          <w:rFonts w:ascii="Calibri" w:hAnsi="Calibri" w:cs="Calibri"/>
          <w:sz w:val="22"/>
          <w:szCs w:val="22"/>
        </w:rPr>
        <w:t>V Rokycanech         dne:</w:t>
      </w:r>
      <w:r w:rsidRPr="007D72F6">
        <w:rPr>
          <w:rFonts w:ascii="Calibri" w:hAnsi="Calibri" w:cs="Calibri"/>
          <w:sz w:val="22"/>
          <w:szCs w:val="22"/>
        </w:rPr>
        <w:tab/>
      </w:r>
      <w:r w:rsidRPr="007D72F6">
        <w:rPr>
          <w:rFonts w:ascii="Calibri" w:hAnsi="Calibri" w:cs="Calibri"/>
          <w:sz w:val="22"/>
          <w:szCs w:val="22"/>
        </w:rPr>
        <w:tab/>
      </w:r>
      <w:r w:rsidRPr="007D72F6">
        <w:rPr>
          <w:rFonts w:ascii="Calibri" w:hAnsi="Calibri" w:cs="Calibri"/>
          <w:sz w:val="22"/>
          <w:szCs w:val="22"/>
        </w:rPr>
        <w:tab/>
      </w:r>
      <w:r w:rsidRPr="007D72F6">
        <w:rPr>
          <w:rFonts w:ascii="Calibri" w:hAnsi="Calibri" w:cs="Calibri"/>
          <w:sz w:val="22"/>
          <w:szCs w:val="22"/>
        </w:rPr>
        <w:tab/>
        <w:t xml:space="preserve">                  </w:t>
      </w:r>
      <w:r w:rsidR="00BE1F91">
        <w:rPr>
          <w:rFonts w:ascii="Calibri" w:hAnsi="Calibri" w:cs="Calibri"/>
          <w:sz w:val="22"/>
          <w:szCs w:val="22"/>
        </w:rPr>
        <w:tab/>
      </w:r>
      <w:r w:rsidRPr="007D72F6">
        <w:rPr>
          <w:rFonts w:ascii="Calibri" w:hAnsi="Calibri" w:cs="Calibri"/>
          <w:sz w:val="22"/>
          <w:szCs w:val="22"/>
        </w:rPr>
        <w:t>V </w:t>
      </w:r>
      <w:r w:rsidR="0096633D">
        <w:rPr>
          <w:rFonts w:ascii="Calibri" w:hAnsi="Calibri" w:cs="Calibri"/>
          <w:sz w:val="22"/>
          <w:szCs w:val="22"/>
        </w:rPr>
        <w:t>Rokycanech</w:t>
      </w:r>
      <w:r w:rsidRPr="007D72F6">
        <w:rPr>
          <w:rFonts w:ascii="Calibri" w:hAnsi="Calibri" w:cs="Calibri"/>
          <w:sz w:val="22"/>
          <w:szCs w:val="22"/>
        </w:rPr>
        <w:t xml:space="preserve">         dne :</w:t>
      </w:r>
    </w:p>
    <w:p w:rsidR="005E2FFA" w:rsidRPr="007D72F6" w:rsidP="00DE67E0" w14:paraId="7CFADE30" w14:textId="77777777">
      <w:pPr>
        <w:spacing w:line="276" w:lineRule="auto"/>
        <w:rPr>
          <w:rFonts w:ascii="Calibri" w:hAnsi="Calibri" w:cs="Calibri"/>
          <w:sz w:val="22"/>
          <w:szCs w:val="22"/>
        </w:rPr>
      </w:pPr>
    </w:p>
    <w:p w:rsidR="005E2FFA" w:rsidRPr="007D72F6" w:rsidP="00DE67E0" w14:paraId="3F2ADFBC" w14:textId="77777777">
      <w:pPr>
        <w:spacing w:line="276" w:lineRule="auto"/>
        <w:rPr>
          <w:rFonts w:ascii="Calibri" w:hAnsi="Calibri" w:cs="Calibri"/>
          <w:sz w:val="22"/>
          <w:szCs w:val="22"/>
        </w:rPr>
      </w:pPr>
    </w:p>
    <w:p w:rsidR="005E2FFA" w:rsidRPr="007D72F6" w:rsidP="00DE67E0" w14:paraId="6AD60949" w14:textId="77777777">
      <w:pPr>
        <w:spacing w:line="276" w:lineRule="auto"/>
        <w:rPr>
          <w:rFonts w:ascii="Calibri" w:hAnsi="Calibri" w:cs="Calibri"/>
          <w:sz w:val="22"/>
          <w:szCs w:val="22"/>
        </w:rPr>
      </w:pPr>
      <w:r w:rsidRPr="007D72F6">
        <w:rPr>
          <w:rFonts w:ascii="Calibri" w:hAnsi="Calibri" w:cs="Calibri"/>
          <w:sz w:val="22"/>
          <w:szCs w:val="22"/>
        </w:rPr>
        <w:t>____________________</w:t>
      </w:r>
      <w:r w:rsidRPr="007D72F6">
        <w:rPr>
          <w:rFonts w:ascii="Calibri" w:hAnsi="Calibri" w:cs="Calibri"/>
          <w:sz w:val="22"/>
          <w:szCs w:val="22"/>
        </w:rPr>
        <w:tab/>
      </w:r>
      <w:r w:rsidRPr="007D72F6">
        <w:rPr>
          <w:rFonts w:ascii="Calibri" w:hAnsi="Calibri" w:cs="Calibri"/>
          <w:sz w:val="22"/>
          <w:szCs w:val="22"/>
        </w:rPr>
        <w:tab/>
      </w:r>
      <w:r w:rsidRPr="007D72F6">
        <w:rPr>
          <w:rFonts w:ascii="Calibri" w:hAnsi="Calibri" w:cs="Calibri"/>
          <w:sz w:val="22"/>
          <w:szCs w:val="22"/>
        </w:rPr>
        <w:tab/>
      </w:r>
      <w:r w:rsidRPr="007D72F6">
        <w:rPr>
          <w:rFonts w:ascii="Calibri" w:hAnsi="Calibri" w:cs="Calibri"/>
          <w:sz w:val="22"/>
          <w:szCs w:val="22"/>
        </w:rPr>
        <w:tab/>
      </w:r>
      <w:r w:rsidRPr="007D72F6">
        <w:rPr>
          <w:rFonts w:ascii="Calibri" w:hAnsi="Calibri" w:cs="Calibri"/>
          <w:sz w:val="22"/>
          <w:szCs w:val="22"/>
        </w:rPr>
        <w:tab/>
        <w:t>____________________</w:t>
      </w:r>
    </w:p>
    <w:p w:rsidR="00F059E3" w:rsidP="00DE67E0" w14:paraId="55F061B0" w14:textId="54DEFF0B">
      <w:pPr>
        <w:spacing w:line="276" w:lineRule="auto"/>
        <w:rPr>
          <w:rFonts w:ascii="Calibri" w:hAnsi="Calibri" w:cs="Calibri"/>
          <w:sz w:val="22"/>
          <w:szCs w:val="22"/>
        </w:rPr>
      </w:pPr>
      <w:r w:rsidRPr="007D72F6">
        <w:rPr>
          <w:rFonts w:ascii="Calibri" w:hAnsi="Calibri" w:cs="Calibri"/>
          <w:sz w:val="22"/>
          <w:szCs w:val="22"/>
        </w:rPr>
        <w:t>Václav Kočí, starosta města</w:t>
      </w:r>
      <w:r w:rsidRPr="007D72F6">
        <w:rPr>
          <w:rFonts w:ascii="Calibri" w:hAnsi="Calibri" w:cs="Calibri"/>
          <w:sz w:val="22"/>
          <w:szCs w:val="22"/>
        </w:rPr>
        <w:tab/>
      </w:r>
      <w:r w:rsidRPr="007D72F6">
        <w:rPr>
          <w:rFonts w:ascii="Calibri" w:hAnsi="Calibri" w:cs="Calibri"/>
          <w:sz w:val="22"/>
          <w:szCs w:val="22"/>
        </w:rPr>
        <w:tab/>
      </w:r>
      <w:r w:rsidRPr="007D72F6">
        <w:rPr>
          <w:rFonts w:ascii="Calibri" w:hAnsi="Calibri" w:cs="Calibri"/>
          <w:sz w:val="22"/>
          <w:szCs w:val="22"/>
        </w:rPr>
        <w:tab/>
      </w:r>
      <w:r w:rsidRPr="007D72F6">
        <w:rPr>
          <w:rFonts w:ascii="Calibri" w:hAnsi="Calibri" w:cs="Calibri"/>
          <w:sz w:val="22"/>
          <w:szCs w:val="22"/>
        </w:rPr>
        <w:tab/>
      </w:r>
      <w:r w:rsidRPr="007D72F6">
        <w:rPr>
          <w:rFonts w:ascii="Calibri" w:hAnsi="Calibri" w:cs="Calibri"/>
          <w:sz w:val="22"/>
          <w:szCs w:val="22"/>
        </w:rPr>
        <w:tab/>
      </w:r>
      <w:r w:rsidR="00764CBE">
        <w:rPr>
          <w:rFonts w:ascii="Calibri" w:hAnsi="Calibri" w:cs="Calibri"/>
          <w:sz w:val="22"/>
          <w:szCs w:val="22"/>
        </w:rPr>
        <w:t>Pavel Černý, Zuzana Melicharová</w:t>
      </w:r>
    </w:p>
    <w:p w:rsidR="00764CBE" w:rsidP="00DE67E0" w14:paraId="21D3C951" w14:textId="3A01D177">
      <w:pPr>
        <w:spacing w:line="276"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jednatelé společnosti</w:t>
      </w:r>
    </w:p>
    <w:p w:rsidR="00764CBE" w:rsidRPr="00764CBE" w:rsidP="00DE67E0" w14:paraId="09EB21F1" w14:textId="77777777">
      <w:pPr>
        <w:spacing w:line="276" w:lineRule="auto"/>
        <w:rPr>
          <w:rFonts w:ascii="Calibri" w:hAnsi="Calibri" w:cs="Calibri"/>
          <w:sz w:val="22"/>
          <w:szCs w:val="22"/>
        </w:rPr>
      </w:pPr>
    </w:p>
    <w:p w:rsidR="008E187E" w:rsidP="00DE67E0" w14:paraId="1DCEA439" w14:textId="77777777">
      <w:pPr>
        <w:spacing w:line="276" w:lineRule="auto"/>
        <w:rPr>
          <w:rFonts w:ascii="Verdana" w:hAnsi="Verdana"/>
          <w:b/>
        </w:rPr>
      </w:pPr>
    </w:p>
    <w:sectPr w:rsidSect="00A55754">
      <w:footerReference w:type="default" r:id="rId6"/>
      <w:pgSz w:w="11906" w:h="16838"/>
      <w:pgMar w:top="1417" w:right="1417" w:bottom="1417" w:left="1417" w:header="708" w:footer="708"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2FFA" w14:paraId="5B8EFE37" w14:textId="77777777">
    <w:pPr>
      <w:pStyle w:val="Footer"/>
      <w:jc w:val="center"/>
    </w:pPr>
    <w:r>
      <w:fldChar w:fldCharType="begin"/>
    </w:r>
    <w:r>
      <w:instrText>PAGE   \* MERGEFORMAT</w:instrText>
    </w:r>
    <w:r>
      <w:fldChar w:fldCharType="separate"/>
    </w:r>
    <w:r w:rsidR="00B3323F">
      <w:rPr>
        <w:noProof/>
      </w:rPr>
      <w:t>8</w:t>
    </w:r>
    <w:r>
      <w:fldChar w:fldCharType="end"/>
    </w:r>
  </w:p>
  <w:p w:rsidR="005E2FFA" w14:paraId="17BB6F5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CE1352"/>
    <w:multiLevelType w:val="hybridMultilevel"/>
    <w:tmpl w:val="EB62B9A4"/>
    <w:lvl w:ilvl="0">
      <w:start w:val="1"/>
      <w:numFmt w:val="lowerLetter"/>
      <w:lvlText w:val="%1)"/>
      <w:lvlJc w:val="left"/>
      <w:pPr>
        <w:ind w:left="1429" w:hanging="360"/>
      </w:p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
    <w:nsid w:val="0564783B"/>
    <w:multiLevelType w:val="hybridMultilevel"/>
    <w:tmpl w:val="7864FD3A"/>
    <w:lvl w:ilvl="0">
      <w:start w:val="1"/>
      <w:numFmt w:val="lowerLetter"/>
      <w:lvlText w:val="%1)"/>
      <w:lvlJc w:val="left"/>
      <w:pPr>
        <w:ind w:left="1429" w:hanging="360"/>
      </w:p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0D7D1B0E"/>
    <w:multiLevelType w:val="hybridMultilevel"/>
    <w:tmpl w:val="598841B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
    <w:nsid w:val="1A4A3043"/>
    <w:multiLevelType w:val="hybridMultilevel"/>
    <w:tmpl w:val="CAACB420"/>
    <w:lvl w:ilvl="0">
      <w:start w:val="2"/>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2C5064"/>
    <w:multiLevelType w:val="hybridMultilevel"/>
    <w:tmpl w:val="522CD944"/>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624CAE"/>
    <w:multiLevelType w:val="multilevel"/>
    <w:tmpl w:val="F4F62E3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358907A7"/>
    <w:multiLevelType w:val="hybridMultilevel"/>
    <w:tmpl w:val="8B6ACC0A"/>
    <w:lvl w:ilvl="0">
      <w:start w:val="1"/>
      <w:numFmt w:val="low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41AD51C1"/>
    <w:multiLevelType w:val="hybridMultilevel"/>
    <w:tmpl w:val="21A29462"/>
    <w:lvl w:ilvl="0">
      <w:start w:val="1"/>
      <w:numFmt w:val="low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43FA068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FAE064A"/>
    <w:multiLevelType w:val="hybridMultilevel"/>
    <w:tmpl w:val="0E82E4CC"/>
    <w:lvl w:ilvl="0">
      <w:start w:val="1"/>
      <w:numFmt w:val="lowerLetter"/>
      <w:lvlText w:val="%1)"/>
      <w:lvlJc w:val="left"/>
      <w:pPr>
        <w:ind w:left="1429" w:hanging="360"/>
      </w:p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0">
    <w:nsid w:val="524274B0"/>
    <w:multiLevelType w:val="hybridMultilevel"/>
    <w:tmpl w:val="9A5EA4A4"/>
    <w:lvl w:ilvl="0">
      <w:start w:val="1"/>
      <w:numFmt w:val="bullet"/>
      <w:lvlText w:val=""/>
      <w:lvlJc w:val="left"/>
      <w:pPr>
        <w:ind w:left="1287" w:hanging="360"/>
      </w:pPr>
      <w:rPr>
        <w:rFonts w:ascii="Symbol" w:hAnsi="Symbol" w:hint="default"/>
      </w:rPr>
    </w:lvl>
    <w:lvl w:ilvl="1">
      <w:start w:val="1"/>
      <w:numFmt w:val="bullet"/>
      <w:lvlText w:val=""/>
      <w:lvlJc w:val="left"/>
      <w:pPr>
        <w:ind w:left="2007" w:hanging="360"/>
      </w:pPr>
      <w:rPr>
        <w:rFonts w:ascii="Symbol" w:hAnsi="Symbol"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5B581B2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C0A2B29"/>
    <w:multiLevelType w:val="multilevel"/>
    <w:tmpl w:val="119266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F102CAF"/>
    <w:multiLevelType w:val="hybridMultilevel"/>
    <w:tmpl w:val="CF1E68E0"/>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
    <w:nsid w:val="63AC0A24"/>
    <w:multiLevelType w:val="multilevel"/>
    <w:tmpl w:val="4B52FF9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4A02DA3"/>
    <w:multiLevelType w:val="multilevel"/>
    <w:tmpl w:val="7190FE9A"/>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65BF0C04"/>
    <w:multiLevelType w:val="hybridMultilevel"/>
    <w:tmpl w:val="16ECAEFA"/>
    <w:lvl w:ilvl="0">
      <w:start w:val="1"/>
      <w:numFmt w:val="decimal"/>
      <w:pStyle w:val="sla"/>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69C571A0"/>
    <w:multiLevelType w:val="hybridMultilevel"/>
    <w:tmpl w:val="B3B8343C"/>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C490650"/>
    <w:multiLevelType w:val="multilevel"/>
    <w:tmpl w:val="65BECA98"/>
    <w:lvl w:ilvl="0">
      <w:start w:val="1"/>
      <w:numFmt w:val="decimal"/>
      <w:lvlText w:val="%1."/>
      <w:lvlJc w:val="left"/>
      <w:pPr>
        <w:ind w:left="360" w:hanging="360"/>
      </w:pPr>
      <w:rPr>
        <w:rFonts w:cs="Times New Roman"/>
        <w:b/>
        <w:bCs w:val="0"/>
        <w:i w:val="0"/>
        <w:iCs w:val="0"/>
        <w:caps w:val="0"/>
        <w:smallCaps w:val="0"/>
        <w:strike w:val="0"/>
        <w:dstrike w:val="0"/>
        <w:noProof w:val="0"/>
        <w:vanish w:val="0"/>
        <w:color w:val="auto"/>
        <w:spacing w:val="0"/>
        <w:kern w:val="0"/>
        <w:position w:val="0"/>
        <w:u w:val="none"/>
        <w:vertAlign w:val="baseline"/>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CAB26F4"/>
    <w:multiLevelType w:val="multilevel"/>
    <w:tmpl w:val="63704F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D0B7C76"/>
    <w:multiLevelType w:val="hybridMultilevel"/>
    <w:tmpl w:val="2326E582"/>
    <w:lvl w:ilvl="0">
      <w:start w:val="1"/>
      <w:numFmt w:val="upperLetter"/>
      <w:lvlText w:val="%1)"/>
      <w:lvlJc w:val="left"/>
      <w:pPr>
        <w:ind w:left="942" w:hanging="37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1">
    <w:nsid w:val="7B861EA0"/>
    <w:multiLevelType w:val="hybridMultilevel"/>
    <w:tmpl w:val="3A4CDA16"/>
    <w:lvl w:ilvl="0">
      <w:start w:val="1"/>
      <w:numFmt w:val="lowerLetter"/>
      <w:lvlText w:val="%1)"/>
      <w:lvlJc w:val="left"/>
      <w:pPr>
        <w:ind w:left="1429" w:hanging="360"/>
      </w:p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2">
    <w:nsid w:val="7F6525C1"/>
    <w:multiLevelType w:val="multilevel"/>
    <w:tmpl w:val="7190FE9A"/>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12"/>
  </w:num>
  <w:num w:numId="3">
    <w:abstractNumId w:val="13"/>
  </w:num>
  <w:num w:numId="4">
    <w:abstractNumId w:val="19"/>
  </w:num>
  <w:num w:numId="5">
    <w:abstractNumId w:val="14"/>
  </w:num>
  <w:num w:numId="6">
    <w:abstractNumId w:val="22"/>
  </w:num>
  <w:num w:numId="7">
    <w:abstractNumId w:val="0"/>
  </w:num>
  <w:num w:numId="8">
    <w:abstractNumId w:val="9"/>
  </w:num>
  <w:num w:numId="9">
    <w:abstractNumId w:val="17"/>
  </w:num>
  <w:num w:numId="10">
    <w:abstractNumId w:val="3"/>
  </w:num>
  <w:num w:numId="11">
    <w:abstractNumId w:val="2"/>
  </w:num>
  <w:num w:numId="12">
    <w:abstractNumId w:val="10"/>
  </w:num>
  <w:num w:numId="13">
    <w:abstractNumId w:val="11"/>
  </w:num>
  <w:num w:numId="14">
    <w:abstractNumId w:val="21"/>
  </w:num>
  <w:num w:numId="15">
    <w:abstractNumId w:val="1"/>
  </w:num>
  <w:num w:numId="16">
    <w:abstractNumId w:val="8"/>
  </w:num>
  <w:num w:numId="17">
    <w:abstractNumId w:val="5"/>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6"/>
  </w:num>
  <w:num w:numId="22">
    <w:abstractNumId w:val="7"/>
  </w:num>
  <w:num w:numId="2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01"/>
    <w:rsid w:val="00004E7A"/>
    <w:rsid w:val="00005221"/>
    <w:rsid w:val="00005846"/>
    <w:rsid w:val="0001506C"/>
    <w:rsid w:val="000248D3"/>
    <w:rsid w:val="00026A85"/>
    <w:rsid w:val="000761BA"/>
    <w:rsid w:val="000765F5"/>
    <w:rsid w:val="000B5D9D"/>
    <w:rsid w:val="000D2228"/>
    <w:rsid w:val="000D658D"/>
    <w:rsid w:val="000E06BD"/>
    <w:rsid w:val="000E1843"/>
    <w:rsid w:val="000E737D"/>
    <w:rsid w:val="00100025"/>
    <w:rsid w:val="00101BF3"/>
    <w:rsid w:val="001144B9"/>
    <w:rsid w:val="00133D17"/>
    <w:rsid w:val="00164F53"/>
    <w:rsid w:val="001710F2"/>
    <w:rsid w:val="0017539D"/>
    <w:rsid w:val="001A1C41"/>
    <w:rsid w:val="001A1F7F"/>
    <w:rsid w:val="001A41A0"/>
    <w:rsid w:val="001B3849"/>
    <w:rsid w:val="001B3A35"/>
    <w:rsid w:val="001E39A1"/>
    <w:rsid w:val="001E77D0"/>
    <w:rsid w:val="001F53F9"/>
    <w:rsid w:val="00202E77"/>
    <w:rsid w:val="002170C9"/>
    <w:rsid w:val="002210AB"/>
    <w:rsid w:val="00222D48"/>
    <w:rsid w:val="0022776D"/>
    <w:rsid w:val="00236CDE"/>
    <w:rsid w:val="00244D76"/>
    <w:rsid w:val="002504F3"/>
    <w:rsid w:val="00251C9E"/>
    <w:rsid w:val="0025502B"/>
    <w:rsid w:val="00255E0A"/>
    <w:rsid w:val="00261514"/>
    <w:rsid w:val="00261906"/>
    <w:rsid w:val="00275C76"/>
    <w:rsid w:val="0028090E"/>
    <w:rsid w:val="00291ADD"/>
    <w:rsid w:val="002A1C87"/>
    <w:rsid w:val="002A5FE4"/>
    <w:rsid w:val="002B05AA"/>
    <w:rsid w:val="002B074C"/>
    <w:rsid w:val="002B3AE2"/>
    <w:rsid w:val="002D193B"/>
    <w:rsid w:val="002D2346"/>
    <w:rsid w:val="002D4F0C"/>
    <w:rsid w:val="002E22CF"/>
    <w:rsid w:val="002E2FEB"/>
    <w:rsid w:val="002F0833"/>
    <w:rsid w:val="002F70A3"/>
    <w:rsid w:val="003007A7"/>
    <w:rsid w:val="0031538D"/>
    <w:rsid w:val="00316A70"/>
    <w:rsid w:val="00321343"/>
    <w:rsid w:val="00341364"/>
    <w:rsid w:val="00344EB5"/>
    <w:rsid w:val="00346619"/>
    <w:rsid w:val="003637EA"/>
    <w:rsid w:val="00363C27"/>
    <w:rsid w:val="003714EE"/>
    <w:rsid w:val="00382793"/>
    <w:rsid w:val="00384A92"/>
    <w:rsid w:val="00385C30"/>
    <w:rsid w:val="00392917"/>
    <w:rsid w:val="003A2523"/>
    <w:rsid w:val="003A38EE"/>
    <w:rsid w:val="003A57D9"/>
    <w:rsid w:val="003B144A"/>
    <w:rsid w:val="003B5B9D"/>
    <w:rsid w:val="003D2115"/>
    <w:rsid w:val="003D2525"/>
    <w:rsid w:val="003D7EBC"/>
    <w:rsid w:val="003E6B85"/>
    <w:rsid w:val="003E7F17"/>
    <w:rsid w:val="00404E63"/>
    <w:rsid w:val="00410A3F"/>
    <w:rsid w:val="004132A2"/>
    <w:rsid w:val="004143B5"/>
    <w:rsid w:val="0042010D"/>
    <w:rsid w:val="00421F9C"/>
    <w:rsid w:val="00423997"/>
    <w:rsid w:val="0043799F"/>
    <w:rsid w:val="00460618"/>
    <w:rsid w:val="004801D1"/>
    <w:rsid w:val="00480D60"/>
    <w:rsid w:val="00482BEB"/>
    <w:rsid w:val="004A17F2"/>
    <w:rsid w:val="004B03E4"/>
    <w:rsid w:val="004C2891"/>
    <w:rsid w:val="004C2A8D"/>
    <w:rsid w:val="004C69A0"/>
    <w:rsid w:val="004C6E85"/>
    <w:rsid w:val="004D6C21"/>
    <w:rsid w:val="004E4021"/>
    <w:rsid w:val="004E7F91"/>
    <w:rsid w:val="004F1FC3"/>
    <w:rsid w:val="004F3122"/>
    <w:rsid w:val="00502E49"/>
    <w:rsid w:val="005050E2"/>
    <w:rsid w:val="005053C0"/>
    <w:rsid w:val="00524298"/>
    <w:rsid w:val="0053251A"/>
    <w:rsid w:val="00542CD3"/>
    <w:rsid w:val="00547045"/>
    <w:rsid w:val="0055508B"/>
    <w:rsid w:val="00562AD4"/>
    <w:rsid w:val="005829B1"/>
    <w:rsid w:val="0058331D"/>
    <w:rsid w:val="00584DA7"/>
    <w:rsid w:val="00596473"/>
    <w:rsid w:val="005B31FF"/>
    <w:rsid w:val="005C521E"/>
    <w:rsid w:val="005C52A1"/>
    <w:rsid w:val="005D222D"/>
    <w:rsid w:val="005D55DF"/>
    <w:rsid w:val="005E0740"/>
    <w:rsid w:val="005E0B22"/>
    <w:rsid w:val="005E0D3F"/>
    <w:rsid w:val="005E2FFA"/>
    <w:rsid w:val="005E64D5"/>
    <w:rsid w:val="005E6D1C"/>
    <w:rsid w:val="005F26F8"/>
    <w:rsid w:val="0060077D"/>
    <w:rsid w:val="00602901"/>
    <w:rsid w:val="0062457D"/>
    <w:rsid w:val="006266E0"/>
    <w:rsid w:val="00636DF0"/>
    <w:rsid w:val="00637A3A"/>
    <w:rsid w:val="0064039F"/>
    <w:rsid w:val="0066447D"/>
    <w:rsid w:val="006711E4"/>
    <w:rsid w:val="0067123F"/>
    <w:rsid w:val="00684502"/>
    <w:rsid w:val="006B714B"/>
    <w:rsid w:val="006D715A"/>
    <w:rsid w:val="006E2976"/>
    <w:rsid w:val="006E4FBB"/>
    <w:rsid w:val="0071097D"/>
    <w:rsid w:val="0071201D"/>
    <w:rsid w:val="00720380"/>
    <w:rsid w:val="007435CE"/>
    <w:rsid w:val="00747A93"/>
    <w:rsid w:val="0075227C"/>
    <w:rsid w:val="00752F33"/>
    <w:rsid w:val="0075708F"/>
    <w:rsid w:val="00757999"/>
    <w:rsid w:val="00764CBE"/>
    <w:rsid w:val="0077388F"/>
    <w:rsid w:val="00783EEF"/>
    <w:rsid w:val="00786204"/>
    <w:rsid w:val="007A4A1D"/>
    <w:rsid w:val="007A4C3E"/>
    <w:rsid w:val="007B1658"/>
    <w:rsid w:val="007C2602"/>
    <w:rsid w:val="007C28CB"/>
    <w:rsid w:val="007C59F3"/>
    <w:rsid w:val="007D2B9F"/>
    <w:rsid w:val="007D72F6"/>
    <w:rsid w:val="007F6577"/>
    <w:rsid w:val="00800DCB"/>
    <w:rsid w:val="00812E3E"/>
    <w:rsid w:val="0082249C"/>
    <w:rsid w:val="008271E3"/>
    <w:rsid w:val="00835662"/>
    <w:rsid w:val="0083719C"/>
    <w:rsid w:val="00841F83"/>
    <w:rsid w:val="00844E49"/>
    <w:rsid w:val="00847451"/>
    <w:rsid w:val="00863A73"/>
    <w:rsid w:val="00864FCF"/>
    <w:rsid w:val="00876434"/>
    <w:rsid w:val="00876E87"/>
    <w:rsid w:val="00881B9C"/>
    <w:rsid w:val="00891C16"/>
    <w:rsid w:val="00892530"/>
    <w:rsid w:val="00896496"/>
    <w:rsid w:val="00896E07"/>
    <w:rsid w:val="008A3F20"/>
    <w:rsid w:val="008B33E6"/>
    <w:rsid w:val="008D0ACF"/>
    <w:rsid w:val="008D1A56"/>
    <w:rsid w:val="008E187E"/>
    <w:rsid w:val="0090392C"/>
    <w:rsid w:val="009124F3"/>
    <w:rsid w:val="00915177"/>
    <w:rsid w:val="00924F0F"/>
    <w:rsid w:val="0092634C"/>
    <w:rsid w:val="009274F4"/>
    <w:rsid w:val="00933931"/>
    <w:rsid w:val="00936847"/>
    <w:rsid w:val="00960651"/>
    <w:rsid w:val="0096633D"/>
    <w:rsid w:val="00966E68"/>
    <w:rsid w:val="009847FF"/>
    <w:rsid w:val="00984BC5"/>
    <w:rsid w:val="00985F1B"/>
    <w:rsid w:val="009B0BB1"/>
    <w:rsid w:val="00A031B1"/>
    <w:rsid w:val="00A328BA"/>
    <w:rsid w:val="00A43BB0"/>
    <w:rsid w:val="00A44DEA"/>
    <w:rsid w:val="00A4510C"/>
    <w:rsid w:val="00A55754"/>
    <w:rsid w:val="00A56DE9"/>
    <w:rsid w:val="00A601EF"/>
    <w:rsid w:val="00A64DEF"/>
    <w:rsid w:val="00A85E01"/>
    <w:rsid w:val="00AC56BE"/>
    <w:rsid w:val="00AE40D4"/>
    <w:rsid w:val="00AE54AF"/>
    <w:rsid w:val="00AE7127"/>
    <w:rsid w:val="00AF2940"/>
    <w:rsid w:val="00AF4013"/>
    <w:rsid w:val="00B02115"/>
    <w:rsid w:val="00B03F3C"/>
    <w:rsid w:val="00B12CB1"/>
    <w:rsid w:val="00B13106"/>
    <w:rsid w:val="00B178A4"/>
    <w:rsid w:val="00B222EC"/>
    <w:rsid w:val="00B26940"/>
    <w:rsid w:val="00B3323F"/>
    <w:rsid w:val="00B42708"/>
    <w:rsid w:val="00B47EFD"/>
    <w:rsid w:val="00B510C4"/>
    <w:rsid w:val="00B518CD"/>
    <w:rsid w:val="00B6408E"/>
    <w:rsid w:val="00B66F7A"/>
    <w:rsid w:val="00B670D8"/>
    <w:rsid w:val="00B72957"/>
    <w:rsid w:val="00B74BC1"/>
    <w:rsid w:val="00B776A6"/>
    <w:rsid w:val="00B82361"/>
    <w:rsid w:val="00B84A5F"/>
    <w:rsid w:val="00B87CF8"/>
    <w:rsid w:val="00B93618"/>
    <w:rsid w:val="00BA4CD5"/>
    <w:rsid w:val="00BA50E1"/>
    <w:rsid w:val="00BB2F86"/>
    <w:rsid w:val="00BE10F0"/>
    <w:rsid w:val="00BE1F91"/>
    <w:rsid w:val="00BE24DA"/>
    <w:rsid w:val="00C01C1C"/>
    <w:rsid w:val="00C314BF"/>
    <w:rsid w:val="00C33893"/>
    <w:rsid w:val="00C37EE2"/>
    <w:rsid w:val="00C60B55"/>
    <w:rsid w:val="00C80D03"/>
    <w:rsid w:val="00CA5861"/>
    <w:rsid w:val="00CB707A"/>
    <w:rsid w:val="00CC14B3"/>
    <w:rsid w:val="00CC2D99"/>
    <w:rsid w:val="00CC51DF"/>
    <w:rsid w:val="00CC61EA"/>
    <w:rsid w:val="00CD356B"/>
    <w:rsid w:val="00CD7784"/>
    <w:rsid w:val="00CE0A0F"/>
    <w:rsid w:val="00CE3A8C"/>
    <w:rsid w:val="00CF7FD5"/>
    <w:rsid w:val="00D00374"/>
    <w:rsid w:val="00D00EBF"/>
    <w:rsid w:val="00D0315F"/>
    <w:rsid w:val="00D0608B"/>
    <w:rsid w:val="00D06DE4"/>
    <w:rsid w:val="00D14328"/>
    <w:rsid w:val="00D14406"/>
    <w:rsid w:val="00D204DD"/>
    <w:rsid w:val="00D32BB1"/>
    <w:rsid w:val="00D34E79"/>
    <w:rsid w:val="00D41E12"/>
    <w:rsid w:val="00D43899"/>
    <w:rsid w:val="00D509BE"/>
    <w:rsid w:val="00D50F45"/>
    <w:rsid w:val="00D5792A"/>
    <w:rsid w:val="00D64D93"/>
    <w:rsid w:val="00D671CA"/>
    <w:rsid w:val="00D84781"/>
    <w:rsid w:val="00D86A25"/>
    <w:rsid w:val="00DB1F08"/>
    <w:rsid w:val="00DD2F05"/>
    <w:rsid w:val="00DD6B0B"/>
    <w:rsid w:val="00DE3B2A"/>
    <w:rsid w:val="00DE4FFF"/>
    <w:rsid w:val="00DE67E0"/>
    <w:rsid w:val="00DF1CDD"/>
    <w:rsid w:val="00DF4C6F"/>
    <w:rsid w:val="00E00364"/>
    <w:rsid w:val="00E00C8A"/>
    <w:rsid w:val="00E06651"/>
    <w:rsid w:val="00E21A93"/>
    <w:rsid w:val="00E24AE6"/>
    <w:rsid w:val="00E42C07"/>
    <w:rsid w:val="00E557A7"/>
    <w:rsid w:val="00E561E2"/>
    <w:rsid w:val="00E624E3"/>
    <w:rsid w:val="00E6293D"/>
    <w:rsid w:val="00E63EFE"/>
    <w:rsid w:val="00E71D7F"/>
    <w:rsid w:val="00E85377"/>
    <w:rsid w:val="00E8619D"/>
    <w:rsid w:val="00EB3AFF"/>
    <w:rsid w:val="00EB3CB4"/>
    <w:rsid w:val="00EC427A"/>
    <w:rsid w:val="00ED098C"/>
    <w:rsid w:val="00ED70D8"/>
    <w:rsid w:val="00EE163F"/>
    <w:rsid w:val="00EF4B79"/>
    <w:rsid w:val="00F059E3"/>
    <w:rsid w:val="00F07D74"/>
    <w:rsid w:val="00F11168"/>
    <w:rsid w:val="00F12148"/>
    <w:rsid w:val="00F22E4A"/>
    <w:rsid w:val="00F2528F"/>
    <w:rsid w:val="00F32BCB"/>
    <w:rsid w:val="00F335EF"/>
    <w:rsid w:val="00F4179B"/>
    <w:rsid w:val="00F46507"/>
    <w:rsid w:val="00F46A14"/>
    <w:rsid w:val="00F50C49"/>
    <w:rsid w:val="00F53A18"/>
    <w:rsid w:val="00F61758"/>
    <w:rsid w:val="00F631C7"/>
    <w:rsid w:val="00F947E6"/>
    <w:rsid w:val="00F97A55"/>
    <w:rsid w:val="00FA4C66"/>
    <w:rsid w:val="00FC375C"/>
    <w:rsid w:val="00FC7103"/>
    <w:rsid w:val="00FD58C5"/>
    <w:rsid w:val="00FE1F60"/>
    <w:rsid w:val="00FE713F"/>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15:docId w15:val="{D1E15175-C185-4D09-86F7-95776716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9"/>
    <w:qFormat/>
    <w:pPr>
      <w:keepNext/>
      <w:jc w:val="center"/>
      <w:outlineLvl w:val="0"/>
    </w:pPr>
    <w:rPr>
      <w:b/>
      <w:sz w:val="32"/>
    </w:rPr>
  </w:style>
  <w:style w:type="paragraph" w:styleId="Heading2">
    <w:name w:val="heading 2"/>
    <w:basedOn w:val="Normal"/>
    <w:next w:val="Normal"/>
    <w:qFormat/>
    <w:rsid w:val="00E42C07"/>
    <w:pPr>
      <w:keepNext/>
      <w:jc w:val="center"/>
      <w:outlineLvl w:val="1"/>
    </w:pPr>
    <w:rPr>
      <w:b/>
      <w:sz w:val="24"/>
    </w:rPr>
  </w:style>
  <w:style w:type="paragraph" w:styleId="Heading3">
    <w:name w:val="heading 3"/>
    <w:basedOn w:val="Normal"/>
    <w:next w:val="Normal"/>
    <w:qFormat/>
    <w:pPr>
      <w:keepNext/>
      <w:jc w:val="center"/>
      <w:outlineLvl w:val="2"/>
    </w:pPr>
    <w:rPr>
      <w:i/>
      <w:sz w:val="16"/>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jc w:val="both"/>
      <w:outlineLvl w:val="4"/>
    </w:pPr>
    <w:rPr>
      <w:b/>
      <w:sz w:val="32"/>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ind w:left="709" w:hanging="709"/>
      <w:jc w:val="center"/>
      <w:outlineLvl w:val="6"/>
    </w:pPr>
    <w:rPr>
      <w:b/>
      <w:sz w:val="24"/>
    </w:rPr>
  </w:style>
  <w:style w:type="paragraph" w:styleId="Heading8">
    <w:name w:val="heading 8"/>
    <w:basedOn w:val="Normal"/>
    <w:next w:val="Normal"/>
    <w:qFormat/>
    <w:pPr>
      <w:keepNext/>
      <w:ind w:left="567" w:firstLine="708"/>
      <w:jc w:val="both"/>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09" w:hanging="709"/>
      <w:jc w:val="both"/>
    </w:pPr>
    <w:rPr>
      <w:sz w:val="24"/>
    </w:rPr>
  </w:style>
  <w:style w:type="paragraph" w:styleId="BodyText2">
    <w:name w:val="Body Text 2"/>
    <w:basedOn w:val="Normal"/>
    <w:rPr>
      <w:sz w:val="24"/>
    </w:rPr>
  </w:style>
  <w:style w:type="paragraph" w:styleId="BodyText">
    <w:name w:val="Body Text"/>
    <w:basedOn w:val="Normal"/>
    <w:pPr>
      <w:jc w:val="both"/>
    </w:pPr>
    <w:rPr>
      <w:sz w:val="24"/>
    </w:rPr>
  </w:style>
  <w:style w:type="paragraph" w:styleId="BodyText3">
    <w:name w:val="Body Text 3"/>
    <w:basedOn w:val="Normal"/>
    <w:pPr>
      <w:jc w:val="both"/>
    </w:pPr>
    <w:rPr>
      <w:sz w:val="24"/>
      <w:u w:val="single"/>
    </w:rPr>
  </w:style>
  <w:style w:type="paragraph" w:styleId="Caption">
    <w:name w:val="caption"/>
    <w:basedOn w:val="Normal"/>
    <w:next w:val="Normal"/>
    <w:qFormat/>
    <w:rsid w:val="00E42C07"/>
    <w:pPr>
      <w:jc w:val="both"/>
    </w:pPr>
    <w:rPr>
      <w:sz w:val="24"/>
    </w:rPr>
  </w:style>
  <w:style w:type="paragraph" w:styleId="Header">
    <w:name w:val="header"/>
    <w:basedOn w:val="Normal"/>
    <w:link w:val="ZhlavChar"/>
    <w:uiPriority w:val="99"/>
    <w:rsid w:val="00E42C07"/>
    <w:pPr>
      <w:tabs>
        <w:tab w:val="center" w:pos="4536"/>
        <w:tab w:val="right" w:pos="9072"/>
      </w:tabs>
    </w:pPr>
  </w:style>
  <w:style w:type="paragraph" w:styleId="Footer">
    <w:name w:val="footer"/>
    <w:basedOn w:val="Normal"/>
    <w:link w:val="ZpatChar"/>
    <w:uiPriority w:val="99"/>
    <w:rsid w:val="00E42C07"/>
    <w:pPr>
      <w:tabs>
        <w:tab w:val="center" w:pos="4536"/>
        <w:tab w:val="right" w:pos="9072"/>
      </w:tabs>
    </w:pPr>
  </w:style>
  <w:style w:type="character" w:styleId="PageNumber">
    <w:name w:val="page number"/>
    <w:basedOn w:val="DefaultParagraphFont"/>
    <w:rsid w:val="00E42C07"/>
  </w:style>
  <w:style w:type="paragraph" w:customStyle="1" w:styleId="Zkladntext21">
    <w:name w:val="Základní text 21"/>
    <w:basedOn w:val="Normal"/>
    <w:rsid w:val="00936847"/>
    <w:pPr>
      <w:jc w:val="both"/>
    </w:pPr>
    <w:rPr>
      <w:sz w:val="24"/>
    </w:rPr>
  </w:style>
  <w:style w:type="paragraph" w:styleId="ListParagraph">
    <w:name w:val="List Paragraph"/>
    <w:basedOn w:val="Normal"/>
    <w:link w:val="OdstavecseseznamemChar"/>
    <w:uiPriority w:val="34"/>
    <w:qFormat/>
    <w:rsid w:val="0053251A"/>
    <w:pPr>
      <w:spacing w:line="276" w:lineRule="auto"/>
      <w:ind w:left="720"/>
      <w:contextualSpacing/>
    </w:pPr>
    <w:rPr>
      <w:rFonts w:ascii="Calibri" w:eastAsia="Calibri" w:hAnsi="Calibri"/>
      <w:sz w:val="22"/>
      <w:szCs w:val="22"/>
      <w:lang w:eastAsia="en-US"/>
    </w:rPr>
  </w:style>
  <w:style w:type="character" w:customStyle="1" w:styleId="OdstavecseseznamemChar">
    <w:name w:val="Odstavec se seznamem Char"/>
    <w:link w:val="ListParagraph"/>
    <w:uiPriority w:val="34"/>
    <w:locked/>
    <w:rsid w:val="0053251A"/>
    <w:rPr>
      <w:rFonts w:ascii="Calibri" w:eastAsia="Calibri" w:hAnsi="Calibri"/>
      <w:sz w:val="22"/>
      <w:szCs w:val="22"/>
      <w:lang w:eastAsia="en-US"/>
    </w:rPr>
  </w:style>
  <w:style w:type="character" w:customStyle="1" w:styleId="ZpatChar">
    <w:name w:val="Zápatí Char"/>
    <w:link w:val="Footer"/>
    <w:uiPriority w:val="99"/>
    <w:rsid w:val="005E2FFA"/>
  </w:style>
  <w:style w:type="character" w:customStyle="1" w:styleId="Styl1Char">
    <w:name w:val="Styl1 Char"/>
    <w:link w:val="Styl1"/>
    <w:locked/>
    <w:rsid w:val="005E2FFA"/>
    <w:rPr>
      <w:rFonts w:ascii="Calibri" w:eastAsia="Calibri" w:hAnsi="Calibri"/>
    </w:rPr>
  </w:style>
  <w:style w:type="paragraph" w:customStyle="1" w:styleId="Styl1">
    <w:name w:val="Styl1"/>
    <w:basedOn w:val="ListParagraph"/>
    <w:link w:val="Styl1Char"/>
    <w:qFormat/>
    <w:rsid w:val="005E2FFA"/>
    <w:pPr>
      <w:spacing w:before="120" w:after="120"/>
      <w:ind w:left="567" w:hanging="573"/>
      <w:contextualSpacing w:val="0"/>
      <w:jc w:val="both"/>
    </w:pPr>
    <w:rPr>
      <w:sz w:val="20"/>
      <w:szCs w:val="20"/>
      <w:lang w:eastAsia="cs-CZ"/>
    </w:rPr>
  </w:style>
  <w:style w:type="paragraph" w:customStyle="1" w:styleId="Styl2">
    <w:name w:val="Styl2"/>
    <w:basedOn w:val="NoSpacing"/>
    <w:uiPriority w:val="99"/>
    <w:qFormat/>
    <w:rsid w:val="005E2FFA"/>
    <w:pPr>
      <w:tabs>
        <w:tab w:val="num" w:pos="720"/>
      </w:tabs>
      <w:spacing w:before="120" w:after="120" w:line="276" w:lineRule="auto"/>
      <w:ind w:left="567" w:hanging="567"/>
      <w:jc w:val="both"/>
    </w:pPr>
    <w:rPr>
      <w:rFonts w:ascii="Calibri" w:eastAsia="Calibri" w:hAnsi="Calibri"/>
      <w:sz w:val="22"/>
      <w:szCs w:val="22"/>
      <w:lang w:eastAsia="en-US"/>
    </w:rPr>
  </w:style>
  <w:style w:type="paragraph" w:styleId="NoSpacing">
    <w:name w:val="No Spacing"/>
    <w:uiPriority w:val="1"/>
    <w:qFormat/>
    <w:rsid w:val="005E2FFA"/>
  </w:style>
  <w:style w:type="character" w:styleId="CommentReference">
    <w:name w:val="annotation reference"/>
    <w:rsid w:val="008E187E"/>
    <w:rPr>
      <w:sz w:val="16"/>
      <w:szCs w:val="16"/>
    </w:rPr>
  </w:style>
  <w:style w:type="paragraph" w:styleId="CommentText">
    <w:name w:val="annotation text"/>
    <w:basedOn w:val="Normal"/>
    <w:link w:val="TextkomenteChar"/>
    <w:rsid w:val="008E187E"/>
  </w:style>
  <w:style w:type="character" w:customStyle="1" w:styleId="TextkomenteChar">
    <w:name w:val="Text komentáře Char"/>
    <w:basedOn w:val="DefaultParagraphFont"/>
    <w:link w:val="CommentText"/>
    <w:rsid w:val="008E187E"/>
  </w:style>
  <w:style w:type="paragraph" w:styleId="CommentSubject">
    <w:name w:val="annotation subject"/>
    <w:basedOn w:val="CommentText"/>
    <w:next w:val="CommentText"/>
    <w:link w:val="PedmtkomenteChar"/>
    <w:rsid w:val="008E187E"/>
    <w:rPr>
      <w:b/>
      <w:bCs/>
    </w:rPr>
  </w:style>
  <w:style w:type="character" w:customStyle="1" w:styleId="PedmtkomenteChar">
    <w:name w:val="Předmět komentáře Char"/>
    <w:link w:val="CommentSubject"/>
    <w:rsid w:val="008E187E"/>
    <w:rPr>
      <w:b/>
      <w:bCs/>
    </w:rPr>
  </w:style>
  <w:style w:type="paragraph" w:styleId="BalloonText">
    <w:name w:val="Balloon Text"/>
    <w:basedOn w:val="Normal"/>
    <w:link w:val="TextbublinyChar"/>
    <w:rsid w:val="008E187E"/>
    <w:rPr>
      <w:rFonts w:ascii="Segoe UI" w:hAnsi="Segoe UI" w:cs="Segoe UI"/>
      <w:sz w:val="18"/>
      <w:szCs w:val="18"/>
    </w:rPr>
  </w:style>
  <w:style w:type="character" w:customStyle="1" w:styleId="TextbublinyChar">
    <w:name w:val="Text bubliny Char"/>
    <w:link w:val="BalloonText"/>
    <w:rsid w:val="008E187E"/>
    <w:rPr>
      <w:rFonts w:ascii="Segoe UI" w:hAnsi="Segoe UI" w:cs="Segoe UI"/>
      <w:sz w:val="18"/>
      <w:szCs w:val="18"/>
    </w:rPr>
  </w:style>
  <w:style w:type="paragraph" w:customStyle="1" w:styleId="sla">
    <w:name w:val="Čísla"/>
    <w:basedOn w:val="Normal"/>
    <w:link w:val="slaChar"/>
    <w:uiPriority w:val="99"/>
    <w:qFormat/>
    <w:rsid w:val="00F4179B"/>
    <w:pPr>
      <w:numPr>
        <w:numId w:val="19"/>
      </w:numPr>
      <w:spacing w:line="276" w:lineRule="auto"/>
      <w:ind w:left="851" w:hanging="284"/>
      <w:jc w:val="both"/>
    </w:pPr>
    <w:rPr>
      <w:rFonts w:ascii="Calibri" w:hAnsi="Calibri" w:cs="Calibri"/>
      <w:sz w:val="22"/>
      <w:szCs w:val="22"/>
    </w:rPr>
  </w:style>
  <w:style w:type="character" w:customStyle="1" w:styleId="slaChar">
    <w:name w:val="Čísla Char"/>
    <w:link w:val="sla"/>
    <w:uiPriority w:val="99"/>
    <w:rsid w:val="00F4179B"/>
    <w:rPr>
      <w:rFonts w:ascii="Calibri" w:hAnsi="Calibri" w:cs="Calibri"/>
      <w:sz w:val="22"/>
      <w:szCs w:val="22"/>
    </w:rPr>
  </w:style>
  <w:style w:type="character" w:customStyle="1" w:styleId="ZhlavChar">
    <w:name w:val="Záhlaví Char"/>
    <w:link w:val="Header"/>
    <w:uiPriority w:val="99"/>
    <w:rsid w:val="00A55754"/>
  </w:style>
  <w:style w:type="paragraph" w:styleId="TOC1">
    <w:name w:val="toc 1"/>
    <w:basedOn w:val="Normal"/>
    <w:next w:val="Normal"/>
    <w:autoRedefine/>
    <w:uiPriority w:val="39"/>
    <w:unhideWhenUsed/>
    <w:rsid w:val="00A55754"/>
    <w:pPr>
      <w:spacing w:after="100" w:line="276" w:lineRule="auto"/>
    </w:pPr>
    <w:rPr>
      <w:rFonts w:ascii="Calibri" w:eastAsia="Calibri" w:hAnsi="Calibri"/>
      <w:sz w:val="22"/>
      <w:szCs w:val="22"/>
      <w:lang w:eastAsia="en-US"/>
    </w:rPr>
  </w:style>
  <w:style w:type="character" w:styleId="Strong">
    <w:name w:val="Strong"/>
    <w:uiPriority w:val="22"/>
    <w:qFormat/>
    <w:rsid w:val="00100025"/>
    <w:rPr>
      <w:b/>
      <w:bCs/>
    </w:rPr>
  </w:style>
  <w:style w:type="character" w:styleId="Hyperlink">
    <w:name w:val="Hyperlink"/>
    <w:basedOn w:val="DefaultParagraphFont"/>
    <w:uiPriority w:val="99"/>
    <w:unhideWhenUsed/>
    <w:rsid w:val="00764C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podatelna@rokycany.cz"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A455B-0C5A-47CE-B8C5-B32F320B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2729</Words>
  <Characters>16103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o provozování sběrných dvorů</vt:lpstr>
    </vt:vector>
  </TitlesOfParts>
  <Company>Městský úřad Rokycany</Company>
  <LinksUpToDate>false</LinksUpToDate>
  <CharactersWithSpaces>18795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provozování sběrných dvorů</dc:title>
  <dc:creator>Pavelková /L120</dc:creator>
  <cp:lastModifiedBy>Jana Tomášková</cp:lastModifiedBy>
  <cp:revision>6</cp:revision>
  <cp:lastPrinted>2011-12-08T13:56:00Z</cp:lastPrinted>
  <dcterms:created xsi:type="dcterms:W3CDTF">2020-06-03T12:10:00Z</dcterms:created>
  <dcterms:modified xsi:type="dcterms:W3CDTF">2020-07-03T10:36:00Z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MeRo/2846/OSP/20</vt:lpwstr>
  </property>
  <property fmtid="{D5CDD505-2E9C-101B-9397-08002B2CF9AE}" pid="5" name="CJ_PostaDoruc_PisemnostOdpovedNa_Pisemnost">
    <vt:lpwstr>XXX-XXX-XXX</vt:lpwstr>
  </property>
  <property fmtid="{D5CDD505-2E9C-101B-9397-08002B2CF9AE}" pid="6" name="CJ_Spis_Pisemnost">
    <vt:lpwstr>MeRo/5/OSP/20</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3.7.2020</vt:lpwstr>
  </property>
  <property fmtid="{D5CDD505-2E9C-101B-9397-08002B2CF9AE}" pid="11" name="DisplayName_CJCol">
    <vt:lpwstr>&lt;TABLE&gt;&lt;TR&gt;&lt;TD&gt;Č.j.:&lt;/TD&gt;&lt;TD&gt;MeRo/2846/OSP/20&lt;/TD&gt;&lt;/TR&gt;&lt;TR&gt;&lt;TD&gt;&lt;/TD&gt;&lt;TD&gt;&lt;/TD&gt;&lt;/TR&gt;&lt;/TABLE&gt;</vt:lpwstr>
  </property>
  <property fmtid="{D5CDD505-2E9C-101B-9397-08002B2CF9AE}" pid="12" name="DisplayName_SlozkaStupenUtajeniCollection_Slozka_Pisemnost">
    <vt:lpwstr/>
  </property>
  <property fmtid="{D5CDD505-2E9C-101B-9397-08002B2CF9AE}" pid="13" name="DisplayName_SpisovyUzel_PoziceZodpo_Pisemnost">
    <vt:lpwstr>Správní</vt:lpwstr>
  </property>
  <property fmtid="{D5CDD505-2E9C-101B-9397-08002B2CF9AE}" pid="14" name="DisplayName_UserPoriz_Pisemnost">
    <vt:lpwstr>Jana Tomášková</vt:lpwstr>
  </property>
  <property fmtid="{D5CDD505-2E9C-101B-9397-08002B2CF9AE}" pid="15" name="DuvodZmeny_SlozkaStupenUtajeniCollection_Slozka_Pisemnost">
    <vt:lpwstr/>
  </property>
  <property fmtid="{D5CDD505-2E9C-101B-9397-08002B2CF9AE}" pid="16" name="EC_Pisemnost">
    <vt:lpwstr>45354/20</vt:lpwstr>
  </property>
  <property fmtid="{D5CDD505-2E9C-101B-9397-08002B2CF9AE}" pid="17" name="Key_BarCode_Pisemnost">
    <vt:lpwstr>*B001980501*</vt:lpwstr>
  </property>
  <property fmtid="{D5CDD505-2E9C-101B-9397-08002B2CF9AE}" pid="18" name="KRukam">
    <vt:lpwstr>{KRukam}</vt:lpwstr>
  </property>
  <property fmtid="{D5CDD505-2E9C-101B-9397-08002B2CF9AE}" pid="19" name="MSIP_Label_690ebb53-23a2-471a-9c6e-17bd0d11311e_Application">
    <vt:lpwstr>Microsoft Azure Information Protection</vt:lpwstr>
  </property>
  <property fmtid="{D5CDD505-2E9C-101B-9397-08002B2CF9AE}" pid="20" name="MSIP_Label_690ebb53-23a2-471a-9c6e-17bd0d11311e_Enabled">
    <vt:lpwstr>True</vt:lpwstr>
  </property>
  <property fmtid="{D5CDD505-2E9C-101B-9397-08002B2CF9AE}" pid="21" name="MSIP_Label_690ebb53-23a2-471a-9c6e-17bd0d11311e_Extended_MSFT_Method">
    <vt:lpwstr>Automatic</vt:lpwstr>
  </property>
  <property fmtid="{D5CDD505-2E9C-101B-9397-08002B2CF9AE}" pid="22" name="MSIP_Label_690ebb53-23a2-471a-9c6e-17bd0d11311e_Name">
    <vt:lpwstr>Verejne</vt:lpwstr>
  </property>
  <property fmtid="{D5CDD505-2E9C-101B-9397-08002B2CF9AE}" pid="23" name="MSIP_Label_690ebb53-23a2-471a-9c6e-17bd0d11311e_Owner">
    <vt:lpwstr>BARTOSOVA.SYLVIE@kr-jihomoravsky.cz</vt:lpwstr>
  </property>
  <property fmtid="{D5CDD505-2E9C-101B-9397-08002B2CF9AE}" pid="24" name="MSIP_Label_690ebb53-23a2-471a-9c6e-17bd0d11311e_SetDate">
    <vt:lpwstr>2019-10-07T06:44:04.5890195Z</vt:lpwstr>
  </property>
  <property fmtid="{D5CDD505-2E9C-101B-9397-08002B2CF9AE}" pid="25" name="MSIP_Label_690ebb53-23a2-471a-9c6e-17bd0d11311e_SiteId">
    <vt:lpwstr>418bc066-1b00-4aad-ad98-9ead95bb26a9</vt:lpwstr>
  </property>
  <property fmtid="{D5CDD505-2E9C-101B-9397-08002B2CF9AE}" pid="26" name="NameAddress_Contact_SpisovyUzel_PoziceZodpo_Pisemnost">
    <vt:lpwstr>ADRESÁT SU...</vt:lpwstr>
  </property>
  <property fmtid="{D5CDD505-2E9C-101B-9397-08002B2CF9AE}" pid="27" name="NamePostalAddress_Contact_PostaOdes">
    <vt:lpwstr>{NameAddress_Contact_PostaOdes}
{PostalAddress_Contact_PostaOdes}</vt:lpwstr>
  </property>
  <property fmtid="{D5CDD505-2E9C-101B-9397-08002B2CF9AE}" pid="28" name="Odkaz">
    <vt:lpwstr>ODKAZ</vt:lpwstr>
  </property>
  <property fmtid="{D5CDD505-2E9C-101B-9397-08002B2CF9AE}" pid="29" name="Password_PisemnostTypZpristupneniInformaciZOSZ_Pisemnost">
    <vt:lpwstr>ZOSZ_Password</vt:lpwstr>
  </property>
  <property fmtid="{D5CDD505-2E9C-101B-9397-08002B2CF9AE}" pid="30" name="PocetListuDokumentu_Pisemnost">
    <vt:lpwstr>1</vt:lpwstr>
  </property>
  <property fmtid="{D5CDD505-2E9C-101B-9397-08002B2CF9AE}" pid="31" name="PocetListu_Pisemnost">
    <vt:lpwstr>1</vt:lpwstr>
  </property>
  <property fmtid="{D5CDD505-2E9C-101B-9397-08002B2CF9AE}" pid="32" name="PocetPriloh_Pisemnost">
    <vt:lpwstr>POČET PŘÍLOH</vt:lpwstr>
  </property>
  <property fmtid="{D5CDD505-2E9C-101B-9397-08002B2CF9AE}" pid="33" name="Podpis">
    <vt:lpwstr/>
  </property>
  <property fmtid="{D5CDD505-2E9C-101B-9397-08002B2CF9AE}" pid="34" name="PostalAddress_Contact_SpisovyUzel_PoziceZodpo_Pisemnost">
    <vt:lpwstr>ADRESA SU...</vt:lpwstr>
  </property>
  <property fmtid="{D5CDD505-2E9C-101B-9397-08002B2CF9AE}" pid="35" name="RC">
    <vt:lpwstr/>
  </property>
  <property fmtid="{D5CDD505-2E9C-101B-9397-08002B2CF9AE}" pid="36" name="Sensitivity">
    <vt:lpwstr>Verejne</vt:lpwstr>
  </property>
  <property fmtid="{D5CDD505-2E9C-101B-9397-08002B2CF9AE}" pid="37" name="SkartacniZnakLhuta_PisemnostZnak">
    <vt:lpwstr>V/5</vt:lpwstr>
  </property>
  <property fmtid="{D5CDD505-2E9C-101B-9397-08002B2CF9AE}" pid="38" name="SmlouvaCislo">
    <vt:lpwstr>ČÍSLO SMLOUVY</vt:lpwstr>
  </property>
  <property fmtid="{D5CDD505-2E9C-101B-9397-08002B2CF9AE}" pid="39" name="SZ_Spis_Pisemnost">
    <vt:lpwstr>70/20</vt:lpwstr>
  </property>
  <property fmtid="{D5CDD505-2E9C-101B-9397-08002B2CF9AE}" pid="40" name="TEST">
    <vt:lpwstr>testovací pole</vt:lpwstr>
  </property>
  <property fmtid="{D5CDD505-2E9C-101B-9397-08002B2CF9AE}" pid="41" name="TypPrilohy_Pisemnost">
    <vt:lpwstr>TYP PŘÍLOHY</vt:lpwstr>
  </property>
  <property fmtid="{D5CDD505-2E9C-101B-9397-08002B2CF9AE}" pid="42" name="UserName_PisemnostTypZpristupneniInformaciZOSZ_Pisemnost">
    <vt:lpwstr>ZOSZ_UserName</vt:lpwstr>
  </property>
  <property fmtid="{D5CDD505-2E9C-101B-9397-08002B2CF9AE}" pid="43" name="Vec_Pisemnost">
    <vt:lpwstr>Smlouva pro část III - smlouva o provozování sběrných dvorů</vt:lpwstr>
  </property>
  <property fmtid="{D5CDD505-2E9C-101B-9397-08002B2CF9AE}" pid="44" name="Zkratka_SpisovyUzel_PoziceZodpo_Pisemnost">
    <vt:lpwstr>OSP</vt:lpwstr>
  </property>
</Properties>
</file>