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765214634" w:edGrp="everyone"/>
      <w:r w:rsidR="00C95036" w:rsidRPr="00C95036">
        <w:rPr>
          <w:rFonts w:ascii="Garamond" w:hAnsi="Garamond"/>
        </w:rPr>
        <w:t>P16V0000099</w:t>
      </w:r>
      <w:r w:rsidR="00095341">
        <w:rPr>
          <w:rFonts w:ascii="Garamond" w:hAnsi="Garamond"/>
        </w:rPr>
        <w:t>7</w:t>
      </w:r>
      <w:r w:rsidR="00566AF0" w:rsidRPr="00566AF0">
        <w:rPr>
          <w:rFonts w:ascii="Garamond" w:hAnsi="Garamond"/>
        </w:rPr>
        <w:t xml:space="preserve"> </w:t>
      </w:r>
      <w:permEnd w:id="1765214634"/>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F72A26">
        <w:rPr>
          <w:rFonts w:ascii="Garamond" w:hAnsi="Garamond" w:cs="Arial"/>
        </w:rPr>
        <w:t>xxxxxxxxxxxxxxxx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CE0AC5" w:rsidRPr="00CE0AC5" w:rsidRDefault="00D21250" w:rsidP="0092073B">
      <w:pPr>
        <w:divId w:val="510871892"/>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100505872" w:edGrp="everyone"/>
      <w:r w:rsidR="00CE0AC5" w:rsidRPr="00CE0AC5">
        <w:t>Axes Computers s.r.o.</w:t>
      </w:r>
    </w:p>
    <w:p w:rsidR="00F72A26" w:rsidRDefault="00CE0AC5" w:rsidP="00CE0AC5">
      <w:pPr>
        <w:divId w:val="510871892"/>
      </w:pPr>
      <w:r w:rsidRPr="00CE0AC5">
        <w:t>sídlo:</w:t>
      </w:r>
      <w:r w:rsidRPr="00CE0AC5">
        <w:tab/>
      </w:r>
      <w:r w:rsidRPr="00CE0AC5">
        <w:tab/>
      </w:r>
      <w:r w:rsidRPr="00CE0AC5">
        <w:tab/>
        <w:t>Kollárova 1, 301 00 Plzeň</w:t>
      </w:r>
      <w:r>
        <w:br/>
      </w:r>
      <w:r w:rsidRPr="00CE0AC5">
        <w:t>zastoupená:</w:t>
      </w:r>
      <w:r w:rsidRPr="00CE0AC5">
        <w:tab/>
      </w:r>
      <w:r w:rsidRPr="00CE0AC5">
        <w:tab/>
        <w:t>Mgr. Jiřím Blažkem, jednatelem</w:t>
      </w:r>
      <w:r>
        <w:br/>
      </w:r>
      <w:r w:rsidRPr="00CE0AC5">
        <w:t>IČO:</w:t>
      </w:r>
      <w:r w:rsidRPr="00CE0AC5">
        <w:tab/>
      </w:r>
      <w:r w:rsidRPr="00CE0AC5">
        <w:tab/>
      </w:r>
      <w:r w:rsidRPr="00CE0AC5">
        <w:tab/>
        <w:t>25232312</w:t>
      </w:r>
      <w:r>
        <w:br/>
      </w:r>
      <w:r w:rsidRPr="00CE0AC5">
        <w:t>DIČ:</w:t>
      </w:r>
      <w:r w:rsidRPr="00CE0AC5">
        <w:tab/>
      </w:r>
      <w:r w:rsidRPr="00CE0AC5">
        <w:tab/>
      </w:r>
      <w:r w:rsidRPr="00CE0AC5">
        <w:tab/>
        <w:t>CZ25232312</w:t>
      </w:r>
      <w:r>
        <w:br/>
      </w:r>
      <w:r w:rsidRPr="00CE0AC5">
        <w:t xml:space="preserve">bankovní spojení:  </w:t>
      </w:r>
      <w:r w:rsidRPr="00CE0AC5">
        <w:tab/>
      </w:r>
      <w:r w:rsidR="00F72A26">
        <w:rPr>
          <w:rFonts w:ascii="Garamond" w:hAnsi="Garamond" w:cs="Arial"/>
        </w:rPr>
        <w:t>xxxxxxxxxxxxxxxx</w:t>
      </w:r>
      <w:r w:rsidR="00F72A26" w:rsidRPr="00CE0AC5">
        <w:t xml:space="preserve"> </w:t>
      </w:r>
    </w:p>
    <w:p w:rsidR="00CE0AC5" w:rsidRPr="00CE0AC5" w:rsidRDefault="00CE0AC5" w:rsidP="00CE0AC5">
      <w:pPr>
        <w:divId w:val="510871892"/>
      </w:pPr>
      <w:r w:rsidRPr="00CE0AC5">
        <w:t xml:space="preserve">č. účtu: </w:t>
      </w:r>
      <w:r w:rsidRPr="00CE0AC5">
        <w:tab/>
      </w:r>
      <w:r w:rsidRPr="00CE0AC5">
        <w:tab/>
      </w:r>
      <w:r w:rsidRPr="00CE0AC5">
        <w:tab/>
      </w:r>
      <w:r w:rsidR="00F72A26">
        <w:rPr>
          <w:rFonts w:ascii="Garamond" w:hAnsi="Garamond" w:cs="Arial"/>
        </w:rPr>
        <w:t>xxxxxxxxxxxxxxxx</w:t>
      </w:r>
    </w:p>
    <w:permEnd w:id="2100505872"/>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0B0E05">
        <w:rPr>
          <w:rFonts w:ascii="Garamond" w:hAnsi="Garamond" w:cs="Arial"/>
          <w:bCs/>
        </w:rPr>
        <w:t>3</w:t>
      </w:r>
      <w:r w:rsidR="00095341">
        <w:rPr>
          <w:rFonts w:ascii="Garamond" w:hAnsi="Garamond" w:cs="Arial"/>
          <w:bCs/>
        </w:rPr>
        <w:t>6</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Default="00FD1767" w:rsidP="00F335A1">
      <w:pPr>
        <w:spacing w:after="0"/>
        <w:ind w:left="705" w:hanging="705"/>
        <w:jc w:val="both"/>
        <w:rPr>
          <w:rFonts w:ascii="Garamond" w:hAnsi="Garamond" w:cs="Arial"/>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r w:rsidR="00F72A26">
        <w:rPr>
          <w:rFonts w:ascii="Garamond" w:hAnsi="Garamond" w:cs="Arial"/>
        </w:rPr>
        <w:t>xxxxxxxxxxxxxxxx</w:t>
      </w:r>
      <w:r w:rsidR="0049439A" w:rsidRPr="00DD6056">
        <w:rPr>
          <w:rFonts w:ascii="Garamond" w:hAnsi="Garamond" w:cs="Arial"/>
          <w:i/>
        </w:rPr>
        <w:tab/>
      </w:r>
      <w:r w:rsidR="0049439A"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CE0AC5" w:rsidRPr="00CE0AC5" w:rsidRDefault="00080F29" w:rsidP="00CE0AC5">
      <w:pPr>
        <w:pStyle w:val="Odstavecseseznamem"/>
      </w:pPr>
      <w:permStart w:id="950230740" w:edGrp="everyone"/>
      <w:r w:rsidRPr="00DD6056">
        <w:rPr>
          <w:rFonts w:ascii="Garamond" w:hAnsi="Garamond" w:cs="Arial"/>
        </w:rPr>
        <w:t>[</w:t>
      </w:r>
      <w:r w:rsidR="0072667B">
        <w:t>89830</w:t>
      </w:r>
      <w:r w:rsidR="00CE0AC5" w:rsidRPr="00CE0AC5">
        <w:t xml:space="preserve">,- Kč bez DPH (slovy: </w:t>
      </w:r>
      <w:r w:rsidR="0072667B" w:rsidRPr="0072667B">
        <w:t>osmdesát devět tisíc osm set třicet korun českých</w:t>
      </w:r>
      <w:r w:rsidR="00CE0AC5" w:rsidRPr="00CE0AC5">
        <w:t xml:space="preserve">); </w:t>
      </w:r>
      <w:r w:rsidR="00CE0AC5" w:rsidRPr="00CE0AC5">
        <w:tab/>
      </w:r>
    </w:p>
    <w:p w:rsidR="00CE0AC5" w:rsidRPr="00CE0AC5" w:rsidRDefault="00CE0AC5" w:rsidP="00CE0AC5">
      <w:pPr>
        <w:pStyle w:val="Odstavecseseznamem"/>
      </w:pPr>
      <w:r w:rsidRPr="00CE0AC5">
        <w:t xml:space="preserve">DPH činí 21%; </w:t>
      </w:r>
    </w:p>
    <w:p w:rsidR="00CE0AC5" w:rsidRPr="00CE0AC5" w:rsidRDefault="0072667B" w:rsidP="00CE0AC5">
      <w:pPr>
        <w:pStyle w:val="Odstavecseseznamem"/>
      </w:pPr>
      <w:r w:rsidRPr="0072667B">
        <w:t>108694,3</w:t>
      </w:r>
      <w:r>
        <w:t xml:space="preserve">0 </w:t>
      </w:r>
      <w:r w:rsidR="00CE0AC5" w:rsidRPr="00CE0AC5">
        <w:t xml:space="preserve">Kč včetně DPH (slovy: </w:t>
      </w:r>
      <w:r w:rsidRPr="0072667B">
        <w:t>jedno sto osm tisíc šest set devadesát čtyři korun českých třicet haléřů</w:t>
      </w:r>
      <w:r w:rsidR="00CE0AC5" w:rsidRPr="00CE0AC5">
        <w:t>).</w:t>
      </w:r>
    </w:p>
    <w:permEnd w:id="950230740"/>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865337471"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CE0AC5" w:rsidRPr="00CE0AC5" w:rsidRDefault="00CE0AC5" w:rsidP="00CE0AC5">
            <w:r w:rsidRPr="00CE0AC5">
              <w:t xml:space="preserve">V Plzni dne </w:t>
            </w:r>
            <w:r>
              <w:t>5</w:t>
            </w:r>
            <w:r w:rsidRPr="00CE0AC5">
              <w:t xml:space="preserve">. </w:t>
            </w:r>
            <w:r>
              <w:t>8</w:t>
            </w:r>
            <w:r w:rsidRPr="00CE0AC5">
              <w:t xml:space="preserve">. 2016 </w:t>
            </w:r>
          </w:p>
          <w:p w:rsidR="00FD1767" w:rsidRPr="00BA0E31" w:rsidRDefault="00CE0AC5" w:rsidP="00CE0AC5">
            <w:pPr>
              <w:rPr>
                <w:rFonts w:ascii="Garamond" w:hAnsi="Garamond"/>
                <w:szCs w:val="20"/>
              </w:rPr>
            </w:pPr>
            <w:r>
              <w:t>Za Prodávajícího:</w:t>
            </w:r>
            <w:r>
              <w:br/>
            </w:r>
            <w:r>
              <w:br/>
            </w:r>
            <w:r w:rsidRPr="00CE0AC5">
              <w:t xml:space="preserve">--------------------------------------------------- </w:t>
            </w:r>
            <w:r>
              <w:br/>
            </w:r>
            <w:r w:rsidRPr="00CE0AC5">
              <w:t>Axes Computers s.r.o.</w:t>
            </w:r>
            <w:r>
              <w:br/>
            </w:r>
            <w:r w:rsidRPr="00CE0AC5">
              <w:t>Mgr. Jiří Blažek</w:t>
            </w:r>
            <w:r>
              <w:br/>
            </w:r>
            <w:r w:rsidRPr="00CE0AC5">
              <w:t>jednatel</w:t>
            </w:r>
          </w:p>
        </w:tc>
      </w:tr>
      <w:permEnd w:id="865337471"/>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0F" w:rsidRDefault="0083270F" w:rsidP="001B2927">
      <w:pPr>
        <w:spacing w:after="0" w:line="240" w:lineRule="auto"/>
      </w:pPr>
      <w:r>
        <w:separator/>
      </w:r>
    </w:p>
  </w:endnote>
  <w:endnote w:type="continuationSeparator" w:id="0">
    <w:p w:rsidR="0083270F" w:rsidRDefault="0083270F"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0F" w:rsidRDefault="0083270F" w:rsidP="001B2927">
      <w:pPr>
        <w:spacing w:after="0" w:line="240" w:lineRule="auto"/>
      </w:pPr>
      <w:r>
        <w:separator/>
      </w:r>
    </w:p>
  </w:footnote>
  <w:footnote w:type="continuationSeparator" w:id="0">
    <w:p w:rsidR="0083270F" w:rsidRDefault="0083270F"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1B8F"/>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3C"/>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9CC"/>
    <w:rsid w:val="006C0E1B"/>
    <w:rsid w:val="006C1B97"/>
    <w:rsid w:val="006D4D27"/>
    <w:rsid w:val="006D55C5"/>
    <w:rsid w:val="006D654A"/>
    <w:rsid w:val="006E4E8A"/>
    <w:rsid w:val="006E5795"/>
    <w:rsid w:val="00703513"/>
    <w:rsid w:val="00706928"/>
    <w:rsid w:val="00720235"/>
    <w:rsid w:val="0072667B"/>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270F"/>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0AC5"/>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2A26"/>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56">
      <w:bodyDiv w:val="1"/>
      <w:marLeft w:val="0"/>
      <w:marRight w:val="0"/>
      <w:marTop w:val="0"/>
      <w:marBottom w:val="0"/>
      <w:divBdr>
        <w:top w:val="none" w:sz="0" w:space="0" w:color="auto"/>
        <w:left w:val="none" w:sz="0" w:space="0" w:color="auto"/>
        <w:bottom w:val="none" w:sz="0" w:space="0" w:color="auto"/>
        <w:right w:val="none" w:sz="0" w:space="0" w:color="auto"/>
      </w:divBdr>
    </w:div>
    <w:div w:id="106389993">
      <w:bodyDiv w:val="1"/>
      <w:marLeft w:val="0"/>
      <w:marRight w:val="0"/>
      <w:marTop w:val="0"/>
      <w:marBottom w:val="0"/>
      <w:divBdr>
        <w:top w:val="none" w:sz="0" w:space="0" w:color="auto"/>
        <w:left w:val="none" w:sz="0" w:space="0" w:color="auto"/>
        <w:bottom w:val="none" w:sz="0" w:space="0" w:color="auto"/>
        <w:right w:val="none" w:sz="0" w:space="0" w:color="auto"/>
      </w:divBdr>
    </w:div>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0871892">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965542678">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17476353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12402429">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1916233848">
      <w:bodyDiv w:val="1"/>
      <w:marLeft w:val="0"/>
      <w:marRight w:val="0"/>
      <w:marTop w:val="0"/>
      <w:marBottom w:val="0"/>
      <w:divBdr>
        <w:top w:val="none" w:sz="0" w:space="0" w:color="auto"/>
        <w:left w:val="none" w:sz="0" w:space="0" w:color="auto"/>
        <w:bottom w:val="none" w:sz="0" w:space="0" w:color="auto"/>
        <w:right w:val="none" w:sz="0" w:space="0" w:color="auto"/>
      </w:divBdr>
    </w:div>
    <w:div w:id="1942562638">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B61C-866F-4DE9-9772-5C8FFC35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3096</Words>
  <Characters>18273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2016-08-22T11:03:00Z</dcterms:created>
  <dcterms:modified xsi:type="dcterms:W3CDTF">2016-08-22T11:03:00Z</dcterms:modified>
</cp:coreProperties>
</file>