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77D3B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018BEC92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FFF4FFD" w14:textId="77777777" w:rsidR="00302EA3" w:rsidRDefault="00554EA5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479E35E" wp14:editId="03148DF4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209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91CA7" w14:textId="418E8A04" w:rsidR="00E2011F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DC291E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ab/>
                            </w:r>
                            <w:r w:rsidR="00E2011F" w:rsidRPr="00E2011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2020/S/320/</w:t>
                            </w:r>
                            <w:r w:rsidR="00626ED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  <w:p w14:paraId="6ED7D2EC" w14:textId="5362EBB3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68C38B89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9E35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14F91CA7" w14:textId="418E8A04" w:rsidR="00E2011F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DC291E">
                        <w:rPr>
                          <w:rFonts w:ascii="Georgia" w:hAnsi="Georgia"/>
                          <w:sz w:val="22"/>
                          <w:szCs w:val="22"/>
                        </w:rPr>
                        <w:tab/>
                      </w:r>
                      <w:r w:rsidR="00E2011F" w:rsidRPr="00E2011F">
                        <w:rPr>
                          <w:rFonts w:ascii="Georgia" w:hAnsi="Georgia"/>
                          <w:sz w:val="22"/>
                          <w:szCs w:val="22"/>
                        </w:rPr>
                        <w:t>2020/S/320/</w:t>
                      </w:r>
                      <w:r w:rsidR="00626ED1">
                        <w:rPr>
                          <w:rFonts w:ascii="Georgia" w:hAnsi="Georgia"/>
                          <w:sz w:val="22"/>
                          <w:szCs w:val="22"/>
                        </w:rPr>
                        <w:t>….</w:t>
                      </w:r>
                    </w:p>
                    <w:p w14:paraId="6ED7D2EC" w14:textId="5362EBB3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68C38B89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6968668" wp14:editId="17AF298A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209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0D3C0" w14:textId="77777777" w:rsidR="00302EA3" w:rsidRPr="009A634D" w:rsidRDefault="009A634D" w:rsidP="00302EA3">
                            <w:pPr>
                              <w:pStyle w:val="Nzev"/>
                            </w:pPr>
                            <w:r w:rsidRPr="009A634D">
                              <w:rPr>
                                <w:b/>
                              </w:rPr>
                              <w:t>Česká centrála cestovního ruchu - CzechTourism</w:t>
                            </w:r>
                          </w:p>
                          <w:p w14:paraId="06084671" w14:textId="77777777" w:rsidR="009A634D" w:rsidRDefault="009A634D" w:rsidP="00302EA3">
                            <w:pPr>
                              <w:pStyle w:val="Nzev"/>
                            </w:pPr>
                          </w:p>
                          <w:p w14:paraId="068320CA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F8DA0A6" w14:textId="52B9E66A" w:rsidR="00302EA3" w:rsidRDefault="00302EA3" w:rsidP="00302EA3">
                            <w:pPr>
                              <w:pStyle w:val="Nzev"/>
                            </w:pPr>
                          </w:p>
                          <w:p w14:paraId="587A7EB6" w14:textId="77777777" w:rsidR="003B0E68" w:rsidRPr="003B0E68" w:rsidRDefault="003B0E68" w:rsidP="003B0E68">
                            <w:pPr>
                              <w:ind w:firstLine="0"/>
                              <w:rPr>
                                <w:rFonts w:ascii="Georgia" w:eastAsia="Calibri" w:hAnsi="Georgia" w:cs="Arial"/>
                                <w:b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3B0E68">
                              <w:rPr>
                                <w:rFonts w:ascii="Georgia" w:eastAsia="Calibri" w:hAnsi="Georgia" w:cs="Arial"/>
                                <w:b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>Mgr. et Mgr. Pavlína Kvapilová</w:t>
                            </w:r>
                          </w:p>
                          <w:p w14:paraId="25FC3B45" w14:textId="77777777" w:rsidR="003B0E68" w:rsidRPr="003B0E68" w:rsidRDefault="003B0E68" w:rsidP="003B0E68">
                            <w:pPr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68668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14:paraId="4440D3C0" w14:textId="77777777" w:rsidR="00302EA3" w:rsidRPr="009A634D" w:rsidRDefault="009A634D" w:rsidP="00302EA3">
                      <w:pPr>
                        <w:pStyle w:val="Nzev"/>
                      </w:pPr>
                      <w:r w:rsidRPr="009A634D">
                        <w:rPr>
                          <w:b/>
                        </w:rPr>
                        <w:t>Česká centrála cestovního ruchu - CzechTourism</w:t>
                      </w:r>
                    </w:p>
                    <w:p w14:paraId="06084671" w14:textId="77777777" w:rsidR="009A634D" w:rsidRDefault="009A634D" w:rsidP="00302EA3">
                      <w:pPr>
                        <w:pStyle w:val="Nzev"/>
                      </w:pPr>
                    </w:p>
                    <w:p w14:paraId="068320CA" w14:textId="77777777"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F8DA0A6" w14:textId="52B9E66A" w:rsidR="00302EA3" w:rsidRDefault="00302EA3" w:rsidP="00302EA3">
                      <w:pPr>
                        <w:pStyle w:val="Nzev"/>
                      </w:pPr>
                    </w:p>
                    <w:p w14:paraId="587A7EB6" w14:textId="77777777" w:rsidR="003B0E68" w:rsidRPr="003B0E68" w:rsidRDefault="003B0E68" w:rsidP="003B0E68">
                      <w:pPr>
                        <w:ind w:firstLine="0"/>
                        <w:rPr>
                          <w:rFonts w:ascii="Georgia" w:eastAsia="Calibri" w:hAnsi="Georgia" w:cs="Arial"/>
                          <w:b/>
                          <w:color w:val="auto"/>
                          <w:sz w:val="32"/>
                          <w:szCs w:val="32"/>
                          <w:lang w:bidi="ar-SA"/>
                        </w:rPr>
                      </w:pPr>
                      <w:r w:rsidRPr="003B0E68">
                        <w:rPr>
                          <w:rFonts w:ascii="Georgia" w:eastAsia="Calibri" w:hAnsi="Georgia" w:cs="Arial"/>
                          <w:b/>
                          <w:color w:val="auto"/>
                          <w:sz w:val="32"/>
                          <w:szCs w:val="32"/>
                          <w:lang w:bidi="ar-SA"/>
                        </w:rPr>
                        <w:t>Mgr. et Mgr. Pavlína Kvapilová</w:t>
                      </w:r>
                    </w:p>
                    <w:p w14:paraId="25FC3B45" w14:textId="77777777" w:rsidR="003B0E68" w:rsidRPr="003B0E68" w:rsidRDefault="003B0E68" w:rsidP="003B0E68">
                      <w:pPr>
                        <w:rPr>
                          <w:lang w:bidi="ar-S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D950E0" wp14:editId="6D006EA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209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76CBA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D2F076" w14:textId="3B19B7FA" w:rsidR="00302EA3" w:rsidRPr="00302EA3" w:rsidRDefault="009A634D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 w:rsidR="00626ED1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dílo</w:t>
                            </w:r>
                          </w:p>
                          <w:p w14:paraId="515FD75A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D57488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6BE46144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50E0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47B76CBA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2D2F076" w14:textId="3B19B7FA" w:rsidR="00302EA3" w:rsidRPr="00302EA3" w:rsidRDefault="009A634D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 w:rsidR="00626ED1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dílo</w:t>
                      </w:r>
                    </w:p>
                    <w:p w14:paraId="515FD75A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4D57488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6BE46144" w14:textId="77777777"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30AC8A88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664B5EE4" w14:textId="77777777" w:rsidR="00302EA3" w:rsidRDefault="00302EA3" w:rsidP="00302EA3">
      <w:pPr>
        <w:pStyle w:val="Heading1CzechTourism"/>
      </w:pPr>
      <w:r>
        <w:t>Smlouva</w:t>
      </w:r>
    </w:p>
    <w:p w14:paraId="748448B6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11E65FF0" w14:textId="46FA4A9E" w:rsidR="00302EA3" w:rsidRDefault="00302EA3" w:rsidP="00302EA3"/>
    <w:p w14:paraId="0B0D71EF" w14:textId="1DD88BD5" w:rsidR="00196E82" w:rsidRDefault="00196E82" w:rsidP="00302EA3"/>
    <w:p w14:paraId="17793217" w14:textId="77777777" w:rsidR="00196E82" w:rsidRDefault="00196E82" w:rsidP="00302EA3"/>
    <w:p w14:paraId="4DFB2A5E" w14:textId="77777777" w:rsidR="00302EA3" w:rsidRDefault="00302EA3" w:rsidP="00302EA3">
      <w:pPr>
        <w:pStyle w:val="Heading1CzechTourism"/>
      </w:pPr>
      <w:r>
        <w:t>Smluvní strany</w:t>
      </w:r>
    </w:p>
    <w:p w14:paraId="37952A1F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707DB629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46669381" w14:textId="77777777" w:rsidTr="00DD7A50">
        <w:tc>
          <w:tcPr>
            <w:tcW w:w="2500" w:type="pct"/>
            <w:shd w:val="clear" w:color="auto" w:fill="auto"/>
          </w:tcPr>
          <w:p w14:paraId="21C22700" w14:textId="77777777"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305EF841" w14:textId="77777777"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14:paraId="2DAC6D3C" w14:textId="77777777" w:rsidTr="00DD7A50">
        <w:tc>
          <w:tcPr>
            <w:tcW w:w="2500" w:type="pct"/>
            <w:shd w:val="clear" w:color="auto" w:fill="auto"/>
          </w:tcPr>
          <w:p w14:paraId="6835970D" w14:textId="77777777"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6AF0A9BB" w14:textId="77777777"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14:paraId="2AB6DADA" w14:textId="77777777" w:rsidTr="00DD7A50">
        <w:tc>
          <w:tcPr>
            <w:tcW w:w="2500" w:type="pct"/>
            <w:shd w:val="clear" w:color="auto" w:fill="auto"/>
          </w:tcPr>
          <w:p w14:paraId="4AE76BD7" w14:textId="77777777"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2B20F72A" w14:textId="77777777"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14:paraId="049035E6" w14:textId="77777777" w:rsidTr="00DD7A50">
        <w:tc>
          <w:tcPr>
            <w:tcW w:w="2500" w:type="pct"/>
            <w:shd w:val="clear" w:color="auto" w:fill="auto"/>
          </w:tcPr>
          <w:p w14:paraId="43F6B9CF" w14:textId="77777777"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1CD370E1" w14:textId="1A10EB98" w:rsidR="00C44D0F" w:rsidRDefault="00E371DB" w:rsidP="00C44D0F">
            <w:pPr>
              <w:pStyle w:val="TableTextCzechTourism"/>
            </w:pPr>
            <w:r>
              <w:t>XXX</w:t>
            </w:r>
            <w:r w:rsidR="00C44D0F">
              <w:t>, PhD</w:t>
            </w:r>
          </w:p>
          <w:p w14:paraId="6B430127" w14:textId="27876E11" w:rsidR="00302EA3" w:rsidRPr="00101C08" w:rsidRDefault="00C44D0F" w:rsidP="00C44D0F">
            <w:pPr>
              <w:pStyle w:val="TableTextCzechTourism"/>
            </w:pPr>
            <w:r>
              <w:t>ředitelem odboru marketingu</w:t>
            </w:r>
            <w:r w:rsidR="00200227">
              <w:t>,</w:t>
            </w:r>
            <w:r>
              <w:t xml:space="preserve"> komunikace</w:t>
            </w:r>
            <w:r w:rsidR="00200227">
              <w:t xml:space="preserve"> a výzkumu</w:t>
            </w:r>
          </w:p>
        </w:tc>
      </w:tr>
    </w:tbl>
    <w:p w14:paraId="2B706E6E" w14:textId="77777777" w:rsidR="00302EA3" w:rsidRDefault="00302EA3" w:rsidP="00302EA3"/>
    <w:p w14:paraId="13493C71" w14:textId="77777777" w:rsidR="00302EA3" w:rsidRDefault="00302EA3" w:rsidP="00302EA3">
      <w:pPr>
        <w:pStyle w:val="Zhlavzprvy"/>
      </w:pPr>
      <w:r>
        <w:t>(dále jen „objednatel“)</w:t>
      </w:r>
    </w:p>
    <w:p w14:paraId="7BA083A7" w14:textId="77777777" w:rsidR="00302EA3" w:rsidRDefault="00302EA3" w:rsidP="00302EA3"/>
    <w:p w14:paraId="57E79E3E" w14:textId="77777777" w:rsidR="00302EA3" w:rsidRDefault="00302EA3" w:rsidP="00302EA3">
      <w:r>
        <w:t>a</w:t>
      </w:r>
    </w:p>
    <w:p w14:paraId="460B7755" w14:textId="77777777" w:rsidR="00C44D0F" w:rsidRDefault="00C44D0F" w:rsidP="00C44D0F">
      <w:pPr>
        <w:ind w:firstLine="0"/>
        <w:rPr>
          <w:rFonts w:ascii="Georgia" w:eastAsia="Calibri" w:hAnsi="Georgia" w:cs="Arial"/>
          <w:b/>
          <w:color w:val="auto"/>
          <w:sz w:val="22"/>
          <w:szCs w:val="22"/>
          <w:lang w:bidi="ar-SA"/>
        </w:rPr>
      </w:pPr>
    </w:p>
    <w:p w14:paraId="6BAEA509" w14:textId="479AA926" w:rsidR="00302EA3" w:rsidRPr="00274AA2" w:rsidRDefault="003B0E68" w:rsidP="00C44D0F">
      <w:pPr>
        <w:ind w:firstLine="0"/>
        <w:rPr>
          <w:highlight w:val="yellow"/>
        </w:rPr>
      </w:pPr>
      <w:r w:rsidRPr="003B0E68">
        <w:rPr>
          <w:rFonts w:ascii="Georgia" w:eastAsia="Calibri" w:hAnsi="Georgia" w:cs="Arial"/>
          <w:b/>
          <w:color w:val="auto"/>
          <w:sz w:val="22"/>
          <w:szCs w:val="22"/>
          <w:lang w:bidi="ar-SA"/>
        </w:rPr>
        <w:t>Mgr. et Mgr. Pavlína Kvapilová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EB4D6D" w:rsidRPr="003B0E68" w14:paraId="114C093D" w14:textId="77777777" w:rsidTr="00EB4D6D">
        <w:tc>
          <w:tcPr>
            <w:tcW w:w="2500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11EA9B" w14:textId="77777777" w:rsidR="00EB4D6D" w:rsidRPr="003B0E68" w:rsidRDefault="00EB4D6D">
            <w:pPr>
              <w:pStyle w:val="TableTextCzechTourism"/>
            </w:pPr>
            <w:r w:rsidRPr="003B0E68">
              <w:t>se sídlem: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CAFF1D0" w14:textId="77777777" w:rsidR="00EB4D6D" w:rsidRPr="003B0E68" w:rsidRDefault="003B0E68" w:rsidP="003B0E68">
            <w:pPr>
              <w:pStyle w:val="TableTextCzechTourism"/>
            </w:pPr>
            <w:r w:rsidRPr="003B0E68">
              <w:t>Nová Sídla 28, 570 01 Litomyšl</w:t>
            </w:r>
          </w:p>
          <w:p w14:paraId="146211A8" w14:textId="0EDB0218" w:rsidR="003B0E68" w:rsidRPr="003B0E68" w:rsidRDefault="003B0E68" w:rsidP="003B0E68">
            <w:pPr>
              <w:pStyle w:val="TableTextCzechTourism"/>
            </w:pPr>
            <w:r w:rsidRPr="003B0E68">
              <w:t>korespondenční adresa: Maltézské náměstí 12,  118 00 Praha 1 - Malá Strana</w:t>
            </w:r>
          </w:p>
        </w:tc>
      </w:tr>
      <w:tr w:rsidR="00C44D0F" w:rsidRPr="003B0E68" w14:paraId="155F3396" w14:textId="77777777" w:rsidTr="00EB4D6D"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0B2D45" w14:textId="053897FC" w:rsidR="00C44D0F" w:rsidRPr="003B0E68" w:rsidRDefault="00596C6A" w:rsidP="00C44D0F">
            <w:pPr>
              <w:pStyle w:val="TableTextCzechTourism"/>
            </w:pPr>
            <w:r w:rsidRPr="003B0E68">
              <w:t>IC:</w:t>
            </w:r>
          </w:p>
        </w:tc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D48E2E" w14:textId="0FF4D0D0" w:rsidR="00C44D0F" w:rsidRPr="003B0E68" w:rsidRDefault="003B0E68" w:rsidP="00C44D0F">
            <w:pPr>
              <w:pStyle w:val="TableTextCzechTourism"/>
            </w:pPr>
            <w:r w:rsidRPr="003B0E68">
              <w:t>02567954</w:t>
            </w:r>
          </w:p>
        </w:tc>
      </w:tr>
      <w:tr w:rsidR="00EB4D6D" w:rsidRPr="003B0E68" w14:paraId="5C253123" w14:textId="77777777" w:rsidTr="00EB4D6D"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4AAFCD" w14:textId="77777777" w:rsidR="00EB4D6D" w:rsidRPr="003B0E68" w:rsidRDefault="00EB4D6D">
            <w:pPr>
              <w:pStyle w:val="TableTextCzechTourism"/>
            </w:pPr>
            <w:r w:rsidRPr="003B0E68">
              <w:t>DIČ:</w:t>
            </w:r>
          </w:p>
        </w:tc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C4708B0" w14:textId="34FF2103" w:rsidR="00EB4D6D" w:rsidRPr="003B0E68" w:rsidRDefault="003B0E68">
            <w:pPr>
              <w:pStyle w:val="TableTextCzechTourism"/>
            </w:pPr>
            <w:r w:rsidRPr="003B0E68">
              <w:t>CZ7460023505</w:t>
            </w:r>
          </w:p>
        </w:tc>
      </w:tr>
      <w:tr w:rsidR="00EB4D6D" w14:paraId="293B0110" w14:textId="77777777" w:rsidTr="00EB4D6D">
        <w:tc>
          <w:tcPr>
            <w:tcW w:w="2500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9DAF4D8" w14:textId="77777777" w:rsidR="00EB4D6D" w:rsidRPr="003B0E68" w:rsidRDefault="00EB4D6D">
            <w:pPr>
              <w:pStyle w:val="TableTextCzechTourism"/>
            </w:pPr>
            <w:r w:rsidRPr="003B0E68">
              <w:t>Zastoupené:</w:t>
            </w:r>
          </w:p>
        </w:tc>
        <w:tc>
          <w:tcPr>
            <w:tcW w:w="2500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FEFAFDF" w14:textId="42933B14" w:rsidR="00EB4D6D" w:rsidRDefault="00E371DB">
            <w:pPr>
              <w:pStyle w:val="TableTextCzechTourism"/>
            </w:pPr>
            <w:r>
              <w:t>XXX</w:t>
            </w:r>
          </w:p>
        </w:tc>
      </w:tr>
    </w:tbl>
    <w:p w14:paraId="5AA74BFD" w14:textId="4B83186E" w:rsidR="00EB4D6D" w:rsidRDefault="00EB4D6D" w:rsidP="00302EA3">
      <w:pPr>
        <w:pStyle w:val="Zhlavzprvy"/>
      </w:pPr>
    </w:p>
    <w:p w14:paraId="21E68DBE" w14:textId="77777777" w:rsidR="003B0E68" w:rsidRDefault="003B0E68" w:rsidP="003B0E68">
      <w:pPr>
        <w:pStyle w:val="Zhlavzprvy"/>
      </w:pPr>
    </w:p>
    <w:p w14:paraId="0994E935" w14:textId="24D887D1" w:rsidR="00EB4D6D" w:rsidRDefault="003B0E68" w:rsidP="003B0E68">
      <w:pPr>
        <w:pStyle w:val="Zhlavzprvy"/>
      </w:pPr>
      <w:r>
        <w:rPr>
          <w:rFonts w:ascii="Times New Roman" w:hAnsi="Times New Roman" w:cs="Times New Roman"/>
        </w:rPr>
        <w:t>​</w:t>
      </w:r>
    </w:p>
    <w:p w14:paraId="272313E6" w14:textId="77777777" w:rsidR="00EB4D6D" w:rsidRDefault="00EB4D6D" w:rsidP="00302EA3">
      <w:pPr>
        <w:pStyle w:val="Zhlavzprvy"/>
      </w:pPr>
    </w:p>
    <w:p w14:paraId="393A7B4D" w14:textId="07ECEBEA" w:rsidR="00302EA3" w:rsidRDefault="009A634D" w:rsidP="00302EA3">
      <w:pPr>
        <w:pStyle w:val="Zhlavzprvy"/>
      </w:pPr>
      <w:r>
        <w:t>(dále jen „poskytova</w:t>
      </w:r>
      <w:r w:rsidR="00302EA3">
        <w:t>tel“)</w:t>
      </w:r>
    </w:p>
    <w:p w14:paraId="1399070D" w14:textId="77777777" w:rsidR="00302EA3" w:rsidRDefault="00302EA3" w:rsidP="00302EA3"/>
    <w:p w14:paraId="70B03B89" w14:textId="77777777" w:rsidR="00302EA3" w:rsidRDefault="00302EA3" w:rsidP="00302EA3"/>
    <w:p w14:paraId="33E8F15A" w14:textId="77777777" w:rsidR="00302EA3" w:rsidRPr="003A274C" w:rsidRDefault="00302EA3" w:rsidP="00302EA3"/>
    <w:p w14:paraId="0A7FE9D5" w14:textId="77777777" w:rsidR="00302EA3" w:rsidRPr="003A274C" w:rsidRDefault="00302EA3" w:rsidP="00302EA3"/>
    <w:p w14:paraId="683A4593" w14:textId="77777777" w:rsidR="00302EA3" w:rsidRPr="003A274C" w:rsidRDefault="00302EA3" w:rsidP="00302EA3"/>
    <w:p w14:paraId="1E8C1742" w14:textId="77777777" w:rsidR="00302EA3" w:rsidRPr="003A274C" w:rsidRDefault="00302EA3" w:rsidP="00302EA3"/>
    <w:p w14:paraId="7F65064E" w14:textId="77777777" w:rsidR="00302EA3" w:rsidRPr="003A274C" w:rsidRDefault="00302EA3" w:rsidP="00302EA3"/>
    <w:p w14:paraId="602E7D78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Předmět smlouvy</w:t>
      </w:r>
    </w:p>
    <w:p w14:paraId="72904613" w14:textId="3B86A2D1" w:rsidR="009A634D" w:rsidRDefault="009A634D" w:rsidP="009A634D">
      <w:pPr>
        <w:pStyle w:val="Text0"/>
        <w:ind w:left="0"/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>
        <w:rPr>
          <w:rFonts w:ascii="Georgia" w:hAnsi="Georgia"/>
          <w:szCs w:val="22"/>
        </w:rPr>
        <w:t xml:space="preserve">Poskytovatel </w:t>
      </w:r>
      <w:r w:rsidRPr="00315E6F">
        <w:rPr>
          <w:rFonts w:ascii="Georgia" w:hAnsi="Georgia"/>
          <w:szCs w:val="22"/>
        </w:rPr>
        <w:t>se zavazuje podle této smlouvy na svůj náklad</w:t>
      </w:r>
      <w:r>
        <w:rPr>
          <w:rFonts w:ascii="Georgia" w:hAnsi="Georgia"/>
          <w:szCs w:val="22"/>
        </w:rPr>
        <w:t xml:space="preserve"> a nebezpečí poskytnout </w:t>
      </w:r>
      <w:r w:rsidR="00196E82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 xml:space="preserve">bjednateli </w:t>
      </w:r>
      <w:r w:rsidR="00626ED1">
        <w:rPr>
          <w:rFonts w:ascii="Georgia" w:hAnsi="Georgia"/>
          <w:szCs w:val="22"/>
        </w:rPr>
        <w:t>následující</w:t>
      </w:r>
      <w:r>
        <w:rPr>
          <w:rFonts w:ascii="Georgia" w:hAnsi="Georgia"/>
          <w:szCs w:val="22"/>
        </w:rPr>
        <w:t xml:space="preserve"> činnosti</w:t>
      </w:r>
      <w:r w:rsidR="00D50817">
        <w:rPr>
          <w:rFonts w:ascii="Georgia" w:hAnsi="Georgia"/>
          <w:szCs w:val="22"/>
        </w:rPr>
        <w:t>:</w:t>
      </w:r>
    </w:p>
    <w:p w14:paraId="23DD2CCF" w14:textId="77777777" w:rsidR="009A634D" w:rsidRPr="000572F0" w:rsidRDefault="009A634D" w:rsidP="009A634D">
      <w:pPr>
        <w:pStyle w:val="Text0"/>
        <w:ind w:left="0"/>
        <w:jc w:val="both"/>
        <w:rPr>
          <w:rFonts w:ascii="Georgia" w:hAnsi="Georgia"/>
          <w:szCs w:val="22"/>
        </w:rPr>
      </w:pPr>
    </w:p>
    <w:p w14:paraId="0DF743B6" w14:textId="157DB4B6" w:rsidR="00F91F19" w:rsidRPr="00F91F19" w:rsidRDefault="00F91F19" w:rsidP="00F91F19">
      <w:pPr>
        <w:rPr>
          <w:rFonts w:ascii="Georgia" w:hAnsi="Georgia"/>
          <w:color w:val="auto"/>
          <w:sz w:val="22"/>
          <w:szCs w:val="22"/>
          <w:lang w:bidi="ar-SA"/>
        </w:rPr>
      </w:pPr>
      <w:bookmarkStart w:id="30" w:name="_Toc203291565"/>
      <w:bookmarkStart w:id="31" w:name="_Toc203292585"/>
      <w:bookmarkStart w:id="32" w:name="_Toc203306974"/>
      <w:bookmarkStart w:id="33" w:name="_Toc204476142"/>
      <w:bookmarkStart w:id="34" w:name="_Toc235235101"/>
      <w:bookmarkStart w:id="35" w:name="_Toc238266052"/>
      <w:bookmarkStart w:id="36" w:name="_Toc240357471"/>
      <w:bookmarkStart w:id="37" w:name="_Toc240444507"/>
      <w:bookmarkStart w:id="38" w:name="_Toc240703973"/>
      <w:bookmarkStart w:id="39" w:name="_Toc240704347"/>
      <w:bookmarkStart w:id="40" w:name="_Toc240792064"/>
      <w:bookmarkStart w:id="41" w:name="_Toc240792924"/>
      <w:bookmarkStart w:id="42" w:name="_Toc241496088"/>
      <w:bookmarkStart w:id="43" w:name="_Toc241501189"/>
      <w:bookmarkStart w:id="44" w:name="_Toc241501586"/>
      <w:bookmarkStart w:id="45" w:name="_Toc241657903"/>
      <w:bookmarkStart w:id="46" w:name="_Toc243380726"/>
      <w:bookmarkStart w:id="47" w:name="_Toc274231383"/>
      <w:bookmarkStart w:id="48" w:name="_Toc27423450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F91F19">
        <w:rPr>
          <w:rFonts w:ascii="Georgia" w:hAnsi="Georgia"/>
          <w:sz w:val="22"/>
          <w:szCs w:val="22"/>
        </w:rPr>
        <w:t xml:space="preserve">1.1. </w:t>
      </w:r>
      <w:bookmarkStart w:id="49" w:name="_Hlk43980741"/>
      <w:r w:rsidRPr="00F91F19">
        <w:rPr>
          <w:rFonts w:ascii="Georgia" w:hAnsi="Georgia"/>
          <w:sz w:val="22"/>
          <w:szCs w:val="22"/>
        </w:rPr>
        <w:t>Urgentní zapracování nových - změněných priorit regionů na visitczechrepublic</w:t>
      </w:r>
      <w:bookmarkEnd w:id="49"/>
    </w:p>
    <w:p w14:paraId="61ED5337" w14:textId="77777777" w:rsidR="00F91F19" w:rsidRPr="00F91F19" w:rsidRDefault="00F91F19" w:rsidP="00F91F19">
      <w:pPr>
        <w:rPr>
          <w:rFonts w:ascii="Georgia" w:hAnsi="Georgia"/>
          <w:sz w:val="22"/>
          <w:szCs w:val="22"/>
        </w:rPr>
      </w:pPr>
      <w:r w:rsidRPr="00F91F19">
        <w:rPr>
          <w:rFonts w:ascii="Georgia" w:hAnsi="Georgia"/>
          <w:sz w:val="22"/>
          <w:szCs w:val="22"/>
        </w:rPr>
        <w:t>1.2</w:t>
      </w:r>
      <w:bookmarkStart w:id="50" w:name="_Hlk43981561"/>
      <w:r w:rsidRPr="00F91F19">
        <w:rPr>
          <w:rFonts w:ascii="Georgia" w:hAnsi="Georgia"/>
          <w:sz w:val="22"/>
          <w:szCs w:val="22"/>
        </w:rPr>
        <w:t xml:space="preserve">. </w:t>
      </w:r>
      <w:bookmarkStart w:id="51" w:name="_Hlk43981186"/>
      <w:r w:rsidRPr="00F91F19">
        <w:rPr>
          <w:rFonts w:ascii="Georgia" w:hAnsi="Georgia"/>
          <w:sz w:val="22"/>
          <w:szCs w:val="22"/>
        </w:rPr>
        <w:t>Vytvoření nového regionu Vysočina na webu</w:t>
      </w:r>
      <w:bookmarkEnd w:id="50"/>
      <w:bookmarkEnd w:id="51"/>
    </w:p>
    <w:p w14:paraId="689E445D" w14:textId="77777777" w:rsidR="00F91F19" w:rsidRPr="00F91F19" w:rsidRDefault="00F91F19" w:rsidP="00F91F19">
      <w:pPr>
        <w:rPr>
          <w:rFonts w:ascii="Georgia" w:hAnsi="Georgia"/>
          <w:sz w:val="22"/>
          <w:szCs w:val="22"/>
        </w:rPr>
      </w:pPr>
      <w:r w:rsidRPr="00F91F19">
        <w:rPr>
          <w:rFonts w:ascii="Georgia" w:hAnsi="Georgia"/>
          <w:sz w:val="22"/>
          <w:szCs w:val="22"/>
        </w:rPr>
        <w:t>1.3. Z toho vyplývající úpravy ve struktuře a obsahu webu</w:t>
      </w:r>
    </w:p>
    <w:p w14:paraId="5264D55A" w14:textId="744289C0" w:rsidR="009C21BB" w:rsidRDefault="009C21BB" w:rsidP="000572F0">
      <w:pPr>
        <w:pStyle w:val="Text0"/>
        <w:ind w:left="0"/>
        <w:jc w:val="both"/>
        <w:rPr>
          <w:rFonts w:ascii="Georgia" w:hAnsi="Georgia"/>
          <w:color w:val="FF0000"/>
          <w:szCs w:val="22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0159CB65" w14:textId="77777777" w:rsidR="0007554A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37EE22B4" w14:textId="43224766" w:rsidR="00897BA5" w:rsidRDefault="00B54D13" w:rsidP="00897BA5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74AA2">
        <w:rPr>
          <w:rFonts w:ascii="Georgia" w:hAnsi="Georgia"/>
          <w:sz w:val="22"/>
          <w:szCs w:val="22"/>
        </w:rPr>
        <w:t>Odměna za každou hodinu skutečně poskytnuté služby činí 500,-Kč bez DPH. Předpokládaný měsíční rozsah prací na rozvoji on-line prezentací agentury CzechTourism činí 120 hodin.</w:t>
      </w:r>
      <w:r>
        <w:rPr>
          <w:rFonts w:ascii="Georgia" w:hAnsi="Georgia"/>
          <w:sz w:val="22"/>
          <w:szCs w:val="22"/>
        </w:rPr>
        <w:t xml:space="preserve"> </w:t>
      </w:r>
      <w:r w:rsidRPr="00274AA2">
        <w:rPr>
          <w:rFonts w:ascii="Georgia" w:hAnsi="Georgia"/>
          <w:sz w:val="22"/>
          <w:szCs w:val="22"/>
        </w:rPr>
        <w:t>Celkový objem služeb nepřesáhne hodnotu 200 000,- Kč bez DPH</w:t>
      </w:r>
      <w:r>
        <w:rPr>
          <w:rFonts w:ascii="Georgia" w:hAnsi="Georgia"/>
          <w:sz w:val="22"/>
          <w:szCs w:val="22"/>
        </w:rPr>
        <w:t xml:space="preserve"> a </w:t>
      </w:r>
      <w:r w:rsidRPr="00200227">
        <w:rPr>
          <w:rFonts w:ascii="Georgia" w:hAnsi="Georgia"/>
          <w:sz w:val="22"/>
          <w:szCs w:val="22"/>
        </w:rPr>
        <w:t>s</w:t>
      </w:r>
      <w:r>
        <w:rPr>
          <w:rFonts w:ascii="Georgia" w:hAnsi="Georgia"/>
          <w:sz w:val="22"/>
          <w:szCs w:val="22"/>
        </w:rPr>
        <w:t xml:space="preserve">končí v okamžiku zpřístupnění webu </w:t>
      </w:r>
      <w:r w:rsidRPr="00200227">
        <w:rPr>
          <w:rFonts w:ascii="Georgia" w:hAnsi="Georgia"/>
          <w:sz w:val="22"/>
          <w:szCs w:val="22"/>
        </w:rPr>
        <w:t>visitczechrepublic</w:t>
      </w:r>
      <w:r w:rsidR="000572F0" w:rsidRPr="00274AA2">
        <w:rPr>
          <w:rFonts w:ascii="Georgia" w:hAnsi="Georgia"/>
          <w:sz w:val="22"/>
          <w:szCs w:val="22"/>
        </w:rPr>
        <w:t>.</w:t>
      </w:r>
      <w:r w:rsidR="00274AA2" w:rsidRPr="00274AA2">
        <w:rPr>
          <w:rFonts w:ascii="Georgia" w:hAnsi="Georgia"/>
          <w:sz w:val="22"/>
          <w:szCs w:val="22"/>
        </w:rPr>
        <w:t xml:space="preserve"> </w:t>
      </w:r>
    </w:p>
    <w:p w14:paraId="4929B5D0" w14:textId="1D9F7B89" w:rsidR="00897BA5" w:rsidRPr="00897BA5" w:rsidRDefault="00897BA5" w:rsidP="00897BA5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97BA5">
        <w:rPr>
          <w:rFonts w:ascii="Georgia" w:hAnsi="Georgia"/>
          <w:sz w:val="22"/>
          <w:szCs w:val="22"/>
        </w:rPr>
        <w:t xml:space="preserve">Dílčí fakturace bude probíhat na základě soupisu skutečně provedených prací dle </w:t>
      </w:r>
      <w:r>
        <w:rPr>
          <w:rFonts w:ascii="Georgia" w:hAnsi="Georgia"/>
          <w:sz w:val="22"/>
          <w:szCs w:val="22"/>
        </w:rPr>
        <w:t xml:space="preserve">Objednatelem </w:t>
      </w:r>
      <w:r w:rsidRPr="00897BA5">
        <w:rPr>
          <w:rFonts w:ascii="Georgia" w:hAnsi="Georgia"/>
          <w:sz w:val="22"/>
          <w:szCs w:val="22"/>
        </w:rPr>
        <w:t xml:space="preserve">stanoveného plánu prací. </w:t>
      </w:r>
    </w:p>
    <w:p w14:paraId="44ECE085" w14:textId="55B544FA" w:rsidR="00200227" w:rsidRDefault="00C03222" w:rsidP="0020022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74AA2">
        <w:rPr>
          <w:rFonts w:ascii="Georgia" w:hAnsi="Georgia"/>
          <w:sz w:val="22"/>
          <w:szCs w:val="22"/>
        </w:rPr>
        <w:t>Přílohou každé faktury – daňového dokladu bude vždy přehled skutečně odpracovaného času při poskytování konzultačních služeb včetně popisu poskytované služby.</w:t>
      </w:r>
    </w:p>
    <w:p w14:paraId="26240BA1" w14:textId="27A092CC" w:rsidR="00200227" w:rsidRPr="00200227" w:rsidRDefault="00200227" w:rsidP="0020022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00227">
        <w:rPr>
          <w:rFonts w:ascii="Georgia" w:hAnsi="Georgia"/>
          <w:sz w:val="22"/>
          <w:szCs w:val="22"/>
        </w:rPr>
        <w:t>Faktura je splatná do 14 dní od doručení Objednateli.</w:t>
      </w:r>
    </w:p>
    <w:p w14:paraId="20F4AAC4" w14:textId="3F9F38EC" w:rsidR="00E26CDC" w:rsidRPr="008C1875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bookmarkStart w:id="52" w:name="_Hlk27125045"/>
      <w:r w:rsidRPr="00897BA5">
        <w:rPr>
          <w:rFonts w:ascii="Georgia" w:hAnsi="Georgia"/>
          <w:sz w:val="22"/>
          <w:szCs w:val="22"/>
        </w:rPr>
        <w:t xml:space="preserve">Označení Objednatele jako odběratele ve faktuře bude následující: Česká centrála cestovního ruchu – CzechTourism, Vinohradská 46, Praha 2, PSČ: 120 41, IČ: 492 77 600. Na tuto adresu bude Poskytovatel zasílat rovněž veškeré faktury. Objednatel může zaslat fakturu včetně příloh též elektronicky, a to na adresu </w:t>
      </w:r>
      <w:r w:rsidR="00E371DB">
        <w:rPr>
          <w:rFonts w:ascii="Georgia" w:hAnsi="Georgia"/>
          <w:sz w:val="22"/>
          <w:szCs w:val="22"/>
        </w:rPr>
        <w:t>XXX</w:t>
      </w:r>
      <w:r w:rsidRPr="00897BA5">
        <w:rPr>
          <w:rFonts w:ascii="Georgia" w:hAnsi="Georgia"/>
          <w:sz w:val="22"/>
          <w:szCs w:val="22"/>
        </w:rPr>
        <w:t>.</w:t>
      </w:r>
    </w:p>
    <w:bookmarkEnd w:id="52"/>
    <w:p w14:paraId="103AEA8D" w14:textId="77777777" w:rsidR="00C03222" w:rsidRPr="00274AA2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C1875">
        <w:rPr>
          <w:rFonts w:ascii="Georgia" w:hAnsi="Georgia"/>
          <w:sz w:val="22"/>
          <w:szCs w:val="22"/>
        </w:rPr>
        <w:t>Faktura se pro účely této smlouvy považuje za uhrazenou okamžikem odepsání fakturované částky z účtu objednatele ve prospěch účtu poskytovatele.</w:t>
      </w:r>
    </w:p>
    <w:p w14:paraId="3F44E16A" w14:textId="77777777" w:rsidR="00C03222" w:rsidRPr="00274AA2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97BA5">
        <w:rPr>
          <w:rFonts w:ascii="Georgia" w:hAnsi="Georgia"/>
          <w:sz w:val="22"/>
          <w:szCs w:val="22"/>
        </w:rPr>
        <w:t>Platby budou probíhat výhradně v Kč a rovněž veškeré uvedené cenové údaje budou v Kč.</w:t>
      </w:r>
    </w:p>
    <w:p w14:paraId="50887034" w14:textId="1F834951" w:rsidR="00C03222" w:rsidRPr="00274AA2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74AA2">
        <w:rPr>
          <w:rFonts w:ascii="Georgia" w:hAnsi="Georgia"/>
          <w:sz w:val="22"/>
          <w:szCs w:val="22"/>
        </w:rPr>
        <w:t>Zálohy nejsou sjednány.</w:t>
      </w:r>
    </w:p>
    <w:p w14:paraId="0AA05B4E" w14:textId="44DB7FA0" w:rsidR="00196E82" w:rsidRDefault="00196E82" w:rsidP="00196E82">
      <w:pPr>
        <w:pStyle w:val="Text0"/>
      </w:pPr>
    </w:p>
    <w:p w14:paraId="33BBF11F" w14:textId="77777777" w:rsidR="00196E82" w:rsidRPr="00196E82" w:rsidRDefault="00196E82" w:rsidP="00196E82">
      <w:pPr>
        <w:pStyle w:val="Text0"/>
      </w:pPr>
    </w:p>
    <w:p w14:paraId="0B6B1218" w14:textId="77777777" w:rsidR="008043D2" w:rsidRPr="000572F0" w:rsidRDefault="008043D2" w:rsidP="000572F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Práva o povinnosti objednatele</w:t>
      </w:r>
    </w:p>
    <w:p w14:paraId="25C1A196" w14:textId="6A64698E" w:rsidR="00B07E53" w:rsidRPr="00B07E53" w:rsidRDefault="008043D2" w:rsidP="00B07E53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B07E53">
        <w:rPr>
          <w:rFonts w:ascii="Georgia" w:hAnsi="Georgia"/>
          <w:sz w:val="22"/>
          <w:szCs w:val="22"/>
        </w:rPr>
        <w:t>Objednatel se zavazuje, že v době plnění předmětu této smlouvy poskytne poskytovateli potřebnou součinnost.</w:t>
      </w:r>
      <w:r w:rsidR="00B07E53" w:rsidRPr="00B07E53">
        <w:rPr>
          <w:rFonts w:ascii="Georgia" w:hAnsi="Georgia"/>
          <w:sz w:val="22"/>
          <w:szCs w:val="22"/>
        </w:rPr>
        <w:t xml:space="preserve"> Za objednatele určuje plán prací podle aktuální potřeby ředitel odboru marketingu a komunikace.</w:t>
      </w:r>
    </w:p>
    <w:p w14:paraId="4F8B8C57" w14:textId="6805C6DC" w:rsidR="008043D2" w:rsidRPr="00425D0B" w:rsidRDefault="008043D2" w:rsidP="000572F0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lastRenderedPageBreak/>
        <w:t>Objednatel se zavazuje předat poskytovateli veškeré podklady a informace, které má a může je poskytnout a které přímo souvisejí s plněním předmětu této smlouvy, a to nejpozději do 3 pracovních dnů ode dne, kdy si jejich předání poskytovatel vyžádá, nedohodnou-li se smluvní strany jinak.</w:t>
      </w:r>
    </w:p>
    <w:p w14:paraId="7A84B091" w14:textId="445EAF39" w:rsidR="00196E82" w:rsidRPr="00196E82" w:rsidRDefault="008043D2" w:rsidP="00DC2597">
      <w:pPr>
        <w:pStyle w:val="Text0"/>
      </w:pPr>
      <w:r w:rsidRPr="00897BA5">
        <w:rPr>
          <w:rFonts w:ascii="Georgia" w:hAnsi="Georgia"/>
          <w:szCs w:val="22"/>
        </w:rPr>
        <w:t>V případě zjištění okolností, které by mohly mít vliv na plnění závazků vyplývajících z této smlouvy, se objednatel zavazuje o těchto zjištěných okolnostech poskytovatele bez odkladu písemně informovat.</w:t>
      </w:r>
    </w:p>
    <w:p w14:paraId="3B189F18" w14:textId="77777777" w:rsidR="008043D2" w:rsidRDefault="008043D2" w:rsidP="008043D2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Práva o povinnosti poskytovatele</w:t>
      </w:r>
    </w:p>
    <w:p w14:paraId="3A9C3017" w14:textId="7F7504BB" w:rsidR="008043D2" w:rsidRPr="00425D0B" w:rsidRDefault="008043D2" w:rsidP="00B07E53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se zavazuje poskytovat předmět této smlouvy svědomitě, s řádnou </w:t>
      </w:r>
      <w:r w:rsidRPr="00425D0B">
        <w:rPr>
          <w:rFonts w:ascii="Georgia" w:hAnsi="Georgia"/>
          <w:sz w:val="22"/>
          <w:szCs w:val="22"/>
        </w:rPr>
        <w:br/>
        <w:t>a odbornou péčí a potřebnými odbornými schopnostmi</w:t>
      </w:r>
      <w:r w:rsidR="00B07E53" w:rsidRPr="00B07E53">
        <w:t xml:space="preserve"> </w:t>
      </w:r>
      <w:r w:rsidR="00B07E53" w:rsidRPr="00B07E53">
        <w:rPr>
          <w:rFonts w:ascii="Georgia" w:hAnsi="Georgia"/>
          <w:sz w:val="22"/>
          <w:szCs w:val="22"/>
        </w:rPr>
        <w:t xml:space="preserve">podle aktuální potřeby </w:t>
      </w:r>
      <w:r w:rsidR="00897BA5">
        <w:rPr>
          <w:rFonts w:ascii="Georgia" w:hAnsi="Georgia"/>
          <w:sz w:val="22"/>
          <w:szCs w:val="22"/>
        </w:rPr>
        <w:t>O</w:t>
      </w:r>
      <w:r w:rsidR="00B07E53" w:rsidRPr="00B07E53">
        <w:rPr>
          <w:rFonts w:ascii="Georgia" w:hAnsi="Georgia"/>
          <w:sz w:val="22"/>
          <w:szCs w:val="22"/>
        </w:rPr>
        <w:t xml:space="preserve">bjednatele v odpovídající kvalitě a ve sjednaném termínu. </w:t>
      </w:r>
      <w:r w:rsidR="00B07E53">
        <w:rPr>
          <w:rFonts w:ascii="Georgia" w:hAnsi="Georgia"/>
          <w:sz w:val="22"/>
          <w:szCs w:val="22"/>
        </w:rPr>
        <w:t>Poskytovatel</w:t>
      </w:r>
      <w:r w:rsidR="00B07E53" w:rsidRPr="00B07E53">
        <w:rPr>
          <w:rFonts w:ascii="Georgia" w:hAnsi="Georgia"/>
          <w:sz w:val="22"/>
          <w:szCs w:val="22"/>
        </w:rPr>
        <w:t xml:space="preserve"> odpovídá za řádné provedení plnění a za to, aby provedením plnění nevznikla objednateli ani třetím osobám újma.</w:t>
      </w:r>
      <w:r w:rsidRPr="00425D0B">
        <w:rPr>
          <w:rFonts w:ascii="Georgia" w:hAnsi="Georgia"/>
          <w:sz w:val="22"/>
          <w:szCs w:val="22"/>
        </w:rPr>
        <w:t xml:space="preserve"> Při poskytování předmětu této smlouvy je poskytovatel vázán platnými a účinnými právními předpisy, zásadami příslušných operačních programů a pokyny objednatele, pokud tyto nejsou v rozporu s těmito předpisy nebo zájmy objednatele.</w:t>
      </w:r>
    </w:p>
    <w:p w14:paraId="14EDAA11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se zavazuje vždy včas předem písemně upozorňovat objednatele </w:t>
      </w:r>
      <w:r w:rsidRPr="00425D0B">
        <w:rPr>
          <w:rFonts w:ascii="Georgia" w:hAnsi="Georgia"/>
          <w:sz w:val="22"/>
          <w:szCs w:val="22"/>
        </w:rPr>
        <w:br/>
        <w:t>na potřebu jeho součinnosti.</w:t>
      </w:r>
    </w:p>
    <w:p w14:paraId="7CA1FB21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V případě zjištění okolností, které by mohly mít vliv na plnění závazků vyplývajících z této smlouvy, se poskytovatel zavazuje objednatele o těchto zajištěných okolnostech bez odkladu písemně informovat.</w:t>
      </w:r>
    </w:p>
    <w:p w14:paraId="6D2C2097" w14:textId="422AECAB" w:rsidR="008043D2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není oprávněn předat vstupní podklady poskytnuté objednatelem ani jejich část bez souhlasu objednatele třetí osobě, ani je využívat k jiným účelům, než je stanoveno v čl. </w:t>
      </w:r>
      <w:r w:rsidR="00F90978">
        <w:rPr>
          <w:rFonts w:ascii="Georgia" w:hAnsi="Georgia"/>
          <w:sz w:val="22"/>
          <w:szCs w:val="22"/>
        </w:rPr>
        <w:t>1</w:t>
      </w:r>
      <w:r w:rsidRPr="00425D0B">
        <w:rPr>
          <w:rFonts w:ascii="Georgia" w:hAnsi="Georgia"/>
          <w:sz w:val="22"/>
          <w:szCs w:val="22"/>
        </w:rPr>
        <w:t xml:space="preserve"> této smlouvy. Poskytovatel odpovídá za škody způsobené zneužitím vstupních podkladů nebo jejich části třetí osobou, jestliže je poskytl bez souhlasu objednatele.</w:t>
      </w:r>
    </w:p>
    <w:p w14:paraId="6ABA06F6" w14:textId="77777777" w:rsidR="00196E82" w:rsidRPr="00196E82" w:rsidRDefault="00196E82" w:rsidP="00196E82">
      <w:pPr>
        <w:pStyle w:val="Text0"/>
      </w:pPr>
    </w:p>
    <w:p w14:paraId="50EB2795" w14:textId="77777777" w:rsidR="0007554A" w:rsidRDefault="00BE3886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Ostatní ujednání</w:t>
      </w:r>
    </w:p>
    <w:p w14:paraId="685A5A2A" w14:textId="014A12B5" w:rsidR="00BE3886" w:rsidRPr="00B07E53" w:rsidRDefault="00BE3886" w:rsidP="00B07E53">
      <w:pPr>
        <w:pStyle w:val="Odstavecseseznamem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sz w:val="22"/>
          <w:szCs w:val="22"/>
        </w:rPr>
      </w:pPr>
      <w:r w:rsidRPr="00B07E53">
        <w:rPr>
          <w:rFonts w:ascii="Georgia" w:hAnsi="Georgia" w:cs="Arial"/>
          <w:sz w:val="22"/>
          <w:szCs w:val="22"/>
        </w:rPr>
        <w:t xml:space="preserve">Výstupy z poskytnutého plnění, které vzniknou v průběhu a v souvislosti </w:t>
      </w:r>
      <w:r w:rsidRPr="00B07E53">
        <w:rPr>
          <w:rFonts w:ascii="Georgia" w:hAnsi="Georgia" w:cs="Arial"/>
          <w:sz w:val="22"/>
          <w:szCs w:val="22"/>
        </w:rPr>
        <w:br/>
        <w:t xml:space="preserve">s poskytnutím předmětu této smlouvy, se stávají okamžikem jejich předání </w:t>
      </w:r>
      <w:r w:rsidRPr="00B07E53">
        <w:rPr>
          <w:rFonts w:ascii="Georgia" w:hAnsi="Georgia" w:cs="Arial"/>
          <w:sz w:val="22"/>
          <w:szCs w:val="22"/>
        </w:rPr>
        <w:br/>
        <w:t>a převzetí objednatelem jeho výlučným vlastnictvím</w:t>
      </w:r>
      <w:r w:rsidR="00B07E53">
        <w:t xml:space="preserve">. </w:t>
      </w:r>
      <w:r w:rsidR="00B07E53" w:rsidRPr="00B07E53">
        <w:rPr>
          <w:rFonts w:ascii="Georgia" w:hAnsi="Georgia" w:cs="Arial"/>
          <w:sz w:val="22"/>
          <w:szCs w:val="22"/>
          <w:lang w:eastAsia="cs-CZ" w:bidi="ar-SA"/>
        </w:rPr>
        <w:t xml:space="preserve">Za objednatele plnění </w:t>
      </w:r>
      <w:r w:rsidR="00B07E53" w:rsidRPr="00897BA5">
        <w:rPr>
          <w:rFonts w:ascii="Georgia" w:hAnsi="Georgia" w:cs="Arial"/>
          <w:sz w:val="22"/>
          <w:szCs w:val="22"/>
          <w:lang w:eastAsia="cs-CZ" w:bidi="ar-SA"/>
        </w:rPr>
        <w:t xml:space="preserve"> přebírá a odsouhlasuje ředitel odboru marketingu a komunikace. </w:t>
      </w:r>
      <w:r w:rsidRPr="00925C26">
        <w:rPr>
          <w:rFonts w:ascii="Georgia" w:hAnsi="Georgia" w:cs="Arial"/>
          <w:sz w:val="22"/>
          <w:szCs w:val="22"/>
        </w:rPr>
        <w:t>Poskytovatel není oprávněn poskytnout žádný z těchto výstupů třetí osobě bez předchozího písemného souhlasu objednatele.</w:t>
      </w:r>
    </w:p>
    <w:p w14:paraId="6D41F1B2" w14:textId="77777777" w:rsidR="00BE3886" w:rsidRPr="00370256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/>
          <w:sz w:val="22"/>
          <w:szCs w:val="22"/>
        </w:rPr>
        <w:t>Tato smlouva nabývá platnosti dnem jejího podpisu oběma smluvními stranami a účinnosti dnem jejího zveřejnění v registru smluv.</w:t>
      </w:r>
    </w:p>
    <w:p w14:paraId="15E21DD9" w14:textId="5F5E7CAD" w:rsidR="00BE3886" w:rsidRPr="003C7737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/>
          <w:sz w:val="22"/>
          <w:szCs w:val="22"/>
        </w:rPr>
        <w:t xml:space="preserve">Tato smlouva může být písemně vypovězena kteroukoli ze smluvních stran bez udání důvodu. Výpovědní lhůta činí </w:t>
      </w:r>
      <w:r w:rsidR="00C44D0F">
        <w:rPr>
          <w:rFonts w:ascii="Georgia" w:hAnsi="Georgia"/>
          <w:sz w:val="22"/>
          <w:szCs w:val="22"/>
        </w:rPr>
        <w:t>2</w:t>
      </w:r>
      <w:r w:rsidRPr="00370256">
        <w:rPr>
          <w:rFonts w:ascii="Georgia" w:hAnsi="Georgia"/>
          <w:sz w:val="22"/>
          <w:szCs w:val="22"/>
        </w:rPr>
        <w:t xml:space="preserve"> měsíce a začíná běžet od 1. dne měsíce následujícího po měsíci, kdy </w:t>
      </w:r>
      <w:r w:rsidRPr="00370256">
        <w:rPr>
          <w:rFonts w:ascii="Georgia" w:hAnsi="Georgia"/>
          <w:bCs/>
          <w:sz w:val="22"/>
          <w:szCs w:val="22"/>
        </w:rPr>
        <w:t>byla doručena písemná výpověď jedné ze smluvních stran.</w:t>
      </w:r>
    </w:p>
    <w:p w14:paraId="1E9FBBC4" w14:textId="095F8E02" w:rsidR="003C7737" w:rsidRDefault="003C7737" w:rsidP="003C7737">
      <w:pPr>
        <w:pStyle w:val="Zkladntext"/>
        <w:spacing w:before="60" w:after="0" w:line="276" w:lineRule="auto"/>
        <w:ind w:left="792"/>
        <w:rPr>
          <w:rFonts w:ascii="Georgia" w:hAnsi="Georgia" w:cs="Arial"/>
          <w:color w:val="000000"/>
          <w:sz w:val="22"/>
          <w:szCs w:val="22"/>
        </w:rPr>
      </w:pPr>
    </w:p>
    <w:p w14:paraId="70F30EF0" w14:textId="255A1774" w:rsidR="003E437E" w:rsidRPr="004D5A03" w:rsidRDefault="00BE3886" w:rsidP="00C94E09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3" w:name="_Ref67371666"/>
      <w:r w:rsidRPr="004D5A03">
        <w:rPr>
          <w:rFonts w:ascii="Georgia" w:hAnsi="Georgia" w:cs="Arial"/>
          <w:sz w:val="22"/>
          <w:szCs w:val="22"/>
        </w:rPr>
        <w:lastRenderedPageBreak/>
        <w:t>Ochrana důvěrných informací</w:t>
      </w:r>
    </w:p>
    <w:p w14:paraId="37910AFE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smlouvy v jakékoli formě, s výjimkou informací všeobecně známých. Za důvěrné informace se považují </w:t>
      </w:r>
      <w:r w:rsidRPr="00425D0B">
        <w:rPr>
          <w:rFonts w:ascii="Georgia" w:hAnsi="Georgia"/>
          <w:sz w:val="22"/>
          <w:szCs w:val="22"/>
        </w:rPr>
        <w:br/>
        <w:t>i veškeré obchodní a technické informace, které byly jednou ze smluvních stran sděleny jiné smluvní straně a jsou předmětem obchodního tajemství.</w:t>
      </w:r>
    </w:p>
    <w:p w14:paraId="525F8B36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Obě smluvní strany se zavazují, že budou zachovávat mlčenlivost o všech důvěrných informacích, o nichž se dozví v souvislosti s plněním této smlouvy, a to po dobu účinnosti této smlouvy a dále po dobu 3 let po ukončení této plnění </w:t>
      </w:r>
      <w:r w:rsidRPr="00425D0B">
        <w:rPr>
          <w:rFonts w:ascii="Georgia" w:hAnsi="Georgia"/>
          <w:sz w:val="22"/>
          <w:szCs w:val="22"/>
        </w:rPr>
        <w:br/>
        <w:t xml:space="preserve">dle této smlouvy, pokud se důvěrné informace nestanou veřejně známými </w:t>
      </w:r>
      <w:r w:rsidRPr="00425D0B">
        <w:rPr>
          <w:rFonts w:ascii="Georgia" w:hAnsi="Georgia"/>
          <w:sz w:val="22"/>
          <w:szCs w:val="22"/>
        </w:rPr>
        <w:br/>
        <w:t>bez zavinění druhé strany.</w:t>
      </w:r>
    </w:p>
    <w:p w14:paraId="366C87C3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Smluvní strany se zavazují, že důvěrné informace nepoužijí k jiným účelům než k plnění dle této smlouvy a v souladu s platnými a účinnými právními předpisy, a že budou zajišťovat jejich ochranu přiměřeným způsobem. V případě, že poskytovatel využije k realizaci plnění smlouvy třetí stranu, pak odpovídá za takové plnění </w:t>
      </w:r>
      <w:r w:rsidRPr="00425D0B">
        <w:rPr>
          <w:rFonts w:ascii="Georgia" w:hAnsi="Georgia"/>
          <w:sz w:val="22"/>
          <w:szCs w:val="22"/>
        </w:rPr>
        <w:br/>
        <w:t>při ochraně důvěrných informací, jako by plnil sám.</w:t>
      </w:r>
    </w:p>
    <w:p w14:paraId="7CA101F4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Poskytovatel je oprávněn po předání a převzetí celého předmětu této smlouvy užít obecnou informaci o plnění dle této smlouvy jako referenci. Se souhlasem objednatele může obsah reference dohodnutým způsobem rozšířit.</w:t>
      </w:r>
    </w:p>
    <w:p w14:paraId="47D4DDBC" w14:textId="71E76C91" w:rsidR="00BE3886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Poskytovatel se zavazuje během plnění předmětu této smlouvy i po jejím ukončení zachovávat mlčenlivost o všech skutečnostech, o kterých se dozví v souvislosti s plněním předmětu této smlouvy.</w:t>
      </w:r>
    </w:p>
    <w:p w14:paraId="6F178A57" w14:textId="77777777" w:rsidR="004D5A03" w:rsidRDefault="004D5A03" w:rsidP="005635B9">
      <w:pPr>
        <w:pStyle w:val="Text0"/>
      </w:pPr>
    </w:p>
    <w:bookmarkEnd w:id="53"/>
    <w:p w14:paraId="4C4B44F2" w14:textId="77777777" w:rsidR="00B76E22" w:rsidRDefault="00BE3886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Autorská a vlastnická práva</w:t>
      </w:r>
    </w:p>
    <w:p w14:paraId="7EA0D4F9" w14:textId="77777777" w:rsidR="00C27D03" w:rsidRPr="003C7737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V případě, že poskytovatel v rámci plnění této smlouvy vytvoří dílo, které bude dílem podléhajícím ochraně podle zákona č. 121/2000 Sb., o právu autorském, </w:t>
      </w:r>
      <w:r w:rsidRPr="00425D0B">
        <w:rPr>
          <w:rFonts w:ascii="Georgia" w:hAnsi="Georgia"/>
          <w:sz w:val="22"/>
          <w:szCs w:val="22"/>
        </w:rPr>
        <w:br/>
        <w:t>o právech souvisejících s právem autorským a o změně některých zákonů (autorský zákon), ve znění pozdějších předpisů, takto vytvořené dílo bude považováno za dílo zhotovené na objednávku a bude považováno za kolektivní autorské dílo zástupců poskytovatele, kteří jej vytvořili ke splnění svých povinností vyplývajících ze vztahu k poskytovateli. V souladu s autorským zákonem bude objednatel dnem úplného zaplacení ceny za celý předmět této smlouvy oprávněn dílo užívat, a to výhradně pro své potřeby.</w:t>
      </w:r>
    </w:p>
    <w:p w14:paraId="7B174539" w14:textId="77777777" w:rsidR="00C27D03" w:rsidRPr="003C7737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Výstupy z  plnění poskytnutého dle této smlouvy nebo v souvislosti s ní se stávají okamžikem jejich předání a převzetí objednatelem jeho výlučným vlastnictvím.</w:t>
      </w:r>
    </w:p>
    <w:p w14:paraId="46C783C8" w14:textId="77777777" w:rsidR="00BE3886" w:rsidRPr="009A28EC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není oprávněn poskytnout žádný z  výstupů plnění dle této smlouvy třetí osobě bez předchozího písemného souhlasu objednatele. </w:t>
      </w:r>
    </w:p>
    <w:p w14:paraId="6F177508" w14:textId="2548FF27" w:rsidR="003E437E" w:rsidRDefault="003E437E" w:rsidP="00BE3886">
      <w:pPr>
        <w:ind w:firstLine="0"/>
        <w:rPr>
          <w:lang w:eastAsia="cs-CZ" w:bidi="ar-SA"/>
        </w:rPr>
      </w:pPr>
    </w:p>
    <w:p w14:paraId="5F35D7C0" w14:textId="77777777" w:rsidR="00C72F98" w:rsidRPr="00BE2153" w:rsidRDefault="0007554A" w:rsidP="003C7737">
      <w:pPr>
        <w:pStyle w:val="Textnadpis1"/>
        <w:numPr>
          <w:ilvl w:val="0"/>
          <w:numId w:val="2"/>
        </w:numPr>
        <w:spacing w:before="480" w:after="240" w:line="276" w:lineRule="auto"/>
        <w:jc w:val="center"/>
        <w:rPr>
          <w:rFonts w:ascii="Georgia" w:hAnsi="Georgia" w:cs="Arial"/>
          <w:sz w:val="22"/>
          <w:szCs w:val="22"/>
        </w:rPr>
      </w:pPr>
      <w:bookmarkStart w:id="54" w:name="_Toc203291570"/>
      <w:bookmarkStart w:id="55" w:name="_Toc203292590"/>
      <w:bookmarkStart w:id="56" w:name="_Toc203306979"/>
      <w:bookmarkStart w:id="57" w:name="_Toc204476147"/>
      <w:bookmarkStart w:id="58" w:name="_Toc235235106"/>
      <w:bookmarkStart w:id="59" w:name="_Toc238266057"/>
      <w:bookmarkStart w:id="60" w:name="_Toc240357476"/>
      <w:bookmarkStart w:id="61" w:name="_Toc240444512"/>
      <w:bookmarkStart w:id="62" w:name="_Toc240703978"/>
      <w:bookmarkStart w:id="63" w:name="_Toc240704352"/>
      <w:bookmarkStart w:id="64" w:name="_Toc240792069"/>
      <w:bookmarkStart w:id="65" w:name="_Toc240792929"/>
      <w:bookmarkStart w:id="66" w:name="_Toc241496093"/>
      <w:bookmarkStart w:id="67" w:name="_Toc241501194"/>
      <w:bookmarkStart w:id="68" w:name="_Toc241501591"/>
      <w:bookmarkStart w:id="69" w:name="_Toc241657908"/>
      <w:bookmarkStart w:id="70" w:name="_Toc243380731"/>
      <w:bookmarkStart w:id="71" w:name="_Toc274231388"/>
      <w:bookmarkStart w:id="72" w:name="_Toc274234505"/>
      <w:r w:rsidRPr="002D38BF">
        <w:rPr>
          <w:rFonts w:ascii="Georgia" w:hAnsi="Georgia" w:cs="Arial"/>
          <w:sz w:val="22"/>
          <w:szCs w:val="22"/>
        </w:rPr>
        <w:lastRenderedPageBreak/>
        <w:t>O</w:t>
      </w:r>
      <w:bookmarkStart w:id="73" w:name="_Toc153595140"/>
      <w:bookmarkStart w:id="74" w:name="_Toc153797536"/>
      <w:bookmarkStart w:id="75" w:name="_Toc153797655"/>
      <w:bookmarkStart w:id="76" w:name="_Toc153808372"/>
      <w:bookmarkStart w:id="77" w:name="_Toc153941148"/>
      <w:bookmarkStart w:id="78" w:name="_Toc153941293"/>
      <w:bookmarkStart w:id="79" w:name="_Toc154462850"/>
      <w:bookmarkStart w:id="80" w:name="_Toc163543482"/>
      <w:bookmarkStart w:id="81" w:name="_Toc164137953"/>
      <w:bookmarkStart w:id="82" w:name="_Toc202955385"/>
      <w:bookmarkStart w:id="83" w:name="_Toc203276584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BE2153">
        <w:rPr>
          <w:rFonts w:ascii="Georgia" w:hAnsi="Georgia" w:cs="Arial"/>
          <w:sz w:val="22"/>
          <w:szCs w:val="22"/>
        </w:rPr>
        <w:t>dpovědnost za škodu</w:t>
      </w:r>
    </w:p>
    <w:p w14:paraId="2FA2C262" w14:textId="77777777" w:rsidR="00C27D03" w:rsidRPr="003C7737" w:rsidRDefault="00C27D03" w:rsidP="003C7737">
      <w:pPr>
        <w:pStyle w:val="TextnormlnslovanChar"/>
        <w:tabs>
          <w:tab w:val="clear" w:pos="170"/>
          <w:tab w:val="left" w:pos="709"/>
        </w:tabs>
        <w:spacing w:line="276" w:lineRule="auto"/>
        <w:ind w:left="708" w:hanging="53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8.1.</w:t>
      </w:r>
      <w:r>
        <w:rPr>
          <w:rFonts w:ascii="Georgia" w:hAnsi="Georgia"/>
          <w:sz w:val="22"/>
          <w:szCs w:val="22"/>
        </w:rPr>
        <w:tab/>
      </w:r>
      <w:r w:rsidR="00BE3886" w:rsidRPr="00425D0B">
        <w:rPr>
          <w:rFonts w:ascii="Georgia" w:hAnsi="Georgia"/>
          <w:sz w:val="22"/>
          <w:szCs w:val="22"/>
        </w:rPr>
        <w:t xml:space="preserve">Každá ze smluvních stran nese odpovědnost za způsobenou škodu či jinou újmu v souladu s platnými a účinnými právními předpisy a touto smlouvou. Smluvní strany se zavazují vyvíjet maximální úsilí k předcházení vzniku škody či jiné újmy </w:t>
      </w:r>
      <w:r w:rsidR="00BE3886" w:rsidRPr="00425D0B">
        <w:rPr>
          <w:rFonts w:ascii="Georgia" w:hAnsi="Georgia"/>
          <w:sz w:val="22"/>
          <w:szCs w:val="22"/>
        </w:rPr>
        <w:br/>
        <w:t>a k případné minimalizaci vzniklé škody či jiné újmy.</w:t>
      </w:r>
    </w:p>
    <w:p w14:paraId="2437946F" w14:textId="77777777" w:rsid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8.2.</w:t>
      </w:r>
      <w:r>
        <w:rPr>
          <w:rFonts w:ascii="Georgia" w:hAnsi="Georgia"/>
          <w:sz w:val="22"/>
          <w:szCs w:val="22"/>
        </w:rPr>
        <w:tab/>
      </w:r>
      <w:r w:rsidR="00BE3886" w:rsidRPr="00425D0B">
        <w:rPr>
          <w:rFonts w:ascii="Georgia" w:hAnsi="Georgia"/>
          <w:sz w:val="22"/>
          <w:szCs w:val="22"/>
        </w:rPr>
        <w:t xml:space="preserve">Na odpovědnost smluvních stran za škodu či jinou újmu se vztahují ustanovení platných a účinných právních předpisů, zejména občanského zákoníku. Smluvní strany se zavazují upozornit druhou smluvní stranu bez zbytečného odkladu </w:t>
      </w:r>
      <w:r w:rsidR="00BE3886" w:rsidRPr="00425D0B">
        <w:rPr>
          <w:rFonts w:ascii="Georgia" w:hAnsi="Georgia"/>
          <w:sz w:val="22"/>
          <w:szCs w:val="22"/>
        </w:rPr>
        <w:br/>
        <w:t xml:space="preserve">na vzniklé okolnosti vylučující odpovědnost bránící řádnému plnění této smlouvy. Smluvní strany se zavazují vyvíjet maximální úsilí k odvrácení </w:t>
      </w:r>
      <w:r w:rsidR="00BE3886" w:rsidRPr="00425D0B">
        <w:rPr>
          <w:rFonts w:ascii="Georgia" w:hAnsi="Georgia"/>
          <w:sz w:val="22"/>
          <w:szCs w:val="22"/>
        </w:rPr>
        <w:br/>
        <w:t xml:space="preserve">a překonání okolností vylučujících odpovědnost. </w:t>
      </w:r>
    </w:p>
    <w:p w14:paraId="69D857EF" w14:textId="7F6B44B9" w:rsidR="00A10EF1" w:rsidRPr="00A10EF1" w:rsidRDefault="00C27D03" w:rsidP="00A10EF1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>8.3.</w:t>
      </w:r>
      <w:r>
        <w:rPr>
          <w:rFonts w:ascii="Georgia" w:eastAsia="Calibri" w:hAnsi="Georgia"/>
          <w:sz w:val="22"/>
        </w:rPr>
        <w:tab/>
      </w:r>
      <w:r w:rsidRPr="00C27D03">
        <w:rPr>
          <w:rFonts w:ascii="Georgia" w:eastAsia="Calibri" w:hAnsi="Georgia"/>
          <w:sz w:val="22"/>
        </w:rPr>
        <w:t>Poskyto</w:t>
      </w:r>
      <w:r w:rsidR="00C72F98" w:rsidRPr="00C27D03">
        <w:rPr>
          <w:rFonts w:ascii="Georgia" w:eastAsia="Calibri" w:hAnsi="Georgia"/>
          <w:sz w:val="22"/>
        </w:rPr>
        <w:t>vatel odpovídá za škody způsobené na majetku o</w:t>
      </w:r>
      <w:r w:rsidR="000A7F80" w:rsidRPr="00C27D03">
        <w:rPr>
          <w:rFonts w:ascii="Georgia" w:eastAsia="Calibri" w:hAnsi="Georgia"/>
          <w:sz w:val="22"/>
        </w:rPr>
        <w:t>bjednatele</w:t>
      </w:r>
      <w:r w:rsidR="00C72F98" w:rsidRPr="00C27D03">
        <w:rPr>
          <w:rFonts w:ascii="Georgia" w:eastAsia="Calibri" w:hAnsi="Georgia"/>
          <w:sz w:val="22"/>
        </w:rPr>
        <w:t>, eventuálně na zdraví jeho zaměstnanců nebo třetích osob, vzniklé protiprá</w:t>
      </w:r>
      <w:r w:rsidRPr="00C27D03">
        <w:rPr>
          <w:rFonts w:ascii="Georgia" w:eastAsia="Calibri" w:hAnsi="Georgia"/>
          <w:sz w:val="22"/>
        </w:rPr>
        <w:t>vním jednáním dodavatele. Poskytova</w:t>
      </w:r>
      <w:r w:rsidR="00C72F98" w:rsidRPr="00C27D03">
        <w:rPr>
          <w:rFonts w:ascii="Georgia" w:eastAsia="Calibri" w:hAnsi="Georgia"/>
          <w:sz w:val="22"/>
        </w:rPr>
        <w:t>tel se zavazuje uhradit způsobenou škodu v plném rozsahu.</w:t>
      </w:r>
    </w:p>
    <w:p w14:paraId="596FE441" w14:textId="71FEE5DD" w:rsidR="005635B9" w:rsidRDefault="00C27D03" w:rsidP="00A10EF1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>8.4.Poskytova</w:t>
      </w:r>
      <w:r w:rsidR="003F327B" w:rsidRPr="00C72F98">
        <w:rPr>
          <w:rFonts w:ascii="Georgia" w:eastAsia="Calibri" w:hAnsi="Georgia"/>
          <w:sz w:val="22"/>
        </w:rPr>
        <w:t>tel</w:t>
      </w:r>
      <w:r w:rsidR="003D26AA" w:rsidRPr="00C72F98">
        <w:rPr>
          <w:rFonts w:ascii="Georgia" w:eastAsia="Calibri" w:hAnsi="Georgia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/>
          <w:sz w:val="22"/>
        </w:rPr>
        <w:t>újmě objednatele nebo třetích osob a provést všechna předepsaná opatření k uchování a zabezpečení majetku objednatele.</w:t>
      </w:r>
    </w:p>
    <w:p w14:paraId="31F3B58A" w14:textId="77777777" w:rsidR="00196E82" w:rsidRPr="00196E82" w:rsidRDefault="00196E82" w:rsidP="00196E82">
      <w:pPr>
        <w:pStyle w:val="Text0"/>
        <w:rPr>
          <w:rFonts w:eastAsia="Calibri"/>
        </w:rPr>
      </w:pPr>
    </w:p>
    <w:p w14:paraId="74F8E359" w14:textId="1595FC5C" w:rsidR="00B50605" w:rsidRDefault="00394F38" w:rsidP="005635B9">
      <w:pPr>
        <w:pStyle w:val="Textnadpis1"/>
        <w:numPr>
          <w:ilvl w:val="0"/>
          <w:numId w:val="2"/>
        </w:numPr>
        <w:spacing w:before="48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0B36C512" w14:textId="764D3CC7" w:rsidR="00AA0D78" w:rsidRP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>
        <w:rPr>
          <w:rFonts w:ascii="Georgia" w:hAnsi="Georgia"/>
          <w:sz w:val="22"/>
          <w:szCs w:val="22"/>
        </w:rPr>
        <w:t>9.1.</w:t>
      </w:r>
      <w:r>
        <w:rPr>
          <w:rFonts w:ascii="Georgia" w:hAnsi="Georgia"/>
          <w:sz w:val="22"/>
          <w:szCs w:val="22"/>
        </w:rPr>
        <w:tab/>
      </w:r>
      <w:r w:rsidR="00394F38" w:rsidRPr="005635B9">
        <w:rPr>
          <w:rFonts w:ascii="Georgia" w:eastAsia="Calibri" w:hAnsi="Georgia"/>
          <w:sz w:val="22"/>
        </w:rPr>
        <w:t>Tato Smlouva se uzavírá na dobu určitou, a</w:t>
      </w:r>
      <w:r w:rsidR="002D52A9" w:rsidRPr="005635B9">
        <w:rPr>
          <w:rFonts w:ascii="Georgia" w:eastAsia="Calibri" w:hAnsi="Georgia"/>
          <w:sz w:val="22"/>
        </w:rPr>
        <w:t xml:space="preserve"> to do doby vyčerpání částky </w:t>
      </w:r>
      <w:r w:rsidR="005E50CE">
        <w:rPr>
          <w:rFonts w:ascii="Georgia" w:eastAsia="Calibri" w:hAnsi="Georgia"/>
          <w:sz w:val="22"/>
        </w:rPr>
        <w:t>200</w:t>
      </w:r>
      <w:r w:rsidR="00394F38" w:rsidRPr="005635B9">
        <w:rPr>
          <w:rFonts w:ascii="Georgia" w:eastAsia="Calibri" w:hAnsi="Georgia"/>
          <w:sz w:val="22"/>
        </w:rPr>
        <w:t> </w:t>
      </w:r>
      <w:r w:rsidR="005E101F" w:rsidRPr="005635B9">
        <w:rPr>
          <w:rFonts w:ascii="Georgia" w:eastAsia="Calibri" w:hAnsi="Georgia"/>
          <w:sz w:val="22"/>
        </w:rPr>
        <w:t>000</w:t>
      </w:r>
      <w:r w:rsidR="00394F38" w:rsidRPr="005635B9">
        <w:rPr>
          <w:rFonts w:ascii="Georgia" w:eastAsia="Calibri" w:hAnsi="Georgia"/>
          <w:sz w:val="22"/>
        </w:rPr>
        <w:t>,- Kč bez DPH jako celkové odměny za všechny vykonané služby.</w:t>
      </w:r>
    </w:p>
    <w:p w14:paraId="4F330134" w14:textId="77777777" w:rsidR="003A5216" w:rsidRP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9.2.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72C21489" w14:textId="77777777" w:rsidR="003A5216" w:rsidRP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9.3.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nastávají okamžikem doručení písemného projevu vůle odstoupit od této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>mlouvy druhé</w:t>
      </w:r>
      <w:r w:rsidR="00CC7487" w:rsidRPr="005635B9">
        <w:rPr>
          <w:rFonts w:ascii="Georgia" w:eastAsia="Calibri" w:hAnsi="Georgia"/>
          <w:sz w:val="22"/>
        </w:rPr>
        <w:t xml:space="preserve"> smluvní straně. Odstoupení od s</w:t>
      </w:r>
      <w:r w:rsidR="00CD3AC1" w:rsidRPr="005635B9">
        <w:rPr>
          <w:rFonts w:ascii="Georgia" w:eastAsia="Calibri" w:hAnsi="Georgia"/>
          <w:sz w:val="22"/>
        </w:rPr>
        <w:t>mlouvy se nedotýká nároku na náhradu škody vzniklé porušením této Smlouvy ani nároku na zaplacení smluvních pokut.</w:t>
      </w:r>
    </w:p>
    <w:p w14:paraId="1A9AB426" w14:textId="07F47F19" w:rsidR="003A5216" w:rsidRPr="005635B9" w:rsidRDefault="00BE7E0B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9.4.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>Závazky smluvních stran vzniklé v důsledku odstoupení od 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>mlouvy budou vypořádány následujícím způsobem. V případě odstoupení od 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je </w:t>
      </w:r>
      <w:r w:rsidR="00C27D03" w:rsidRPr="005635B9">
        <w:rPr>
          <w:rFonts w:ascii="Georgia" w:eastAsia="Calibri" w:hAnsi="Georgia"/>
          <w:sz w:val="22"/>
        </w:rPr>
        <w:t>poskytova</w:t>
      </w:r>
      <w:r w:rsidR="00CC7487" w:rsidRPr="005635B9">
        <w:rPr>
          <w:rFonts w:ascii="Georgia" w:eastAsia="Calibri" w:hAnsi="Georgia"/>
          <w:sz w:val="22"/>
        </w:rPr>
        <w:t>tel povinen neprodleně předat o</w:t>
      </w:r>
      <w:r w:rsidR="00CD3AC1" w:rsidRPr="005635B9">
        <w:rPr>
          <w:rFonts w:ascii="Georgia" w:eastAsia="Calibri" w:hAnsi="Georgia"/>
          <w:sz w:val="22"/>
        </w:rPr>
        <w:t xml:space="preserve">bjednateli plnění v aktuálně rozpracovaném stavu. Pro případ odstoupení od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z důvodů na straně </w:t>
      </w:r>
      <w:r w:rsidR="00C27D03" w:rsidRPr="005635B9">
        <w:rPr>
          <w:rFonts w:ascii="Georgia" w:eastAsia="Calibri" w:hAnsi="Georgia"/>
          <w:sz w:val="22"/>
        </w:rPr>
        <w:t>objednatele má poskyto</w:t>
      </w:r>
      <w:r w:rsidR="00CC7487" w:rsidRPr="005635B9">
        <w:rPr>
          <w:rFonts w:ascii="Georgia" w:eastAsia="Calibri" w:hAnsi="Georgia"/>
          <w:sz w:val="22"/>
        </w:rPr>
        <w:t>vatel</w:t>
      </w:r>
      <w:r w:rsidR="00CD3AC1" w:rsidRPr="005635B9">
        <w:rPr>
          <w:rFonts w:ascii="Georgia" w:eastAsia="Calibri" w:hAnsi="Georgia"/>
          <w:sz w:val="22"/>
        </w:rPr>
        <w:t xml:space="preserve"> nárok na poměrnou část </w:t>
      </w:r>
      <w:r w:rsidR="00CC7487" w:rsidRPr="005635B9">
        <w:rPr>
          <w:rFonts w:ascii="Georgia" w:eastAsia="Calibri" w:hAnsi="Georgia"/>
          <w:sz w:val="22"/>
        </w:rPr>
        <w:t>c</w:t>
      </w:r>
      <w:r w:rsidR="00CD3AC1" w:rsidRPr="005635B9">
        <w:rPr>
          <w:rFonts w:ascii="Georgia" w:eastAsia="Calibri" w:hAnsi="Georgia"/>
          <w:sz w:val="22"/>
        </w:rPr>
        <w:t xml:space="preserve">eny odpovídající rozsahu jím provedeného plnění. V případě odstoupení od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z důvodů na straně </w:t>
      </w:r>
      <w:r w:rsidR="00C27D03" w:rsidRPr="005635B9">
        <w:rPr>
          <w:rFonts w:ascii="Georgia" w:eastAsia="Calibri" w:hAnsi="Georgia"/>
          <w:sz w:val="22"/>
        </w:rPr>
        <w:t>poskytovatele</w:t>
      </w:r>
      <w:r w:rsidR="00CC7487" w:rsidRPr="005635B9">
        <w:rPr>
          <w:rFonts w:ascii="Georgia" w:eastAsia="Calibri" w:hAnsi="Georgia"/>
          <w:sz w:val="22"/>
        </w:rPr>
        <w:t xml:space="preserve"> m</w:t>
      </w:r>
      <w:r w:rsidR="00CD3AC1" w:rsidRPr="005635B9">
        <w:rPr>
          <w:rFonts w:ascii="Georgia" w:eastAsia="Calibri" w:hAnsi="Georgia"/>
          <w:sz w:val="22"/>
        </w:rPr>
        <w:t xml:space="preserve">á </w:t>
      </w:r>
      <w:r w:rsidR="00C27D03" w:rsidRPr="005635B9">
        <w:rPr>
          <w:rFonts w:ascii="Georgia" w:eastAsia="Calibri" w:hAnsi="Georgia"/>
          <w:sz w:val="22"/>
        </w:rPr>
        <w:t>poskytovatel</w:t>
      </w:r>
      <w:r w:rsidR="00CD3AC1" w:rsidRPr="005635B9">
        <w:rPr>
          <w:rFonts w:ascii="Georgia" w:eastAsia="Calibri" w:hAnsi="Georgia"/>
          <w:sz w:val="22"/>
        </w:rPr>
        <w:t xml:space="preserve"> nárok na náhradu nutných nákladů, které prokazatelně vynaložil na provedení plnění.</w:t>
      </w:r>
    </w:p>
    <w:p w14:paraId="3BFDCA54" w14:textId="49BCA897" w:rsidR="003A5216" w:rsidRPr="005635B9" w:rsidRDefault="00BE7E0B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9.5.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 xml:space="preserve">V případě předčasného ukončení této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je </w:t>
      </w:r>
      <w:r w:rsidR="00CC7487" w:rsidRPr="005635B9">
        <w:rPr>
          <w:rFonts w:ascii="Georgia" w:eastAsia="Calibri" w:hAnsi="Georgia"/>
          <w:sz w:val="22"/>
        </w:rPr>
        <w:t>dodavatel p</w:t>
      </w:r>
      <w:r w:rsidR="00CD3AC1" w:rsidRPr="005635B9">
        <w:rPr>
          <w:rFonts w:ascii="Georgia" w:eastAsia="Calibri" w:hAnsi="Georgia"/>
          <w:sz w:val="22"/>
        </w:rPr>
        <w:t xml:space="preserve">ovinen poskytnout </w:t>
      </w:r>
      <w:r w:rsidR="00CC7487" w:rsidRPr="005635B9">
        <w:rPr>
          <w:rFonts w:ascii="Georgia" w:eastAsia="Calibri" w:hAnsi="Georgia"/>
          <w:sz w:val="22"/>
        </w:rPr>
        <w:t>o</w:t>
      </w:r>
      <w:r w:rsidR="00CD3AC1" w:rsidRPr="005635B9">
        <w:rPr>
          <w:rFonts w:ascii="Georgia" w:eastAsia="Calibri" w:hAnsi="Georgia"/>
          <w:sz w:val="22"/>
        </w:rPr>
        <w:t xml:space="preserve">bjednateli nezbytnou součinnost tak, aby </w:t>
      </w:r>
      <w:r w:rsidR="00CC7487" w:rsidRPr="005635B9">
        <w:rPr>
          <w:rFonts w:ascii="Georgia" w:eastAsia="Calibri" w:hAnsi="Georgia"/>
          <w:sz w:val="22"/>
        </w:rPr>
        <w:t>o</w:t>
      </w:r>
      <w:r w:rsidR="00CD3AC1" w:rsidRPr="005635B9">
        <w:rPr>
          <w:rFonts w:ascii="Georgia" w:eastAsia="Calibri" w:hAnsi="Georgia"/>
          <w:sz w:val="22"/>
        </w:rPr>
        <w:t>bjednateli nevznikla škoda.</w:t>
      </w:r>
    </w:p>
    <w:p w14:paraId="0DFBC62A" w14:textId="77777777" w:rsidR="00B15B48" w:rsidRDefault="00BE7E0B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9.6.</w:t>
      </w:r>
      <w:r w:rsidRPr="005635B9">
        <w:rPr>
          <w:rFonts w:ascii="Georgia" w:eastAsia="Calibri" w:hAnsi="Georgia"/>
          <w:sz w:val="22"/>
        </w:rPr>
        <w:tab/>
      </w:r>
      <w:r w:rsidR="00160CF6" w:rsidRPr="005635B9">
        <w:rPr>
          <w:rFonts w:ascii="Georgia" w:eastAsia="Calibri" w:hAnsi="Georgia"/>
          <w:sz w:val="22"/>
        </w:rPr>
        <w:t xml:space="preserve">Tato smlouva může být </w:t>
      </w:r>
      <w:r w:rsidR="00CC7487" w:rsidRPr="005635B9">
        <w:rPr>
          <w:rFonts w:ascii="Georgia" w:eastAsia="Calibri" w:hAnsi="Georgia"/>
          <w:sz w:val="22"/>
        </w:rPr>
        <w:t xml:space="preserve">také </w:t>
      </w:r>
      <w:r w:rsidR="00160CF6" w:rsidRPr="005635B9">
        <w:rPr>
          <w:rFonts w:ascii="Georgia" w:eastAsia="Calibri" w:hAnsi="Georgia"/>
          <w:sz w:val="22"/>
        </w:rPr>
        <w:t>ukončena dohodou smluvních stran.</w:t>
      </w:r>
    </w:p>
    <w:p w14:paraId="56D6AE88" w14:textId="77777777" w:rsidR="00B15B48" w:rsidRDefault="00B15B48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</w:p>
    <w:p w14:paraId="24AC27F2" w14:textId="77777777" w:rsidR="00897BA5" w:rsidRPr="00DC2597" w:rsidRDefault="00897BA5" w:rsidP="00DC2597">
      <w:pPr>
        <w:pStyle w:val="Text0"/>
        <w:rPr>
          <w:rFonts w:eastAsia="Calibri"/>
        </w:rPr>
      </w:pPr>
    </w:p>
    <w:p w14:paraId="4BE860C0" w14:textId="77777777" w:rsidR="00B15B48" w:rsidRPr="00B15B48" w:rsidRDefault="002D52A9" w:rsidP="00B15B48">
      <w:pPr>
        <w:pStyle w:val="Textnadpis1"/>
        <w:numPr>
          <w:ilvl w:val="0"/>
          <w:numId w:val="2"/>
        </w:numPr>
        <w:spacing w:before="48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B15B48">
        <w:rPr>
          <w:rFonts w:ascii="Georgia" w:hAnsi="Georgia" w:cs="Arial"/>
          <w:sz w:val="22"/>
          <w:szCs w:val="22"/>
        </w:rPr>
        <w:t>Sankce</w:t>
      </w:r>
    </w:p>
    <w:p w14:paraId="204D61A6" w14:textId="70338015" w:rsidR="00677F3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10.1.</w:t>
      </w:r>
      <w:r w:rsidRPr="00B15B48">
        <w:rPr>
          <w:rFonts w:ascii="Georgia" w:eastAsia="Calibri" w:hAnsi="Georgia"/>
          <w:sz w:val="22"/>
        </w:rPr>
        <w:tab/>
      </w:r>
      <w:r w:rsidR="00CC7487" w:rsidRPr="00B15B48">
        <w:rPr>
          <w:rFonts w:ascii="Georgia" w:eastAsia="Calibri" w:hAnsi="Georgia"/>
          <w:sz w:val="22"/>
        </w:rPr>
        <w:t xml:space="preserve">V případě, že dodavatel nebude </w:t>
      </w:r>
      <w:r w:rsidR="00E1013B" w:rsidRPr="00B15B48">
        <w:rPr>
          <w:rFonts w:ascii="Georgia" w:eastAsia="Calibri" w:hAnsi="Georgia"/>
          <w:sz w:val="22"/>
        </w:rPr>
        <w:t>pln</w:t>
      </w:r>
      <w:r w:rsidR="00CC7487" w:rsidRPr="00B15B48">
        <w:rPr>
          <w:rFonts w:ascii="Georgia" w:eastAsia="Calibri" w:hAnsi="Georgia"/>
          <w:sz w:val="22"/>
        </w:rPr>
        <w:t xml:space="preserve">it předmět smlouvy </w:t>
      </w:r>
      <w:r w:rsidR="00E1013B" w:rsidRPr="00B15B48">
        <w:rPr>
          <w:rFonts w:ascii="Georgia" w:eastAsia="Calibri" w:hAnsi="Georgia"/>
          <w:sz w:val="22"/>
        </w:rPr>
        <w:t>v souladu s touto smlouvou</w:t>
      </w:r>
      <w:r w:rsidR="00CC7487" w:rsidRPr="00B15B48">
        <w:rPr>
          <w:rFonts w:ascii="Georgia" w:eastAsia="Calibri" w:hAnsi="Georgia"/>
          <w:sz w:val="22"/>
        </w:rPr>
        <w:t>, má objednatel právo na smluvní pokutu ve</w:t>
      </w:r>
      <w:r w:rsidR="00F2455E" w:rsidRPr="00B15B48">
        <w:rPr>
          <w:rFonts w:ascii="Georgia" w:eastAsia="Calibri" w:hAnsi="Georgia"/>
          <w:sz w:val="22"/>
        </w:rPr>
        <w:t xml:space="preserve"> </w:t>
      </w:r>
      <w:r w:rsidR="00CC7487" w:rsidRPr="00B15B48">
        <w:rPr>
          <w:rFonts w:ascii="Georgia" w:eastAsia="Calibri" w:hAnsi="Georgia"/>
          <w:sz w:val="22"/>
        </w:rPr>
        <w:t xml:space="preserve">výši </w:t>
      </w:r>
      <w:r w:rsidR="0023776C">
        <w:rPr>
          <w:rFonts w:ascii="Georgia" w:eastAsia="Calibri" w:hAnsi="Georgia"/>
          <w:sz w:val="22"/>
        </w:rPr>
        <w:t xml:space="preserve">10 </w:t>
      </w:r>
      <w:r w:rsidR="00E1013B" w:rsidRPr="00B15B48">
        <w:rPr>
          <w:rFonts w:ascii="Georgia" w:eastAsia="Calibri" w:hAnsi="Georgia"/>
          <w:sz w:val="22"/>
        </w:rPr>
        <w:t>% z hodinové sazby za hodinu služeb neplněných v souladu s touto smlouvou. Sankce se sčítají podle počtu nekvalitně odvedených hodin činnosti.</w:t>
      </w:r>
    </w:p>
    <w:p w14:paraId="53A7D55A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10.2.</w:t>
      </w:r>
      <w:r w:rsidRPr="00B15B48">
        <w:rPr>
          <w:rFonts w:ascii="Georgia" w:eastAsia="Calibri" w:hAnsi="Georgia"/>
          <w:sz w:val="22"/>
        </w:rPr>
        <w:tab/>
      </w:r>
      <w:r w:rsidR="00CD3AC1" w:rsidRPr="00B15B48">
        <w:rPr>
          <w:rFonts w:ascii="Georgia" w:eastAsia="Calibri" w:hAnsi="Georgia"/>
          <w:sz w:val="22"/>
        </w:rPr>
        <w:t xml:space="preserve">Vznikem povinnosti hradit smluvní pokutu, uplatněním nároku na zaplacení smluvní pokuty ani jejím faktickým zaplacením nezanikne povinnost </w:t>
      </w:r>
      <w:r w:rsidR="00EA097F" w:rsidRPr="00B15B48">
        <w:rPr>
          <w:rFonts w:ascii="Georgia" w:eastAsia="Calibri" w:hAnsi="Georgia"/>
          <w:sz w:val="22"/>
        </w:rPr>
        <w:t xml:space="preserve">dodavatele </w:t>
      </w:r>
      <w:r w:rsidR="00CD3AC1" w:rsidRPr="00B15B48">
        <w:rPr>
          <w:rFonts w:ascii="Georgia" w:eastAsia="Calibri" w:hAnsi="Georgia"/>
          <w:sz w:val="22"/>
        </w:rPr>
        <w:t xml:space="preserve">splnit povinnost, jejíž plnění bylo zajištěno smluvní pokutou. </w:t>
      </w:r>
      <w:r w:rsidR="00EA097F" w:rsidRPr="00B15B48">
        <w:rPr>
          <w:rFonts w:ascii="Georgia" w:eastAsia="Calibri" w:hAnsi="Georgia"/>
          <w:sz w:val="22"/>
        </w:rPr>
        <w:t>Dodavatel</w:t>
      </w:r>
      <w:r w:rsidR="00CD3AC1" w:rsidRPr="00B15B48">
        <w:rPr>
          <w:rFonts w:ascii="Georgia" w:eastAsia="Calibri" w:hAnsi="Georgia"/>
          <w:sz w:val="22"/>
        </w:rPr>
        <w:t xml:space="preserve"> tak bude i nadále povinen ke splnění takovéto povinnosti.</w:t>
      </w:r>
    </w:p>
    <w:p w14:paraId="68B0B270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10.3.</w:t>
      </w:r>
      <w:r w:rsidRPr="00B15B48">
        <w:rPr>
          <w:rFonts w:ascii="Georgia" w:eastAsia="Calibri" w:hAnsi="Georgia"/>
          <w:sz w:val="22"/>
        </w:rPr>
        <w:tab/>
      </w:r>
      <w:r w:rsidR="00CD3AC1" w:rsidRPr="00B15B48">
        <w:rPr>
          <w:rFonts w:ascii="Georgia" w:eastAsia="Calibri" w:hAnsi="Georgia"/>
          <w:sz w:val="22"/>
        </w:rPr>
        <w:t xml:space="preserve">Vznikem povinnosti hradit smluvní pokutu ani jejím faktickým zaplacením není dotčen nárok </w:t>
      </w:r>
      <w:r w:rsidR="00EA097F" w:rsidRPr="00B15B48">
        <w:rPr>
          <w:rFonts w:ascii="Georgia" w:eastAsia="Calibri" w:hAnsi="Georgia"/>
          <w:sz w:val="22"/>
        </w:rPr>
        <w:t>o</w:t>
      </w:r>
      <w:r w:rsidR="00CD3AC1" w:rsidRPr="00B15B48">
        <w:rPr>
          <w:rFonts w:ascii="Georgia" w:eastAsia="Calibri" w:hAnsi="Georgia"/>
          <w:sz w:val="22"/>
        </w:rPr>
        <w:t>bjednatele na náhradu škody v </w:t>
      </w:r>
      <w:r w:rsidR="00EA097F" w:rsidRPr="00B15B48">
        <w:rPr>
          <w:rFonts w:ascii="Georgia" w:eastAsia="Calibri" w:hAnsi="Georgia"/>
          <w:sz w:val="22"/>
        </w:rPr>
        <w:t>plné výši ani na odstoupení od s</w:t>
      </w:r>
      <w:r w:rsidR="00CD3AC1" w:rsidRPr="00B15B48">
        <w:rPr>
          <w:rFonts w:ascii="Georgia" w:eastAsia="Calibri" w:hAnsi="Georgia"/>
          <w:sz w:val="22"/>
        </w:rPr>
        <w:t>mlouvy. Odstoupením od </w:t>
      </w:r>
      <w:r w:rsidR="00EA097F" w:rsidRPr="00B15B48">
        <w:rPr>
          <w:rFonts w:ascii="Georgia" w:eastAsia="Calibri" w:hAnsi="Georgia"/>
          <w:sz w:val="22"/>
        </w:rPr>
        <w:t>s</w:t>
      </w:r>
      <w:r w:rsidR="00CD3AC1" w:rsidRPr="00B15B48">
        <w:rPr>
          <w:rFonts w:ascii="Georgia" w:eastAsia="Calibri" w:hAnsi="Georgia"/>
          <w:sz w:val="22"/>
        </w:rPr>
        <w:t>mlouvy nárok na již uplatněnou smluvní pokutu nezaniká.</w:t>
      </w:r>
    </w:p>
    <w:p w14:paraId="5DBA5D3C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10.4.</w:t>
      </w:r>
      <w:r w:rsidRPr="00B15B48">
        <w:rPr>
          <w:rFonts w:ascii="Georgia" w:eastAsia="Calibri" w:hAnsi="Georgia"/>
          <w:sz w:val="22"/>
        </w:rPr>
        <w:tab/>
      </w:r>
      <w:r w:rsidR="00CD3AC1" w:rsidRPr="00B15B48">
        <w:rPr>
          <w:rFonts w:ascii="Georgia" w:eastAsia="Calibri" w:hAnsi="Georgia"/>
          <w:sz w:val="22"/>
        </w:rPr>
        <w:t xml:space="preserve">Smluvní pokuta je splatná doručením písemného oznámení o jejím uplatnění </w:t>
      </w:r>
      <w:r w:rsidR="00EA097F" w:rsidRPr="00B15B48">
        <w:rPr>
          <w:rFonts w:ascii="Georgia" w:eastAsia="Calibri" w:hAnsi="Georgia"/>
          <w:sz w:val="22"/>
        </w:rPr>
        <w:t>dodavateli</w:t>
      </w:r>
      <w:r w:rsidR="00CD3AC1" w:rsidRPr="00B15B48">
        <w:rPr>
          <w:rFonts w:ascii="Georgia" w:eastAsia="Calibri" w:hAnsi="Georgia"/>
          <w:sz w:val="22"/>
        </w:rPr>
        <w:t xml:space="preserve">. Objednatel je oprávněn svou pohledávku z titulu smluvní pokuty započíst oproti splatné pohledávce </w:t>
      </w:r>
      <w:r w:rsidR="00EA097F" w:rsidRPr="00B15B48">
        <w:rPr>
          <w:rFonts w:ascii="Georgia" w:eastAsia="Calibri" w:hAnsi="Georgia"/>
          <w:sz w:val="22"/>
        </w:rPr>
        <w:t>dodavatele na zaplacení c</w:t>
      </w:r>
      <w:r w:rsidR="00CD3AC1" w:rsidRPr="00B15B48">
        <w:rPr>
          <w:rFonts w:ascii="Georgia" w:eastAsia="Calibri" w:hAnsi="Georgia"/>
          <w:sz w:val="22"/>
        </w:rPr>
        <w:t>eny.</w:t>
      </w:r>
    </w:p>
    <w:p w14:paraId="5197ABE0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10.5.</w:t>
      </w:r>
      <w:r w:rsidRPr="00B15B48">
        <w:rPr>
          <w:rFonts w:ascii="Georgia" w:eastAsia="Calibri" w:hAnsi="Georgia"/>
          <w:sz w:val="22"/>
        </w:rPr>
        <w:tab/>
      </w:r>
      <w:r w:rsidR="00EA097F" w:rsidRPr="00B15B48">
        <w:rPr>
          <w:rFonts w:ascii="Georgia" w:eastAsia="Calibri" w:hAnsi="Georgia"/>
          <w:sz w:val="22"/>
        </w:rPr>
        <w:t>S</w:t>
      </w:r>
      <w:r w:rsidR="00CD3AC1" w:rsidRPr="00B15B48">
        <w:rPr>
          <w:rFonts w:ascii="Georgia" w:eastAsia="Calibri" w:hAnsi="Georgia"/>
          <w:sz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42A98B7D" w14:textId="74D86591" w:rsidR="00F2455E" w:rsidRDefault="00F2455E" w:rsidP="000739DD">
      <w:pPr>
        <w:keepNext/>
        <w:keepLines/>
        <w:ind w:firstLine="0"/>
        <w:rPr>
          <w:lang w:eastAsia="cs-CZ" w:bidi="ar-SA"/>
        </w:rPr>
      </w:pPr>
    </w:p>
    <w:p w14:paraId="2CBD7313" w14:textId="77777777" w:rsidR="00E26CDC" w:rsidRDefault="00E26CDC" w:rsidP="000739DD">
      <w:pPr>
        <w:keepNext/>
        <w:keepLines/>
        <w:ind w:firstLine="0"/>
        <w:rPr>
          <w:lang w:eastAsia="cs-CZ" w:bidi="ar-SA"/>
        </w:rPr>
      </w:pPr>
    </w:p>
    <w:p w14:paraId="7B853605" w14:textId="77777777" w:rsidR="00897BA5" w:rsidRPr="00F2455E" w:rsidRDefault="00897BA5" w:rsidP="000739DD">
      <w:pPr>
        <w:keepNext/>
        <w:keepLines/>
        <w:ind w:firstLine="0"/>
        <w:rPr>
          <w:lang w:eastAsia="cs-CZ" w:bidi="ar-SA"/>
        </w:rPr>
      </w:pPr>
    </w:p>
    <w:p w14:paraId="7D590F73" w14:textId="77777777" w:rsidR="00611534" w:rsidRPr="0040528D" w:rsidRDefault="00160CF6" w:rsidP="000739DD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217BBD60" w14:textId="5674AF7C" w:rsidR="00E26CDC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160CF6" w:rsidRPr="00B15B48">
        <w:rPr>
          <w:rFonts w:ascii="Georgia" w:eastAsia="Calibri" w:hAnsi="Georgia"/>
          <w:sz w:val="22"/>
        </w:rPr>
        <w:t>Změny této smlouvy jsou možné pouze na zákl</w:t>
      </w:r>
      <w:r w:rsidR="00677F36" w:rsidRPr="00B15B48">
        <w:rPr>
          <w:rFonts w:ascii="Georgia" w:eastAsia="Calibri" w:hAnsi="Georgia"/>
          <w:sz w:val="22"/>
        </w:rPr>
        <w:t xml:space="preserve">adě dohody obou smluvních stran </w:t>
      </w:r>
      <w:r w:rsidR="00310AE4" w:rsidRPr="00B15B48">
        <w:rPr>
          <w:rFonts w:ascii="Georgia" w:eastAsia="Calibri" w:hAnsi="Georgia"/>
          <w:sz w:val="22"/>
        </w:rPr>
        <w:t>formou dodatků.</w:t>
      </w:r>
    </w:p>
    <w:p w14:paraId="4EDE3A45" w14:textId="557D1764" w:rsidR="00677F36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Tato smlouva je vyhotovena ve dvou stejnopisech, z nichž každá smluvní strana obdrží jedno vyhotovení.</w:t>
      </w:r>
    </w:p>
    <w:p w14:paraId="3E6E539D" w14:textId="3AF72E05" w:rsidR="00677F36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Smlouva nabývá účinnosti dnem podpisu obou smluvních stran.</w:t>
      </w:r>
    </w:p>
    <w:p w14:paraId="298A931D" w14:textId="37AD55BA" w:rsidR="00677F36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Tato smlouva a vztahy z ní vyplývající se řídí právním řádem České republiky, zejména zákonem č. 89/2012 Sb., občanský zákoník.</w:t>
      </w:r>
    </w:p>
    <w:p w14:paraId="443A9AA6" w14:textId="0FBE873B" w:rsidR="00310AE4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Smluvní strany prohlašují, že si tuto smlouvu přečetly, že s ní souhlasí a na důkaz své pravé a svobodné vůle připojují své podpisy.</w:t>
      </w:r>
    </w:p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14:paraId="4AE95E8E" w14:textId="2FC6FED8" w:rsidR="00A549EE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002B7A0B" w14:textId="751E6D7B" w:rsidR="00A549EE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4076461E" w14:textId="77777777" w:rsidR="00897BA5" w:rsidRDefault="00897BA5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61A3BBC1" w14:textId="77777777" w:rsidR="00E26CDC" w:rsidRPr="00BE7E0B" w:rsidRDefault="001F568D" w:rsidP="00E26CDC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 w:cs="Arial"/>
          <w:bCs/>
          <w:iCs/>
          <w:szCs w:val="22"/>
        </w:rPr>
      </w:pPr>
      <w:r w:rsidRPr="00BE7E0B">
        <w:rPr>
          <w:rFonts w:ascii="Georgia" w:hAnsi="Georgia" w:cs="Arial"/>
          <w:bCs/>
          <w:iCs/>
          <w:szCs w:val="22"/>
        </w:rPr>
        <w:t xml:space="preserve">V Praze dne </w:t>
      </w:r>
      <w:r w:rsidR="00DC291E">
        <w:rPr>
          <w:rFonts w:ascii="Georgia" w:hAnsi="Georgia" w:cs="Arial"/>
          <w:bCs/>
          <w:iCs/>
          <w:szCs w:val="22"/>
        </w:rPr>
        <w:t>……………………….</w:t>
      </w:r>
      <w:r w:rsidR="00E26CDC">
        <w:rPr>
          <w:rFonts w:ascii="Georgia" w:hAnsi="Georgia" w:cs="Arial"/>
          <w:bCs/>
          <w:iCs/>
          <w:szCs w:val="22"/>
        </w:rPr>
        <w:tab/>
      </w:r>
      <w:r w:rsidR="00E26CDC">
        <w:rPr>
          <w:rFonts w:ascii="Georgia" w:hAnsi="Georgia" w:cs="Arial"/>
          <w:bCs/>
          <w:iCs/>
          <w:szCs w:val="22"/>
        </w:rPr>
        <w:tab/>
      </w:r>
      <w:r w:rsidR="00E26CDC" w:rsidRPr="00BE7E0B">
        <w:rPr>
          <w:rFonts w:ascii="Georgia" w:hAnsi="Georgia" w:cs="Arial"/>
          <w:bCs/>
          <w:iCs/>
          <w:szCs w:val="22"/>
        </w:rPr>
        <w:t xml:space="preserve">V Praze dne </w:t>
      </w:r>
      <w:r w:rsidR="00E26CDC">
        <w:rPr>
          <w:rFonts w:ascii="Georgia" w:hAnsi="Georgia" w:cs="Arial"/>
          <w:bCs/>
          <w:iCs/>
          <w:szCs w:val="22"/>
        </w:rPr>
        <w:t>……………………….</w:t>
      </w:r>
    </w:p>
    <w:p w14:paraId="2B5AEC17" w14:textId="537F9C80" w:rsidR="00A549EE" w:rsidRPr="00BE7E0B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 w:cs="Arial"/>
          <w:bCs/>
          <w:iCs/>
          <w:szCs w:val="22"/>
        </w:rPr>
      </w:pPr>
    </w:p>
    <w:p w14:paraId="7BFBC41B" w14:textId="3E0AC623" w:rsidR="00A549EE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3E5FF3D2" w14:textId="77777777" w:rsidR="00A549EE" w:rsidRPr="005F69B6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04"/>
        <w:gridCol w:w="4758"/>
      </w:tblGrid>
      <w:tr w:rsidR="003C7737" w:rsidRPr="00425D0B" w14:paraId="4D6AC53F" w14:textId="77777777" w:rsidTr="00345E52">
        <w:tc>
          <w:tcPr>
            <w:tcW w:w="4275" w:type="dxa"/>
            <w:shd w:val="clear" w:color="auto" w:fill="auto"/>
            <w:vAlign w:val="center"/>
          </w:tcPr>
          <w:p w14:paraId="4C5FE164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>Za poskytovatele:</w:t>
            </w:r>
          </w:p>
          <w:p w14:paraId="15568DED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348F7359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>Za objednatele:</w:t>
            </w:r>
          </w:p>
          <w:p w14:paraId="7E48E449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C7737" w:rsidRPr="00425D0B" w14:paraId="0711A06B" w14:textId="77777777" w:rsidTr="00345E52">
        <w:tc>
          <w:tcPr>
            <w:tcW w:w="4275" w:type="dxa"/>
            <w:shd w:val="clear" w:color="auto" w:fill="auto"/>
            <w:vAlign w:val="bottom"/>
          </w:tcPr>
          <w:p w14:paraId="141DDE20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58DF3C1A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3C7737" w:rsidRPr="00425D0B" w14:paraId="4064ED63" w14:textId="77777777" w:rsidTr="00345E52">
        <w:tc>
          <w:tcPr>
            <w:tcW w:w="4275" w:type="dxa"/>
            <w:shd w:val="clear" w:color="auto" w:fill="auto"/>
          </w:tcPr>
          <w:p w14:paraId="4A43DCB9" w14:textId="35158BFA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877735C" w14:textId="77777777" w:rsidR="003C7737" w:rsidRPr="003C7737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14:paraId="2B3A9DD1" w14:textId="14CE57B4" w:rsidR="003B0E68" w:rsidRPr="003B0E68" w:rsidRDefault="003B0E68" w:rsidP="003B0E68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E371DB">
              <w:rPr>
                <w:rFonts w:ascii="Georgia" w:hAnsi="Georgia"/>
                <w:sz w:val="22"/>
                <w:szCs w:val="22"/>
              </w:rPr>
              <w:t>XXX</w:t>
            </w:r>
          </w:p>
          <w:p w14:paraId="09915536" w14:textId="1548F70E" w:rsidR="00C44D0F" w:rsidRPr="00425D0B" w:rsidRDefault="00C44D0F" w:rsidP="003B0E68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</w:tcPr>
          <w:p w14:paraId="277EA25B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40273734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25D0B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1B380037" w14:textId="36502B62" w:rsidR="00C44D0F" w:rsidRPr="00897BA5" w:rsidRDefault="00E371DB" w:rsidP="00C44D0F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  <w:p w14:paraId="474F1852" w14:textId="74D0F6D4" w:rsidR="003C7737" w:rsidRPr="00425D0B" w:rsidRDefault="00C44D0F" w:rsidP="00C44D0F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C44D0F">
              <w:rPr>
                <w:rFonts w:ascii="Georgia" w:hAnsi="Georgia"/>
                <w:sz w:val="22"/>
                <w:szCs w:val="22"/>
              </w:rPr>
              <w:t>ředitel odboru marketingu</w:t>
            </w:r>
            <w:r w:rsidR="00200227">
              <w:rPr>
                <w:rFonts w:ascii="Georgia" w:hAnsi="Georgia"/>
                <w:sz w:val="22"/>
                <w:szCs w:val="22"/>
              </w:rPr>
              <w:t>,</w:t>
            </w:r>
            <w:r w:rsidRPr="00C44D0F">
              <w:rPr>
                <w:rFonts w:ascii="Georgia" w:hAnsi="Georgia"/>
                <w:sz w:val="22"/>
                <w:szCs w:val="22"/>
              </w:rPr>
              <w:t xml:space="preserve"> komunikace</w:t>
            </w:r>
            <w:r w:rsidR="00200227">
              <w:rPr>
                <w:rFonts w:ascii="Georgia" w:hAnsi="Georgia"/>
                <w:sz w:val="22"/>
                <w:szCs w:val="22"/>
              </w:rPr>
              <w:t xml:space="preserve"> a výzkumu</w:t>
            </w:r>
          </w:p>
        </w:tc>
      </w:tr>
    </w:tbl>
    <w:p w14:paraId="7AF3C282" w14:textId="77777777" w:rsidR="0007554A" w:rsidRPr="00E42B2C" w:rsidRDefault="0007554A" w:rsidP="000739D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A7678" w14:textId="77777777" w:rsidR="00B77A26" w:rsidRDefault="00B77A26" w:rsidP="00E1754B">
      <w:pPr>
        <w:spacing w:after="0" w:line="240" w:lineRule="auto"/>
      </w:pPr>
      <w:r>
        <w:separator/>
      </w:r>
    </w:p>
  </w:endnote>
  <w:endnote w:type="continuationSeparator" w:id="0">
    <w:p w14:paraId="6A6E79D9" w14:textId="77777777" w:rsidR="00B77A26" w:rsidRDefault="00B77A26" w:rsidP="00E1754B">
      <w:pPr>
        <w:spacing w:after="0" w:line="240" w:lineRule="auto"/>
      </w:pPr>
      <w:r>
        <w:continuationSeparator/>
      </w:r>
    </w:p>
  </w:endnote>
  <w:endnote w:type="continuationNotice" w:id="1">
    <w:p w14:paraId="1EC7323A" w14:textId="77777777" w:rsidR="00B77A26" w:rsidRDefault="00B77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F7A4" w14:textId="7287F5BD" w:rsidR="007F2866" w:rsidRDefault="007F2866">
    <w:pPr>
      <w:pStyle w:val="Zpat"/>
      <w:jc w:val="center"/>
    </w:pPr>
    <w:r>
      <w:t xml:space="preserve">Stránka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DC2597">
      <w:rPr>
        <w:b/>
        <w:bCs/>
        <w:noProof/>
      </w:rPr>
      <w:t>5</w:t>
    </w:r>
    <w:r w:rsidR="00CD3AC1">
      <w:rPr>
        <w:b/>
        <w:bCs/>
        <w:sz w:val="24"/>
        <w:szCs w:val="24"/>
      </w:rPr>
      <w:fldChar w:fldCharType="end"/>
    </w:r>
    <w:r>
      <w:t xml:space="preserve"> z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DC2597">
      <w:rPr>
        <w:b/>
        <w:bCs/>
        <w:noProof/>
      </w:rPr>
      <w:t>8</w:t>
    </w:r>
    <w:r w:rsidR="00CD3AC1">
      <w:rPr>
        <w:b/>
        <w:bCs/>
        <w:sz w:val="24"/>
        <w:szCs w:val="24"/>
      </w:rPr>
      <w:fldChar w:fldCharType="end"/>
    </w:r>
  </w:p>
  <w:p w14:paraId="5D08F132" w14:textId="77777777"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D386" w14:textId="77777777" w:rsidR="00B77A26" w:rsidRDefault="00B77A26" w:rsidP="00E1754B">
      <w:pPr>
        <w:spacing w:after="0" w:line="240" w:lineRule="auto"/>
      </w:pPr>
      <w:r>
        <w:separator/>
      </w:r>
    </w:p>
  </w:footnote>
  <w:footnote w:type="continuationSeparator" w:id="0">
    <w:p w14:paraId="0A497E7A" w14:textId="77777777" w:rsidR="00B77A26" w:rsidRDefault="00B77A26" w:rsidP="00E1754B">
      <w:pPr>
        <w:spacing w:after="0" w:line="240" w:lineRule="auto"/>
      </w:pPr>
      <w:r>
        <w:continuationSeparator/>
      </w:r>
    </w:p>
  </w:footnote>
  <w:footnote w:type="continuationNotice" w:id="1">
    <w:p w14:paraId="692BA0F7" w14:textId="77777777" w:rsidR="00B77A26" w:rsidRDefault="00B77A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618A" w14:textId="77777777" w:rsidR="007F2866" w:rsidRDefault="007F2866" w:rsidP="00EA4D52">
    <w:pPr>
      <w:pStyle w:val="Zhlav"/>
      <w:jc w:val="right"/>
    </w:pPr>
    <w:r>
      <w:t xml:space="preserve"> </w:t>
    </w:r>
  </w:p>
  <w:p w14:paraId="40BFC1D3" w14:textId="77777777" w:rsidR="0058480F" w:rsidRPr="006C7931" w:rsidRDefault="0058480F" w:rsidP="0058480F">
    <w:pPr>
      <w:pStyle w:val="DocumentTypeCzechTourism"/>
    </w:pPr>
    <w:r>
      <w:t>Smlouva</w:t>
    </w:r>
  </w:p>
  <w:p w14:paraId="177B9B90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7C0BA9F7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27DF308D" wp14:editId="385650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CC0D90"/>
    <w:multiLevelType w:val="multilevel"/>
    <w:tmpl w:val="8102D31A"/>
    <w:lvl w:ilvl="0">
      <w:start w:val="8"/>
      <w:numFmt w:val="none"/>
      <w:lvlText w:val="10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BBA0ACB"/>
    <w:multiLevelType w:val="multilevel"/>
    <w:tmpl w:val="96D6FB52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4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AC938A7"/>
    <w:multiLevelType w:val="multilevel"/>
    <w:tmpl w:val="41F020FE"/>
    <w:lvl w:ilvl="0">
      <w:start w:val="5"/>
      <w:numFmt w:val="none"/>
      <w:lvlText w:val="1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1E7A"/>
    <w:multiLevelType w:val="multilevel"/>
    <w:tmpl w:val="C882B7AA"/>
    <w:numStyleLink w:val="Headings"/>
  </w:abstractNum>
  <w:abstractNum w:abstractNumId="9" w15:restartNumberingAfterBreak="0">
    <w:nsid w:val="2BCA1AD9"/>
    <w:multiLevelType w:val="hybridMultilevel"/>
    <w:tmpl w:val="4F782F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E1C52"/>
    <w:multiLevelType w:val="multilevel"/>
    <w:tmpl w:val="A7B09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4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896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074C1B"/>
    <w:multiLevelType w:val="multilevel"/>
    <w:tmpl w:val="BCD4AC6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1.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4BA6EBF"/>
    <w:multiLevelType w:val="hybridMultilevel"/>
    <w:tmpl w:val="D506D100"/>
    <w:lvl w:ilvl="0" w:tplc="85164778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9FF2762"/>
    <w:multiLevelType w:val="multilevel"/>
    <w:tmpl w:val="AC724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6B34F4"/>
    <w:multiLevelType w:val="hybridMultilevel"/>
    <w:tmpl w:val="881AD118"/>
    <w:lvl w:ilvl="0" w:tplc="85164778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3C99070C"/>
    <w:multiLevelType w:val="hybridMultilevel"/>
    <w:tmpl w:val="3454CD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566A7"/>
    <w:multiLevelType w:val="hybridMultilevel"/>
    <w:tmpl w:val="1332E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2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3" w15:restartNumberingAfterBreak="0">
    <w:nsid w:val="4AC473F6"/>
    <w:multiLevelType w:val="multilevel"/>
    <w:tmpl w:val="9380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3431C9"/>
    <w:multiLevelType w:val="hybridMultilevel"/>
    <w:tmpl w:val="3280C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32E209C"/>
    <w:multiLevelType w:val="multilevel"/>
    <w:tmpl w:val="577EF020"/>
    <w:lvl w:ilvl="0">
      <w:start w:val="8"/>
      <w:numFmt w:val="none"/>
      <w:lvlText w:val="10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667C6E87"/>
    <w:multiLevelType w:val="multilevel"/>
    <w:tmpl w:val="51102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88922F0"/>
    <w:multiLevelType w:val="hybridMultilevel"/>
    <w:tmpl w:val="1332E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0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3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7C9241AD"/>
    <w:multiLevelType w:val="multilevel"/>
    <w:tmpl w:val="D8E42092"/>
    <w:numStyleLink w:val="text"/>
  </w:abstractNum>
  <w:abstractNum w:abstractNumId="35" w15:restartNumberingAfterBreak="0">
    <w:nsid w:val="7F873016"/>
    <w:multiLevelType w:val="multilevel"/>
    <w:tmpl w:val="C2803032"/>
    <w:numStyleLink w:val="numberingtext"/>
  </w:abstractNum>
  <w:num w:numId="1">
    <w:abstractNumId w:val="6"/>
  </w:num>
  <w:num w:numId="2">
    <w:abstractNumId w:val="27"/>
  </w:num>
  <w:num w:numId="3">
    <w:abstractNumId w:val="29"/>
  </w:num>
  <w:num w:numId="4">
    <w:abstractNumId w:val="25"/>
  </w:num>
  <w:num w:numId="5">
    <w:abstractNumId w:val="15"/>
  </w:num>
  <w:num w:numId="6">
    <w:abstractNumId w:val="0"/>
  </w:num>
  <w:num w:numId="7">
    <w:abstractNumId w:val="21"/>
  </w:num>
  <w:num w:numId="8">
    <w:abstractNumId w:val="22"/>
  </w:num>
  <w:num w:numId="9">
    <w:abstractNumId w:val="8"/>
  </w:num>
  <w:num w:numId="10">
    <w:abstractNumId w:val="32"/>
  </w:num>
  <w:num w:numId="11">
    <w:abstractNumId w:val="34"/>
  </w:num>
  <w:num w:numId="12">
    <w:abstractNumId w:val="30"/>
  </w:num>
  <w:num w:numId="13">
    <w:abstractNumId w:val="31"/>
  </w:num>
  <w:num w:numId="14">
    <w:abstractNumId w:val="12"/>
  </w:num>
  <w:num w:numId="15">
    <w:abstractNumId w:val="3"/>
  </w:num>
  <w:num w:numId="16">
    <w:abstractNumId w:val="35"/>
  </w:num>
  <w:num w:numId="17">
    <w:abstractNumId w:val="5"/>
  </w:num>
  <w:num w:numId="18">
    <w:abstractNumId w:val="33"/>
  </w:num>
  <w:num w:numId="19">
    <w:abstractNumId w:val="16"/>
  </w:num>
  <w:num w:numId="20">
    <w:abstractNumId w:val="13"/>
  </w:num>
  <w:num w:numId="21">
    <w:abstractNumId w:val="4"/>
  </w:num>
  <w:num w:numId="22">
    <w:abstractNumId w:val="7"/>
  </w:num>
  <w:num w:numId="23">
    <w:abstractNumId w:val="19"/>
  </w:num>
  <w:num w:numId="24">
    <w:abstractNumId w:val="28"/>
  </w:num>
  <w:num w:numId="25">
    <w:abstractNumId w:val="2"/>
  </w:num>
  <w:num w:numId="26">
    <w:abstractNumId w:val="20"/>
  </w:num>
  <w:num w:numId="27">
    <w:abstractNumId w:val="10"/>
  </w:num>
  <w:num w:numId="28">
    <w:abstractNumId w:val="23"/>
  </w:num>
  <w:num w:numId="29">
    <w:abstractNumId w:val="17"/>
  </w:num>
  <w:num w:numId="30">
    <w:abstractNumId w:val="26"/>
  </w:num>
  <w:num w:numId="31">
    <w:abstractNumId w:val="1"/>
  </w:num>
  <w:num w:numId="32">
    <w:abstractNumId w:val="24"/>
  </w:num>
  <w:num w:numId="33">
    <w:abstractNumId w:val="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8"/>
  </w:num>
  <w:num w:numId="37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11FB"/>
    <w:rsid w:val="00026AF2"/>
    <w:rsid w:val="00036ED4"/>
    <w:rsid w:val="00046F79"/>
    <w:rsid w:val="00050072"/>
    <w:rsid w:val="000551C0"/>
    <w:rsid w:val="000572F0"/>
    <w:rsid w:val="0006413E"/>
    <w:rsid w:val="00065967"/>
    <w:rsid w:val="00066048"/>
    <w:rsid w:val="00071510"/>
    <w:rsid w:val="0007246F"/>
    <w:rsid w:val="000739DD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F093B"/>
    <w:rsid w:val="000F5623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2796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6E82"/>
    <w:rsid w:val="00197386"/>
    <w:rsid w:val="001A30C3"/>
    <w:rsid w:val="001A362E"/>
    <w:rsid w:val="001A3859"/>
    <w:rsid w:val="001B2132"/>
    <w:rsid w:val="001B2BA8"/>
    <w:rsid w:val="001B51CA"/>
    <w:rsid w:val="001C5026"/>
    <w:rsid w:val="001C7C8C"/>
    <w:rsid w:val="001D4323"/>
    <w:rsid w:val="001E58C9"/>
    <w:rsid w:val="001E5A36"/>
    <w:rsid w:val="001F0856"/>
    <w:rsid w:val="001F2FE6"/>
    <w:rsid w:val="001F3500"/>
    <w:rsid w:val="001F568D"/>
    <w:rsid w:val="00200227"/>
    <w:rsid w:val="0023776C"/>
    <w:rsid w:val="002419CD"/>
    <w:rsid w:val="0024474A"/>
    <w:rsid w:val="00246D74"/>
    <w:rsid w:val="00252DE2"/>
    <w:rsid w:val="00253934"/>
    <w:rsid w:val="00261791"/>
    <w:rsid w:val="00262D7C"/>
    <w:rsid w:val="00264F4F"/>
    <w:rsid w:val="00273F6C"/>
    <w:rsid w:val="00274AA2"/>
    <w:rsid w:val="00281DFE"/>
    <w:rsid w:val="00283E4E"/>
    <w:rsid w:val="002935AD"/>
    <w:rsid w:val="002935D4"/>
    <w:rsid w:val="00296FDD"/>
    <w:rsid w:val="002A1620"/>
    <w:rsid w:val="002B6D24"/>
    <w:rsid w:val="002B7084"/>
    <w:rsid w:val="002C48D7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189E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3286"/>
    <w:rsid w:val="003A5216"/>
    <w:rsid w:val="003A5DD3"/>
    <w:rsid w:val="003B0E68"/>
    <w:rsid w:val="003B16D0"/>
    <w:rsid w:val="003B19E7"/>
    <w:rsid w:val="003C5AF8"/>
    <w:rsid w:val="003C7737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528D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D5A03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54EA5"/>
    <w:rsid w:val="005635B9"/>
    <w:rsid w:val="00570842"/>
    <w:rsid w:val="00574D1F"/>
    <w:rsid w:val="0057692B"/>
    <w:rsid w:val="00577A73"/>
    <w:rsid w:val="00577F61"/>
    <w:rsid w:val="005842D4"/>
    <w:rsid w:val="0058480F"/>
    <w:rsid w:val="005966AD"/>
    <w:rsid w:val="00596C6A"/>
    <w:rsid w:val="0059748A"/>
    <w:rsid w:val="005A0463"/>
    <w:rsid w:val="005A2951"/>
    <w:rsid w:val="005A65BB"/>
    <w:rsid w:val="005A73B4"/>
    <w:rsid w:val="005B045A"/>
    <w:rsid w:val="005B0C33"/>
    <w:rsid w:val="005B5648"/>
    <w:rsid w:val="005B7994"/>
    <w:rsid w:val="005C74F3"/>
    <w:rsid w:val="005D1623"/>
    <w:rsid w:val="005D578C"/>
    <w:rsid w:val="005D751F"/>
    <w:rsid w:val="005E101F"/>
    <w:rsid w:val="005E336E"/>
    <w:rsid w:val="005E4267"/>
    <w:rsid w:val="005E5030"/>
    <w:rsid w:val="005E50CE"/>
    <w:rsid w:val="005E6578"/>
    <w:rsid w:val="005E7F2B"/>
    <w:rsid w:val="005F1444"/>
    <w:rsid w:val="005F2854"/>
    <w:rsid w:val="005F6800"/>
    <w:rsid w:val="005F69B6"/>
    <w:rsid w:val="00603F73"/>
    <w:rsid w:val="00604FF6"/>
    <w:rsid w:val="00605F9D"/>
    <w:rsid w:val="00611534"/>
    <w:rsid w:val="00612CE8"/>
    <w:rsid w:val="00614913"/>
    <w:rsid w:val="00614F22"/>
    <w:rsid w:val="00616432"/>
    <w:rsid w:val="00617025"/>
    <w:rsid w:val="00622430"/>
    <w:rsid w:val="00626ED1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27E6"/>
    <w:rsid w:val="00667F2A"/>
    <w:rsid w:val="00674DF1"/>
    <w:rsid w:val="00677F36"/>
    <w:rsid w:val="00685C6F"/>
    <w:rsid w:val="006878EF"/>
    <w:rsid w:val="0069000B"/>
    <w:rsid w:val="006911AD"/>
    <w:rsid w:val="00695A2A"/>
    <w:rsid w:val="006A7CB4"/>
    <w:rsid w:val="006B08C9"/>
    <w:rsid w:val="006B570C"/>
    <w:rsid w:val="006C4FBF"/>
    <w:rsid w:val="006D47DE"/>
    <w:rsid w:val="006E0DFE"/>
    <w:rsid w:val="006E4E8E"/>
    <w:rsid w:val="006E53F3"/>
    <w:rsid w:val="006F12D1"/>
    <w:rsid w:val="006F172C"/>
    <w:rsid w:val="006F7609"/>
    <w:rsid w:val="0070455B"/>
    <w:rsid w:val="00712C1D"/>
    <w:rsid w:val="00715D1C"/>
    <w:rsid w:val="00731765"/>
    <w:rsid w:val="00733563"/>
    <w:rsid w:val="007348D8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1C65"/>
    <w:rsid w:val="007B3F20"/>
    <w:rsid w:val="007D0E46"/>
    <w:rsid w:val="007D118A"/>
    <w:rsid w:val="007D37BF"/>
    <w:rsid w:val="007D4B91"/>
    <w:rsid w:val="007D5D2E"/>
    <w:rsid w:val="007E0B69"/>
    <w:rsid w:val="007F2866"/>
    <w:rsid w:val="007F38DF"/>
    <w:rsid w:val="007F3AA9"/>
    <w:rsid w:val="008043D2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97BA5"/>
    <w:rsid w:val="008A2CC8"/>
    <w:rsid w:val="008A6D68"/>
    <w:rsid w:val="008B2746"/>
    <w:rsid w:val="008B2DA2"/>
    <w:rsid w:val="008C1875"/>
    <w:rsid w:val="008C1C5B"/>
    <w:rsid w:val="008C6739"/>
    <w:rsid w:val="008D2586"/>
    <w:rsid w:val="008E5113"/>
    <w:rsid w:val="008F2F3B"/>
    <w:rsid w:val="009048A2"/>
    <w:rsid w:val="00907F1F"/>
    <w:rsid w:val="00910E83"/>
    <w:rsid w:val="00915FB7"/>
    <w:rsid w:val="009162AC"/>
    <w:rsid w:val="00925C26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93A7E"/>
    <w:rsid w:val="009A634D"/>
    <w:rsid w:val="009B104A"/>
    <w:rsid w:val="009B287A"/>
    <w:rsid w:val="009B3094"/>
    <w:rsid w:val="009B3397"/>
    <w:rsid w:val="009B5781"/>
    <w:rsid w:val="009C21BB"/>
    <w:rsid w:val="009C516A"/>
    <w:rsid w:val="009C5527"/>
    <w:rsid w:val="009D21D1"/>
    <w:rsid w:val="009D5E1F"/>
    <w:rsid w:val="009E2A53"/>
    <w:rsid w:val="009E31E1"/>
    <w:rsid w:val="009E7094"/>
    <w:rsid w:val="009F0BCE"/>
    <w:rsid w:val="00A10EF1"/>
    <w:rsid w:val="00A12DD1"/>
    <w:rsid w:val="00A1447E"/>
    <w:rsid w:val="00A2134B"/>
    <w:rsid w:val="00A24C3A"/>
    <w:rsid w:val="00A30A65"/>
    <w:rsid w:val="00A3236B"/>
    <w:rsid w:val="00A3577C"/>
    <w:rsid w:val="00A4682D"/>
    <w:rsid w:val="00A549EE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07E53"/>
    <w:rsid w:val="00B11637"/>
    <w:rsid w:val="00B1353A"/>
    <w:rsid w:val="00B15B48"/>
    <w:rsid w:val="00B456ED"/>
    <w:rsid w:val="00B50605"/>
    <w:rsid w:val="00B54D13"/>
    <w:rsid w:val="00B627AB"/>
    <w:rsid w:val="00B62BBF"/>
    <w:rsid w:val="00B76E22"/>
    <w:rsid w:val="00B77A26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7B29"/>
    <w:rsid w:val="00BE15A7"/>
    <w:rsid w:val="00BE2153"/>
    <w:rsid w:val="00BE3886"/>
    <w:rsid w:val="00BE4129"/>
    <w:rsid w:val="00BE520F"/>
    <w:rsid w:val="00BE7E0B"/>
    <w:rsid w:val="00BF1FDA"/>
    <w:rsid w:val="00C01CBF"/>
    <w:rsid w:val="00C0243A"/>
    <w:rsid w:val="00C03222"/>
    <w:rsid w:val="00C123A4"/>
    <w:rsid w:val="00C22149"/>
    <w:rsid w:val="00C2565F"/>
    <w:rsid w:val="00C27D03"/>
    <w:rsid w:val="00C33A77"/>
    <w:rsid w:val="00C37E1E"/>
    <w:rsid w:val="00C4233A"/>
    <w:rsid w:val="00C43787"/>
    <w:rsid w:val="00C44D0F"/>
    <w:rsid w:val="00C46BA3"/>
    <w:rsid w:val="00C55082"/>
    <w:rsid w:val="00C5539B"/>
    <w:rsid w:val="00C5680F"/>
    <w:rsid w:val="00C60621"/>
    <w:rsid w:val="00C62F8E"/>
    <w:rsid w:val="00C63F37"/>
    <w:rsid w:val="00C65329"/>
    <w:rsid w:val="00C72F98"/>
    <w:rsid w:val="00C74590"/>
    <w:rsid w:val="00C8248F"/>
    <w:rsid w:val="00C93042"/>
    <w:rsid w:val="00C9403C"/>
    <w:rsid w:val="00C959A9"/>
    <w:rsid w:val="00CA2629"/>
    <w:rsid w:val="00CA4176"/>
    <w:rsid w:val="00CA4ADB"/>
    <w:rsid w:val="00CA74E8"/>
    <w:rsid w:val="00CB174C"/>
    <w:rsid w:val="00CB2C32"/>
    <w:rsid w:val="00CB434A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2F55"/>
    <w:rsid w:val="00D34FC9"/>
    <w:rsid w:val="00D50817"/>
    <w:rsid w:val="00D53466"/>
    <w:rsid w:val="00D5687E"/>
    <w:rsid w:val="00D6718C"/>
    <w:rsid w:val="00D94121"/>
    <w:rsid w:val="00D94B17"/>
    <w:rsid w:val="00DA441D"/>
    <w:rsid w:val="00DB0571"/>
    <w:rsid w:val="00DB28DA"/>
    <w:rsid w:val="00DB338D"/>
    <w:rsid w:val="00DB69AE"/>
    <w:rsid w:val="00DC2597"/>
    <w:rsid w:val="00DC291E"/>
    <w:rsid w:val="00DC4634"/>
    <w:rsid w:val="00DD238C"/>
    <w:rsid w:val="00DD35D3"/>
    <w:rsid w:val="00DD77A8"/>
    <w:rsid w:val="00DE0D89"/>
    <w:rsid w:val="00DE3744"/>
    <w:rsid w:val="00DE470E"/>
    <w:rsid w:val="00DE7B0A"/>
    <w:rsid w:val="00DF1024"/>
    <w:rsid w:val="00DF3707"/>
    <w:rsid w:val="00DF5298"/>
    <w:rsid w:val="00DF5FAD"/>
    <w:rsid w:val="00E04384"/>
    <w:rsid w:val="00E1013B"/>
    <w:rsid w:val="00E1754B"/>
    <w:rsid w:val="00E2011F"/>
    <w:rsid w:val="00E23023"/>
    <w:rsid w:val="00E26CDC"/>
    <w:rsid w:val="00E371DB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85E91"/>
    <w:rsid w:val="00E903EC"/>
    <w:rsid w:val="00E94F92"/>
    <w:rsid w:val="00EA097F"/>
    <w:rsid w:val="00EA4D52"/>
    <w:rsid w:val="00EA6517"/>
    <w:rsid w:val="00EB4D6D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3C8A"/>
    <w:rsid w:val="00F14748"/>
    <w:rsid w:val="00F14B9E"/>
    <w:rsid w:val="00F20087"/>
    <w:rsid w:val="00F2217A"/>
    <w:rsid w:val="00F2455E"/>
    <w:rsid w:val="00F26A94"/>
    <w:rsid w:val="00F26C2D"/>
    <w:rsid w:val="00F311F9"/>
    <w:rsid w:val="00F439C2"/>
    <w:rsid w:val="00F47458"/>
    <w:rsid w:val="00F52AA4"/>
    <w:rsid w:val="00F56700"/>
    <w:rsid w:val="00F56B1A"/>
    <w:rsid w:val="00F63F24"/>
    <w:rsid w:val="00F650DA"/>
    <w:rsid w:val="00F65D88"/>
    <w:rsid w:val="00F76B00"/>
    <w:rsid w:val="00F810CA"/>
    <w:rsid w:val="00F82266"/>
    <w:rsid w:val="00F84F90"/>
    <w:rsid w:val="00F86320"/>
    <w:rsid w:val="00F86400"/>
    <w:rsid w:val="00F90978"/>
    <w:rsid w:val="00F91301"/>
    <w:rsid w:val="00F91F19"/>
    <w:rsid w:val="00F922E4"/>
    <w:rsid w:val="00F971DD"/>
    <w:rsid w:val="00FA4440"/>
    <w:rsid w:val="00FA6749"/>
    <w:rsid w:val="00FB3373"/>
    <w:rsid w:val="00FC3AF5"/>
    <w:rsid w:val="00FD0AA9"/>
    <w:rsid w:val="00FD0C2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8AFD"/>
  <w15:docId w15:val="{398BFF96-7AA2-409A-8D49-B0B434FC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17F2-0C75-4582-86DA-9A0654731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A7DBA-7EA0-47CD-8531-8AA776A0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12461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orsakova@czechtourism.cz</dc:creator>
  <cp:lastModifiedBy>Eliška Krušberská</cp:lastModifiedBy>
  <cp:revision>8</cp:revision>
  <cp:lastPrinted>2018-02-07T08:24:00Z</cp:lastPrinted>
  <dcterms:created xsi:type="dcterms:W3CDTF">2020-06-25T10:33:00Z</dcterms:created>
  <dcterms:modified xsi:type="dcterms:W3CDTF">2020-07-03T06:25:00Z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