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726" w:rsidRPr="00DB7841" w:rsidRDefault="00DB7841">
      <w:pPr>
        <w:spacing w:after="0" w:line="240" w:lineRule="auto"/>
        <w:rPr>
          <w:rFonts w:ascii="Times New Roman" w:eastAsia="Times New Roman" w:hAnsi="Times New Roman" w:cs="Times New Roman"/>
          <w:sz w:val="24"/>
          <w:szCs w:val="24"/>
        </w:rPr>
      </w:pPr>
      <w:r w:rsidRPr="00DB7841">
        <w:rPr>
          <w:rFonts w:ascii="Times New Roman" w:eastAsia="Times New Roman" w:hAnsi="Times New Roman" w:cs="Times New Roman"/>
          <w:sz w:val="24"/>
          <w:szCs w:val="24"/>
        </w:rPr>
        <w:t>Kulturní a informační služby města Přerova</w:t>
      </w:r>
    </w:p>
    <w:p w:rsidR="004B7726" w:rsidRPr="00DB7841" w:rsidRDefault="007925BA">
      <w:pPr>
        <w:spacing w:after="0" w:line="240" w:lineRule="auto"/>
        <w:rPr>
          <w:rFonts w:ascii="Times New Roman" w:eastAsia="Times New Roman" w:hAnsi="Times New Roman" w:cs="Times New Roman"/>
          <w:sz w:val="24"/>
          <w:szCs w:val="24"/>
        </w:rPr>
      </w:pPr>
      <w:r w:rsidRPr="00DB7841">
        <w:rPr>
          <w:rFonts w:ascii="Times New Roman" w:eastAsia="Times New Roman" w:hAnsi="Times New Roman" w:cs="Times New Roman"/>
          <w:sz w:val="24"/>
          <w:szCs w:val="24"/>
        </w:rPr>
        <w:t xml:space="preserve">se sídlem: </w:t>
      </w:r>
      <w:r w:rsidR="00DB7841" w:rsidRPr="00DB7841">
        <w:rPr>
          <w:rFonts w:ascii="Times New Roman" w:eastAsia="Times New Roman" w:hAnsi="Times New Roman" w:cs="Times New Roman"/>
          <w:sz w:val="24"/>
          <w:szCs w:val="24"/>
        </w:rPr>
        <w:t>Náměstí T. G. Masaryka 150/8, 750 02, Přerov</w:t>
      </w:r>
    </w:p>
    <w:p w:rsidR="004B7726" w:rsidRPr="00DB7841" w:rsidRDefault="007925BA">
      <w:pPr>
        <w:spacing w:after="0" w:line="240" w:lineRule="auto"/>
        <w:rPr>
          <w:rFonts w:ascii="Times New Roman" w:eastAsia="Times New Roman" w:hAnsi="Times New Roman" w:cs="Times New Roman"/>
          <w:sz w:val="24"/>
          <w:szCs w:val="24"/>
        </w:rPr>
      </w:pPr>
      <w:r w:rsidRPr="00DB7841">
        <w:rPr>
          <w:rFonts w:ascii="Times New Roman" w:eastAsia="Times New Roman" w:hAnsi="Times New Roman" w:cs="Times New Roman"/>
          <w:sz w:val="24"/>
          <w:szCs w:val="24"/>
        </w:rPr>
        <w:t xml:space="preserve">IČO: </w:t>
      </w:r>
      <w:r w:rsidR="00DB7841" w:rsidRPr="00DB7841">
        <w:rPr>
          <w:rFonts w:ascii="Times New Roman" w:eastAsia="Times New Roman" w:hAnsi="Times New Roman" w:cs="Times New Roman"/>
          <w:sz w:val="24"/>
          <w:szCs w:val="24"/>
        </w:rPr>
        <w:t>45180512</w:t>
      </w:r>
    </w:p>
    <w:p w:rsidR="00DB7841" w:rsidRPr="00DB7841" w:rsidRDefault="00DB7841">
      <w:pPr>
        <w:spacing w:after="0" w:line="240" w:lineRule="auto"/>
      </w:pPr>
      <w:r w:rsidRPr="00DB7841">
        <w:rPr>
          <w:rFonts w:ascii="Times New Roman" w:eastAsia="Times New Roman" w:hAnsi="Times New Roman" w:cs="Times New Roman"/>
          <w:sz w:val="24"/>
          <w:szCs w:val="24"/>
        </w:rPr>
        <w:t>DIČ: CZ 45180512</w:t>
      </w:r>
    </w:p>
    <w:p w:rsidR="004B7726" w:rsidRPr="00DB7841" w:rsidRDefault="007925BA">
      <w:pPr>
        <w:spacing w:after="0" w:line="240" w:lineRule="auto"/>
        <w:rPr>
          <w:rFonts w:ascii="Times New Roman" w:eastAsia="Times New Roman" w:hAnsi="Times New Roman" w:cs="Times New Roman"/>
          <w:sz w:val="24"/>
          <w:szCs w:val="24"/>
        </w:rPr>
      </w:pPr>
      <w:r w:rsidRPr="00DB7841">
        <w:rPr>
          <w:rFonts w:ascii="Times New Roman" w:eastAsia="Times New Roman" w:hAnsi="Times New Roman" w:cs="Times New Roman"/>
          <w:sz w:val="24"/>
          <w:szCs w:val="24"/>
        </w:rPr>
        <w:t xml:space="preserve">zastoupená: </w:t>
      </w:r>
      <w:r w:rsidR="00DB7841" w:rsidRPr="00DB7841">
        <w:rPr>
          <w:rFonts w:ascii="Times New Roman" w:eastAsia="Times New Roman" w:hAnsi="Times New Roman" w:cs="Times New Roman"/>
          <w:sz w:val="24"/>
          <w:szCs w:val="24"/>
        </w:rPr>
        <w:t>XXXXXXXXXXXXXXX, ředitelem</w:t>
      </w:r>
    </w:p>
    <w:p w:rsidR="004B7726" w:rsidRPr="00DB7841" w:rsidRDefault="007925BA">
      <w:pPr>
        <w:spacing w:after="0" w:line="240" w:lineRule="auto"/>
      </w:pPr>
      <w:r w:rsidRPr="00DB7841">
        <w:rPr>
          <w:rFonts w:ascii="Times New Roman" w:eastAsia="Times New Roman" w:hAnsi="Times New Roman" w:cs="Times New Roman"/>
          <w:sz w:val="24"/>
          <w:szCs w:val="24"/>
        </w:rPr>
        <w:t xml:space="preserve">email: </w:t>
      </w:r>
      <w:r w:rsidR="00DB7841" w:rsidRPr="00DB7841">
        <w:rPr>
          <w:rFonts w:ascii="Times New Roman" w:eastAsia="Times New Roman" w:hAnsi="Times New Roman" w:cs="Times New Roman"/>
          <w:sz w:val="24"/>
          <w:szCs w:val="24"/>
        </w:rPr>
        <w:t>XXXXXXXXXXX</w:t>
      </w:r>
    </w:p>
    <w:p w:rsidR="004B7726" w:rsidRPr="00DB7841" w:rsidRDefault="007925BA">
      <w:pPr>
        <w:spacing w:after="0" w:line="240" w:lineRule="auto"/>
        <w:rPr>
          <w:rFonts w:ascii="Times New Roman" w:eastAsia="Times New Roman" w:hAnsi="Times New Roman" w:cs="Times New Roman"/>
          <w:sz w:val="24"/>
          <w:szCs w:val="24"/>
        </w:rPr>
      </w:pPr>
      <w:r w:rsidRPr="00DB7841">
        <w:rPr>
          <w:rFonts w:ascii="Times New Roman" w:eastAsia="Times New Roman" w:hAnsi="Times New Roman" w:cs="Times New Roman"/>
          <w:sz w:val="24"/>
          <w:szCs w:val="24"/>
        </w:rPr>
        <w:t xml:space="preserve">bankovní spojení: </w:t>
      </w:r>
      <w:r w:rsidR="00DB7841" w:rsidRPr="00DB7841">
        <w:rPr>
          <w:rFonts w:ascii="Times New Roman" w:eastAsia="Times New Roman" w:hAnsi="Times New Roman" w:cs="Times New Roman"/>
          <w:sz w:val="24"/>
          <w:szCs w:val="24"/>
        </w:rPr>
        <w:t>1882080309/0800</w:t>
      </w:r>
    </w:p>
    <w:p w:rsidR="004B7726" w:rsidRDefault="007925BA">
      <w:pPr>
        <w:spacing w:after="0" w:line="240" w:lineRule="auto"/>
        <w:rPr>
          <w:rFonts w:ascii="Times New Roman" w:eastAsia="Times New Roman" w:hAnsi="Times New Roman" w:cs="Times New Roman"/>
          <w:sz w:val="24"/>
          <w:szCs w:val="24"/>
        </w:rPr>
      </w:pPr>
      <w:r w:rsidRPr="00DB7841">
        <w:rPr>
          <w:rFonts w:ascii="Times New Roman" w:eastAsia="Times New Roman" w:hAnsi="Times New Roman" w:cs="Times New Roman"/>
          <w:sz w:val="24"/>
          <w:szCs w:val="24"/>
        </w:rPr>
        <w:t>(dále jen jako „</w:t>
      </w:r>
      <w:r w:rsidRPr="00DB7841">
        <w:rPr>
          <w:rFonts w:ascii="Times New Roman" w:eastAsia="Times New Roman" w:hAnsi="Times New Roman" w:cs="Times New Roman"/>
          <w:b/>
          <w:sz w:val="24"/>
          <w:szCs w:val="24"/>
        </w:rPr>
        <w:t>Partner</w:t>
      </w:r>
      <w:r w:rsidRPr="00DB7841">
        <w:rPr>
          <w:rFonts w:ascii="Times New Roman" w:eastAsia="Times New Roman" w:hAnsi="Times New Roman" w:cs="Times New Roman"/>
          <w:sz w:val="24"/>
          <w:szCs w:val="24"/>
        </w:rPr>
        <w:t>“)</w:t>
      </w:r>
    </w:p>
    <w:p w:rsidR="004B7726" w:rsidRDefault="004B7726">
      <w:pPr>
        <w:rPr>
          <w:rFonts w:ascii="Times New Roman" w:eastAsia="Times New Roman" w:hAnsi="Times New Roman" w:cs="Times New Roman"/>
          <w:sz w:val="24"/>
          <w:szCs w:val="24"/>
        </w:rPr>
      </w:pPr>
    </w:p>
    <w:p w:rsidR="004B7726" w:rsidRDefault="007925BA">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rsidR="004B7726" w:rsidRDefault="007925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Skryté </w:t>
      </w:r>
      <w:proofErr w:type="gramStart"/>
      <w:r>
        <w:rPr>
          <w:rFonts w:ascii="Times New Roman" w:eastAsia="Times New Roman" w:hAnsi="Times New Roman" w:cs="Times New Roman"/>
          <w:b/>
          <w:sz w:val="24"/>
          <w:szCs w:val="24"/>
        </w:rPr>
        <w:t>příběhy, z. s.</w:t>
      </w:r>
      <w:proofErr w:type="gramEnd"/>
    </w:p>
    <w:p w:rsidR="004B7726" w:rsidRDefault="007925BA">
      <w:pPr>
        <w:spacing w:after="0" w:line="240" w:lineRule="auto"/>
      </w:pPr>
      <w:r>
        <w:rPr>
          <w:rFonts w:ascii="Times New Roman" w:eastAsia="Times New Roman" w:hAnsi="Times New Roman" w:cs="Times New Roman"/>
          <w:sz w:val="24"/>
          <w:szCs w:val="24"/>
        </w:rPr>
        <w:t>se sídlem: Střelecká 2708/25, 466 01, Jablonec nad Nisou</w:t>
      </w:r>
    </w:p>
    <w:p w:rsidR="004B7726" w:rsidRDefault="007925BA">
      <w:pPr>
        <w:spacing w:after="0" w:line="240" w:lineRule="auto"/>
      </w:pPr>
      <w:r>
        <w:rPr>
          <w:rFonts w:ascii="Times New Roman" w:eastAsia="Times New Roman" w:hAnsi="Times New Roman" w:cs="Times New Roman"/>
          <w:sz w:val="24"/>
          <w:szCs w:val="24"/>
        </w:rPr>
        <w:t xml:space="preserve">IČO: </w:t>
      </w:r>
      <w:r>
        <w:rPr>
          <w:rFonts w:ascii="ĢJŗĢ" w:eastAsia="Times New Roman" w:hAnsi="ĢJŗĢ" w:cs="Times New Roman"/>
          <w:sz w:val="24"/>
          <w:szCs w:val="24"/>
        </w:rPr>
        <w:t>06118003</w:t>
      </w:r>
    </w:p>
    <w:p w:rsidR="004B7726" w:rsidRDefault="007925BA">
      <w:pPr>
        <w:spacing w:after="0" w:line="240" w:lineRule="auto"/>
      </w:pPr>
      <w:r>
        <w:rPr>
          <w:rFonts w:ascii="Times New Roman" w:eastAsia="Times New Roman" w:hAnsi="Times New Roman" w:cs="Times New Roman"/>
          <w:sz w:val="24"/>
          <w:szCs w:val="24"/>
        </w:rPr>
        <w:t xml:space="preserve">zastoupená: </w:t>
      </w:r>
      <w:r w:rsidR="00DB7841">
        <w:rPr>
          <w:rFonts w:ascii="Times New Roman" w:eastAsia="Times New Roman" w:hAnsi="Times New Roman" w:cs="Times New Roman"/>
          <w:sz w:val="24"/>
          <w:szCs w:val="24"/>
        </w:rPr>
        <w:t>XXXXXXXXXX</w:t>
      </w:r>
      <w:r>
        <w:rPr>
          <w:rFonts w:ascii="Times New Roman" w:eastAsia="Times New Roman" w:hAnsi="Times New Roman" w:cs="Times New Roman"/>
          <w:sz w:val="24"/>
          <w:szCs w:val="24"/>
        </w:rPr>
        <w:t>, předsedou spolku</w:t>
      </w:r>
    </w:p>
    <w:p w:rsidR="004B7726" w:rsidRDefault="007925BA">
      <w:pPr>
        <w:spacing w:after="0" w:line="240" w:lineRule="auto"/>
      </w:pPr>
      <w:r>
        <w:rPr>
          <w:rFonts w:ascii="Times New Roman" w:eastAsia="Times New Roman" w:hAnsi="Times New Roman" w:cs="Times New Roman"/>
          <w:sz w:val="24"/>
          <w:szCs w:val="24"/>
        </w:rPr>
        <w:t xml:space="preserve">email: </w:t>
      </w:r>
      <w:r w:rsidR="00DB7841">
        <w:rPr>
          <w:rFonts w:ascii="Times New Roman" w:eastAsia="Times New Roman" w:hAnsi="Times New Roman" w:cs="Times New Roman"/>
          <w:sz w:val="24"/>
          <w:szCs w:val="24"/>
        </w:rPr>
        <w:t>XXXXXXXXXXXX</w:t>
      </w:r>
    </w:p>
    <w:p w:rsidR="004B7726" w:rsidRDefault="007925BA">
      <w:pPr>
        <w:spacing w:after="0" w:line="240" w:lineRule="auto"/>
      </w:pPr>
      <w:r>
        <w:rPr>
          <w:rFonts w:ascii="Times New Roman" w:eastAsia="Times New Roman" w:hAnsi="Times New Roman" w:cs="Times New Roman"/>
          <w:sz w:val="24"/>
          <w:szCs w:val="24"/>
        </w:rPr>
        <w:t>bankovní spojení: 2701317376/2010</w:t>
      </w:r>
    </w:p>
    <w:p w:rsidR="004B7726" w:rsidRDefault="007925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(dále jen jako „</w:t>
      </w:r>
      <w:r>
        <w:rPr>
          <w:rFonts w:ascii="Times New Roman" w:eastAsia="Times New Roman" w:hAnsi="Times New Roman" w:cs="Times New Roman"/>
          <w:b/>
          <w:sz w:val="24"/>
          <w:szCs w:val="24"/>
        </w:rPr>
        <w:t>Poskytovatel</w:t>
      </w:r>
      <w:r>
        <w:rPr>
          <w:rFonts w:ascii="Times New Roman" w:eastAsia="Times New Roman" w:hAnsi="Times New Roman" w:cs="Times New Roman"/>
          <w:sz w:val="24"/>
          <w:szCs w:val="24"/>
        </w:rPr>
        <w:t>“)</w:t>
      </w:r>
    </w:p>
    <w:p w:rsidR="004B7726" w:rsidRDefault="004B7726">
      <w:pPr>
        <w:spacing w:after="0" w:line="240" w:lineRule="auto"/>
        <w:rPr>
          <w:rFonts w:ascii="Times New Roman" w:eastAsia="Times New Roman" w:hAnsi="Times New Roman" w:cs="Times New Roman"/>
          <w:sz w:val="24"/>
          <w:szCs w:val="24"/>
        </w:rPr>
      </w:pPr>
    </w:p>
    <w:p w:rsidR="004B7726" w:rsidRDefault="007925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(Partner a Poskytovatel dále také společně jako „</w:t>
      </w:r>
      <w:r>
        <w:rPr>
          <w:rFonts w:ascii="Times New Roman" w:eastAsia="Times New Roman" w:hAnsi="Times New Roman" w:cs="Times New Roman"/>
          <w:b/>
          <w:sz w:val="24"/>
          <w:szCs w:val="24"/>
        </w:rPr>
        <w:t>Smluvní strany</w:t>
      </w:r>
      <w:r>
        <w:rPr>
          <w:rFonts w:ascii="Times New Roman" w:eastAsia="Times New Roman" w:hAnsi="Times New Roman" w:cs="Times New Roman"/>
          <w:sz w:val="24"/>
          <w:szCs w:val="24"/>
        </w:rPr>
        <w:t>“ a každý samostatně jako „</w:t>
      </w:r>
      <w:r>
        <w:rPr>
          <w:rFonts w:ascii="Times New Roman" w:eastAsia="Times New Roman" w:hAnsi="Times New Roman" w:cs="Times New Roman"/>
          <w:b/>
          <w:sz w:val="24"/>
          <w:szCs w:val="24"/>
        </w:rPr>
        <w:t>Smluvní strana</w:t>
      </w:r>
      <w:r>
        <w:rPr>
          <w:rFonts w:ascii="Times New Roman" w:eastAsia="Times New Roman" w:hAnsi="Times New Roman" w:cs="Times New Roman"/>
          <w:sz w:val="24"/>
          <w:szCs w:val="24"/>
        </w:rPr>
        <w:t>“)</w:t>
      </w:r>
    </w:p>
    <w:p w:rsidR="004B7726" w:rsidRDefault="004B7726">
      <w:pPr>
        <w:rPr>
          <w:rFonts w:ascii="Times New Roman" w:eastAsia="Times New Roman" w:hAnsi="Times New Roman" w:cs="Times New Roman"/>
          <w:sz w:val="24"/>
          <w:szCs w:val="24"/>
        </w:rPr>
      </w:pPr>
    </w:p>
    <w:p w:rsidR="004B7726" w:rsidRDefault="007925BA">
      <w:pPr>
        <w:pStyle w:val="Podtitul"/>
        <w:rPr>
          <w:rFonts w:ascii="Times New Roman" w:eastAsia="Times New Roman" w:hAnsi="Times New Roman" w:cs="Times New Roman"/>
        </w:rPr>
      </w:pPr>
      <w:r>
        <w:rPr>
          <w:rFonts w:ascii="Times New Roman" w:eastAsia="Times New Roman" w:hAnsi="Times New Roman" w:cs="Times New Roman"/>
        </w:rPr>
        <w:t>uzavřely níže uvedeného dne, měsíce a roku dle ustanovení § 1746 odst. 2 zákona č. 89/2012 Sb., občanský zákoník, ve znění pozdějších předpisů, tuto</w:t>
      </w:r>
    </w:p>
    <w:p w:rsidR="004B7726" w:rsidRDefault="007925BA">
      <w:pPr>
        <w:pStyle w:val="Podtitul"/>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smlouvu o spolupráci </w:t>
      </w:r>
    </w:p>
    <w:p w:rsidR="004B7726" w:rsidRDefault="007925BA">
      <w:pPr>
        <w:pStyle w:val="Podtitul"/>
        <w:rPr>
          <w:rFonts w:ascii="Times New Roman" w:eastAsia="Times New Roman" w:hAnsi="Times New Roman" w:cs="Times New Roman"/>
        </w:rPr>
      </w:pPr>
      <w:r>
        <w:rPr>
          <w:rFonts w:ascii="Times New Roman" w:eastAsia="Times New Roman" w:hAnsi="Times New Roman" w:cs="Times New Roman"/>
        </w:rPr>
        <w:t>evidenční číslo Partnera: ………………………….</w:t>
      </w:r>
    </w:p>
    <w:p w:rsidR="004B7726" w:rsidRDefault="007925BA">
      <w:pPr>
        <w:pStyle w:val="Podtitul"/>
        <w:rPr>
          <w:rFonts w:ascii="Times New Roman" w:eastAsia="Times New Roman" w:hAnsi="Times New Roman" w:cs="Times New Roman"/>
        </w:rPr>
      </w:pPr>
      <w:r>
        <w:rPr>
          <w:rFonts w:ascii="Times New Roman" w:eastAsia="Times New Roman" w:hAnsi="Times New Roman" w:cs="Times New Roman"/>
        </w:rPr>
        <w:t>(dále jen „</w:t>
      </w:r>
      <w:r>
        <w:rPr>
          <w:rFonts w:ascii="Times New Roman" w:eastAsia="Times New Roman" w:hAnsi="Times New Roman" w:cs="Times New Roman"/>
          <w:b/>
        </w:rPr>
        <w:t>Smlouva</w:t>
      </w:r>
      <w:r>
        <w:rPr>
          <w:rFonts w:ascii="Times New Roman" w:eastAsia="Times New Roman" w:hAnsi="Times New Roman" w:cs="Times New Roman"/>
        </w:rPr>
        <w:t>“):</w:t>
      </w:r>
    </w:p>
    <w:p w:rsidR="004B7726" w:rsidRDefault="007925BA">
      <w:pPr>
        <w:spacing w:before="48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p w:rsidR="004B7726" w:rsidRDefault="007925BA">
      <w:pPr>
        <w:spacing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Preambule</w:t>
      </w:r>
    </w:p>
    <w:p w:rsidR="004B7726" w:rsidRDefault="007925BA">
      <w:pPr>
        <w:widowControl/>
        <w:numPr>
          <w:ilvl w:val="0"/>
          <w:numId w:val="2"/>
        </w:numPr>
        <w:spacing w:after="0" w:line="276" w:lineRule="auto"/>
        <w:jc w:val="both"/>
      </w:pPr>
      <w:r>
        <w:rPr>
          <w:rFonts w:ascii="Times New Roman" w:eastAsia="Times New Roman" w:hAnsi="Times New Roman" w:cs="Times New Roman"/>
          <w:color w:val="000000"/>
          <w:sz w:val="24"/>
          <w:szCs w:val="24"/>
        </w:rPr>
        <w:t>Poskytovatel je autorem, respektive osobou výlučně licenčně oprávněnou, a</w:t>
      </w:r>
      <w:r>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provozovatelem mobilní aplikace (hry) v digitální podobě s názvem „</w:t>
      </w:r>
      <w:r>
        <w:rPr>
          <w:rFonts w:ascii="Times New Roman" w:eastAsia="Times New Roman" w:hAnsi="Times New Roman" w:cs="Times New Roman"/>
          <w:i/>
          <w:color w:val="000000"/>
          <w:sz w:val="24"/>
          <w:szCs w:val="24"/>
        </w:rPr>
        <w:t>Skryté příběhy</w:t>
      </w:r>
      <w:r>
        <w:rPr>
          <w:rFonts w:ascii="Times New Roman" w:eastAsia="Times New Roman" w:hAnsi="Times New Roman" w:cs="Times New Roman"/>
          <w:color w:val="000000"/>
          <w:sz w:val="24"/>
          <w:szCs w:val="24"/>
        </w:rPr>
        <w:t xml:space="preserve">“, která je zaměřena primárně na rodiny s dětmi a která zábavnou formou </w:t>
      </w:r>
      <w:r>
        <w:rPr>
          <w:rFonts w:ascii="Times New Roman" w:eastAsia="Times New Roman" w:hAnsi="Times New Roman" w:cs="Times New Roman"/>
          <w:sz w:val="24"/>
          <w:szCs w:val="24"/>
        </w:rPr>
        <w:t>motivuje k</w:t>
      </w:r>
      <w:r>
        <w:rPr>
          <w:rFonts w:ascii="Times New Roman" w:eastAsia="Times New Roman" w:hAnsi="Times New Roman" w:cs="Times New Roman"/>
          <w:color w:val="000000"/>
          <w:sz w:val="24"/>
          <w:szCs w:val="24"/>
        </w:rPr>
        <w:t xml:space="preserve"> poznávání vybraných turistických lokalit v České republice. Poskytovatel je provozovatelem příslušné platformy sdružující početnou turistickou komunitu a</w:t>
      </w:r>
      <w:r>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v rámci své činnosti spolupracuje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 řadou </w:t>
      </w:r>
      <w:r>
        <w:rPr>
          <w:rFonts w:ascii="Times New Roman" w:eastAsia="Times New Roman" w:hAnsi="Times New Roman" w:cs="Times New Roman"/>
          <w:sz w:val="24"/>
          <w:szCs w:val="24"/>
        </w:rPr>
        <w:t>Partnerů</w:t>
      </w:r>
      <w:r>
        <w:rPr>
          <w:rFonts w:ascii="Times New Roman" w:eastAsia="Times New Roman" w:hAnsi="Times New Roman" w:cs="Times New Roman"/>
          <w:color w:val="000000"/>
          <w:sz w:val="24"/>
          <w:szCs w:val="24"/>
        </w:rPr>
        <w:t xml:space="preserve"> po celé České republice. Základní informace o hře jsou dostupné mimo jiné na webových stránkách </w:t>
      </w:r>
      <w:hyperlink r:id="rId7">
        <w:r>
          <w:t>www.skrytepribehy.cz</w:t>
        </w:r>
      </w:hyperlink>
      <w:r>
        <w:rPr>
          <w:rFonts w:ascii="Times New Roman" w:eastAsia="Times New Roman" w:hAnsi="Times New Roman" w:cs="Times New Roman"/>
          <w:color w:val="000000"/>
          <w:sz w:val="24"/>
          <w:szCs w:val="24"/>
        </w:rPr>
        <w:t xml:space="preserve"> a příslušná mobilní aplikace je kompatibilní s</w:t>
      </w:r>
      <w:r>
        <w:rPr>
          <w:rFonts w:ascii="Times New Roman" w:eastAsia="Times New Roman" w:hAnsi="Times New Roman" w:cs="Times New Roman"/>
          <w:sz w:val="24"/>
          <w:szCs w:val="24"/>
        </w:rPr>
        <w:t xml:space="preserve"> operačními</w:t>
      </w:r>
      <w:r>
        <w:rPr>
          <w:rFonts w:ascii="Times New Roman" w:eastAsia="Times New Roman" w:hAnsi="Times New Roman" w:cs="Times New Roman"/>
          <w:color w:val="000000"/>
          <w:sz w:val="24"/>
          <w:szCs w:val="24"/>
        </w:rPr>
        <w:t xml:space="preserve"> systémy Android a </w:t>
      </w:r>
      <w:proofErr w:type="spellStart"/>
      <w:r>
        <w:rPr>
          <w:rFonts w:ascii="Times New Roman" w:eastAsia="Times New Roman" w:hAnsi="Times New Roman" w:cs="Times New Roman"/>
          <w:color w:val="000000"/>
          <w:sz w:val="24"/>
          <w:szCs w:val="24"/>
        </w:rPr>
        <w:t>iOS</w:t>
      </w:r>
      <w:proofErr w:type="spellEnd"/>
      <w:r>
        <w:rPr>
          <w:rFonts w:ascii="Times New Roman" w:eastAsia="Times New Roman" w:hAnsi="Times New Roman" w:cs="Times New Roman"/>
          <w:color w:val="000000"/>
          <w:sz w:val="24"/>
          <w:szCs w:val="24"/>
        </w:rPr>
        <w:t xml:space="preserve"> a zdarma dostupná v obchodech Google Play a iTunes.</w:t>
      </w:r>
    </w:p>
    <w:p w:rsidR="004B7726" w:rsidRDefault="004B7726">
      <w:pPr>
        <w:widowControl/>
        <w:spacing w:after="0" w:line="276" w:lineRule="auto"/>
        <w:ind w:left="720"/>
        <w:jc w:val="both"/>
        <w:rPr>
          <w:rFonts w:ascii="Times New Roman" w:eastAsia="Times New Roman" w:hAnsi="Times New Roman" w:cs="Times New Roman"/>
          <w:color w:val="000000"/>
          <w:sz w:val="24"/>
          <w:szCs w:val="24"/>
        </w:rPr>
      </w:pPr>
    </w:p>
    <w:p w:rsidR="004B7726" w:rsidRDefault="007925BA">
      <w:pPr>
        <w:widowControl/>
        <w:numPr>
          <w:ilvl w:val="0"/>
          <w:numId w:val="2"/>
        </w:numPr>
        <w:spacing w:after="0" w:line="276" w:lineRule="auto"/>
        <w:jc w:val="both"/>
      </w:pP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má zájem o propagaci a zvýšení prestiže </w:t>
      </w:r>
      <w:r>
        <w:rPr>
          <w:rFonts w:ascii="Times New Roman" w:eastAsia="Times New Roman" w:hAnsi="Times New Roman" w:cs="Times New Roman"/>
          <w:sz w:val="24"/>
          <w:szCs w:val="24"/>
        </w:rPr>
        <w:t xml:space="preserve">určité lokality a </w:t>
      </w:r>
      <w:r>
        <w:rPr>
          <w:rFonts w:ascii="Times New Roman" w:eastAsia="Times New Roman" w:hAnsi="Times New Roman" w:cs="Times New Roman"/>
          <w:color w:val="000000"/>
          <w:sz w:val="24"/>
          <w:szCs w:val="24"/>
        </w:rPr>
        <w:t xml:space="preserve">rovněž </w:t>
      </w:r>
      <w:r>
        <w:rPr>
          <w:rFonts w:ascii="Times New Roman" w:eastAsia="Times New Roman" w:hAnsi="Times New Roman" w:cs="Times New Roman"/>
          <w:sz w:val="24"/>
          <w:szCs w:val="24"/>
        </w:rPr>
        <w:t>usiluje</w:t>
      </w:r>
      <w:r>
        <w:rPr>
          <w:rFonts w:ascii="Times New Roman" w:eastAsia="Times New Roman" w:hAnsi="Times New Roman" w:cs="Times New Roman"/>
          <w:color w:val="000000"/>
          <w:sz w:val="24"/>
          <w:szCs w:val="24"/>
        </w:rPr>
        <w:t xml:space="preserve"> o</w:t>
      </w:r>
      <w:r>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 xml:space="preserve">zvýšení regionálního cestovního ruchu a </w:t>
      </w:r>
      <w:r>
        <w:rPr>
          <w:rFonts w:ascii="Times New Roman" w:eastAsia="Times New Roman" w:hAnsi="Times New Roman" w:cs="Times New Roman"/>
          <w:sz w:val="24"/>
          <w:szCs w:val="24"/>
        </w:rPr>
        <w:t>proto má</w:t>
      </w:r>
      <w:r>
        <w:rPr>
          <w:rFonts w:ascii="Times New Roman" w:eastAsia="Times New Roman" w:hAnsi="Times New Roman" w:cs="Times New Roman"/>
          <w:color w:val="000000"/>
          <w:sz w:val="24"/>
          <w:szCs w:val="24"/>
        </w:rPr>
        <w:t xml:space="preserve"> zájem</w:t>
      </w:r>
      <w:r>
        <w:rPr>
          <w:rFonts w:ascii="Times New Roman" w:eastAsia="Times New Roman" w:hAnsi="Times New Roman" w:cs="Times New Roman"/>
          <w:sz w:val="24"/>
          <w:szCs w:val="24"/>
        </w:rPr>
        <w:t xml:space="preserve">, aby jím zvolená lokalita byla začleněna do herní </w:t>
      </w:r>
      <w:r>
        <w:rPr>
          <w:rFonts w:ascii="Times New Roman" w:eastAsia="Times New Roman" w:hAnsi="Times New Roman" w:cs="Times New Roman"/>
          <w:color w:val="000000"/>
          <w:sz w:val="24"/>
          <w:szCs w:val="24"/>
        </w:rPr>
        <w:t>platformy „</w:t>
      </w:r>
      <w:r>
        <w:rPr>
          <w:rFonts w:ascii="Times New Roman" w:eastAsia="Times New Roman" w:hAnsi="Times New Roman" w:cs="Times New Roman"/>
          <w:i/>
          <w:color w:val="000000"/>
          <w:sz w:val="24"/>
          <w:szCs w:val="24"/>
        </w:rPr>
        <w:t>Skryté příběhy</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formou samostatné herní trasy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která se bude vztahovat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k významným anebo turisticky atraktivním místům</w:t>
      </w:r>
      <w:r>
        <w:rPr>
          <w:rFonts w:ascii="Times New Roman" w:eastAsia="Times New Roman" w:hAnsi="Times New Roman" w:cs="Times New Roman"/>
          <w:sz w:val="24"/>
          <w:szCs w:val="24"/>
        </w:rPr>
        <w:t xml:space="preserve"> vybraných Partnerem.</w:t>
      </w:r>
    </w:p>
    <w:p w:rsidR="004B7726" w:rsidRDefault="007925BA">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p w:rsidR="004B7726" w:rsidRDefault="007925BA">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Předmět smlouvy</w:t>
      </w:r>
    </w:p>
    <w:p w:rsidR="004B7726" w:rsidRDefault="004B7726">
      <w:pPr>
        <w:spacing w:after="0" w:line="276" w:lineRule="auto"/>
        <w:jc w:val="center"/>
        <w:rPr>
          <w:rFonts w:ascii="Times New Roman" w:eastAsia="Times New Roman" w:hAnsi="Times New Roman" w:cs="Times New Roman"/>
          <w:b/>
          <w:sz w:val="24"/>
          <w:szCs w:val="24"/>
        </w:rPr>
      </w:pPr>
    </w:p>
    <w:p w:rsidR="004B7726" w:rsidRDefault="007925BA">
      <w:pPr>
        <w:widowControl/>
        <w:numPr>
          <w:ilvl w:val="0"/>
          <w:numId w:val="3"/>
        </w:numPr>
        <w:spacing w:after="0" w:line="276" w:lineRule="auto"/>
        <w:jc w:val="both"/>
      </w:pPr>
      <w:r>
        <w:rPr>
          <w:rFonts w:ascii="Times New Roman" w:eastAsia="Times New Roman" w:hAnsi="Times New Roman" w:cs="Times New Roman"/>
          <w:color w:val="000000"/>
          <w:sz w:val="24"/>
          <w:szCs w:val="24"/>
        </w:rPr>
        <w:t xml:space="preserve">Poskytovatel se touto Smlouvou zavazuje provést na svůj náklad pro </w:t>
      </w:r>
      <w:r>
        <w:rPr>
          <w:rFonts w:ascii="Times New Roman" w:eastAsia="Times New Roman" w:hAnsi="Times New Roman" w:cs="Times New Roman"/>
          <w:sz w:val="24"/>
          <w:szCs w:val="24"/>
        </w:rPr>
        <w:t>Partnera</w:t>
      </w:r>
      <w:r>
        <w:rPr>
          <w:rFonts w:ascii="Times New Roman" w:eastAsia="Times New Roman" w:hAnsi="Times New Roman" w:cs="Times New Roman"/>
          <w:color w:val="000000"/>
          <w:sz w:val="24"/>
          <w:szCs w:val="24"/>
        </w:rPr>
        <w:t xml:space="preserve"> herní trasu pro mobilní aplikaci „</w:t>
      </w:r>
      <w:r>
        <w:rPr>
          <w:rFonts w:ascii="Times New Roman" w:eastAsia="Times New Roman" w:hAnsi="Times New Roman" w:cs="Times New Roman"/>
          <w:i/>
          <w:color w:val="000000"/>
          <w:sz w:val="24"/>
          <w:szCs w:val="24"/>
        </w:rPr>
        <w:t>Skryté příběhy</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 pracovním názvem</w:t>
      </w:r>
      <w:r>
        <w:rPr>
          <w:rFonts w:ascii="Times New Roman" w:eastAsia="Times New Roman" w:hAnsi="Times New Roman" w:cs="Times New Roman"/>
          <w:i/>
          <w:color w:val="000000"/>
          <w:sz w:val="24"/>
          <w:szCs w:val="24"/>
        </w:rPr>
        <w:t>:</w:t>
      </w:r>
      <w:r w:rsidR="001303EF">
        <w:rPr>
          <w:rFonts w:ascii="Times New Roman" w:eastAsia="Times New Roman" w:hAnsi="Times New Roman" w:cs="Times New Roman"/>
          <w:i/>
          <w:color w:val="000000"/>
          <w:sz w:val="24"/>
          <w:szCs w:val="24"/>
        </w:rPr>
        <w:t xml:space="preserve"> </w:t>
      </w:r>
      <w:r w:rsidR="001303EF" w:rsidRPr="00DB7841">
        <w:rPr>
          <w:rFonts w:ascii="Times New Roman" w:eastAsia="Times New Roman" w:hAnsi="Times New Roman" w:cs="Times New Roman"/>
          <w:i/>
          <w:color w:val="000000"/>
          <w:sz w:val="24"/>
          <w:szCs w:val="24"/>
        </w:rPr>
        <w:t>J. A. Komenský</w:t>
      </w:r>
    </w:p>
    <w:p w:rsidR="004B7726" w:rsidRDefault="007925BA">
      <w:pPr>
        <w:widowControl/>
        <w:spacing w:after="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
    <w:p w:rsidR="004B7726" w:rsidRDefault="007925BA">
      <w:pPr>
        <w:widowControl/>
        <w:spacing w:after="0" w:line="276"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oučástí zpracování hry bude: vlastní trasování (návrh trasy v terénu), rešerše tématu, sestavení herního příběhu a vytvoření úkolů v terénu a vytvoření unikátní ilustrace k trase, nahrání herní trasy (tj. příběhu a souvisejících úkolů) do audia a následné </w:t>
      </w:r>
      <w:r>
        <w:rPr>
          <w:rFonts w:ascii="Times New Roman" w:eastAsia="Times New Roman" w:hAnsi="Times New Roman" w:cs="Times New Roman"/>
          <w:sz w:val="24"/>
          <w:szCs w:val="24"/>
        </w:rPr>
        <w:t>zveřejnění</w:t>
      </w:r>
      <w:r>
        <w:rPr>
          <w:rFonts w:ascii="Times New Roman" w:eastAsia="Times New Roman" w:hAnsi="Times New Roman" w:cs="Times New Roman"/>
          <w:color w:val="000000"/>
          <w:sz w:val="24"/>
          <w:szCs w:val="24"/>
        </w:rPr>
        <w:t xml:space="preserve"> dané herní trasy vztahující se k lokalitě vybran</w:t>
      </w:r>
      <w:r>
        <w:rPr>
          <w:rFonts w:ascii="Times New Roman" w:eastAsia="Times New Roman" w:hAnsi="Times New Roman" w:cs="Times New Roman"/>
          <w:sz w:val="24"/>
          <w:szCs w:val="24"/>
        </w:rPr>
        <w:t>é</w:t>
      </w:r>
      <w:r>
        <w:rPr>
          <w:rFonts w:ascii="Times New Roman" w:eastAsia="Times New Roman" w:hAnsi="Times New Roman" w:cs="Times New Roman"/>
          <w:color w:val="000000"/>
          <w:sz w:val="24"/>
          <w:szCs w:val="24"/>
        </w:rPr>
        <w:t> </w:t>
      </w:r>
      <w:r>
        <w:rPr>
          <w:rFonts w:ascii="Times New Roman" w:eastAsia="Times New Roman" w:hAnsi="Times New Roman" w:cs="Times New Roman"/>
          <w:sz w:val="24"/>
          <w:szCs w:val="24"/>
        </w:rPr>
        <w:t>Partnerem</w:t>
      </w:r>
      <w:r>
        <w:rPr>
          <w:rFonts w:ascii="Times New Roman" w:eastAsia="Times New Roman" w:hAnsi="Times New Roman" w:cs="Times New Roman"/>
          <w:color w:val="000000"/>
          <w:sz w:val="24"/>
          <w:szCs w:val="24"/>
        </w:rPr>
        <w:t>, včetně všech souvisejících informací</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motivačního textu a ilustračního obrázku v elektronické podobě, </w:t>
      </w:r>
      <w:r>
        <w:rPr>
          <w:rFonts w:ascii="Times New Roman" w:eastAsia="Times New Roman" w:hAnsi="Times New Roman" w:cs="Times New Roman"/>
          <w:sz w:val="24"/>
          <w:szCs w:val="24"/>
        </w:rPr>
        <w:t>v</w:t>
      </w:r>
      <w:r>
        <w:rPr>
          <w:rFonts w:ascii="Times New Roman" w:eastAsia="Times New Roman" w:hAnsi="Times New Roman" w:cs="Times New Roman"/>
          <w:color w:val="000000"/>
          <w:sz w:val="24"/>
          <w:szCs w:val="24"/>
        </w:rPr>
        <w:t xml:space="preserve"> mobilní aplikac</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Skryté příběhy</w:t>
      </w:r>
      <w:r>
        <w:rPr>
          <w:rFonts w:ascii="Times New Roman" w:eastAsia="Times New Roman" w:hAnsi="Times New Roman" w:cs="Times New Roman"/>
          <w:color w:val="000000"/>
          <w:sz w:val="24"/>
          <w:szCs w:val="24"/>
        </w:rPr>
        <w:t>“</w:t>
      </w:r>
    </w:p>
    <w:p w:rsidR="004B7726" w:rsidRDefault="004B7726">
      <w:pPr>
        <w:widowControl/>
        <w:spacing w:after="0" w:line="276" w:lineRule="auto"/>
        <w:ind w:left="720"/>
        <w:jc w:val="both"/>
        <w:rPr>
          <w:rFonts w:ascii="Times New Roman" w:eastAsia="Times New Roman" w:hAnsi="Times New Roman" w:cs="Times New Roman"/>
          <w:color w:val="000000"/>
          <w:sz w:val="24"/>
          <w:szCs w:val="24"/>
        </w:rPr>
      </w:pPr>
    </w:p>
    <w:p w:rsidR="004B7726" w:rsidRDefault="007925BA">
      <w:pPr>
        <w:numPr>
          <w:ilvl w:val="0"/>
          <w:numId w:val="3"/>
        </w:numPr>
        <w:spacing w:after="0" w:line="276" w:lineRule="auto"/>
        <w:jc w:val="both"/>
      </w:pPr>
      <w:r>
        <w:rPr>
          <w:rFonts w:ascii="Times New Roman" w:eastAsia="Times New Roman" w:hAnsi="Times New Roman" w:cs="Times New Roman"/>
          <w:sz w:val="24"/>
          <w:szCs w:val="24"/>
        </w:rPr>
        <w:t>Předmětem Smlouvy je také dodání propagačních materiálů ke hře nebo podkladů pro vytvoření propagačních materiálů, jak jsou specifikovány v </w:t>
      </w:r>
      <w:r>
        <w:rPr>
          <w:rFonts w:ascii="Times New Roman" w:eastAsia="Times New Roman" w:hAnsi="Times New Roman" w:cs="Times New Roman"/>
          <w:b/>
          <w:sz w:val="24"/>
          <w:szCs w:val="24"/>
        </w:rPr>
        <w:t xml:space="preserve">příloze </w:t>
      </w:r>
      <w:r>
        <w:rPr>
          <w:rFonts w:ascii="Times New Roman" w:eastAsia="Times New Roman" w:hAnsi="Times New Roman" w:cs="Times New Roman"/>
          <w:sz w:val="24"/>
          <w:szCs w:val="24"/>
        </w:rPr>
        <w:t>k této smlouvě.</w:t>
      </w:r>
    </w:p>
    <w:p w:rsidR="004B7726" w:rsidRDefault="004B7726">
      <w:pPr>
        <w:spacing w:after="0" w:line="276" w:lineRule="auto"/>
        <w:ind w:left="720"/>
        <w:jc w:val="both"/>
        <w:rPr>
          <w:rFonts w:ascii="Times New Roman" w:eastAsia="Times New Roman" w:hAnsi="Times New Roman" w:cs="Times New Roman"/>
          <w:sz w:val="24"/>
          <w:szCs w:val="24"/>
        </w:rPr>
      </w:pPr>
    </w:p>
    <w:p w:rsidR="004B7726" w:rsidRDefault="007925BA">
      <w:pPr>
        <w:widowControl/>
        <w:numPr>
          <w:ilvl w:val="0"/>
          <w:numId w:val="3"/>
        </w:numPr>
        <w:spacing w:line="276" w:lineRule="auto"/>
        <w:jc w:val="both"/>
      </w:pP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se zavazuje za uvedené činnosti zaplatit Poskytovateli odměnu, která je sjednána níže v této Smlouvě.</w:t>
      </w:r>
    </w:p>
    <w:p w:rsidR="004B7726" w:rsidRDefault="007925BA">
      <w:pPr>
        <w:spacing w:before="48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III.</w:t>
      </w:r>
    </w:p>
    <w:p w:rsidR="004B7726" w:rsidRDefault="007925BA">
      <w:pPr>
        <w:spacing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Odměna a způsob její úhrady</w:t>
      </w:r>
    </w:p>
    <w:p w:rsidR="004B7726" w:rsidRDefault="007925BA">
      <w:pPr>
        <w:widowControl/>
        <w:numPr>
          <w:ilvl w:val="0"/>
          <w:numId w:val="4"/>
        </w:numPr>
        <w:spacing w:after="0"/>
        <w:jc w:val="both"/>
      </w:pPr>
      <w:r>
        <w:rPr>
          <w:rFonts w:ascii="Times New Roman" w:eastAsia="Times New Roman" w:hAnsi="Times New Roman" w:cs="Times New Roman"/>
          <w:color w:val="000000"/>
          <w:sz w:val="24"/>
          <w:szCs w:val="24"/>
        </w:rPr>
        <w:t>Odměna Poskytovatele za jeho činnosti uvedené výše v této Smlouvě (dále jen „</w:t>
      </w:r>
      <w:r>
        <w:rPr>
          <w:rFonts w:ascii="Times New Roman" w:eastAsia="Times New Roman" w:hAnsi="Times New Roman" w:cs="Times New Roman"/>
          <w:b/>
          <w:color w:val="000000"/>
          <w:sz w:val="24"/>
          <w:szCs w:val="24"/>
        </w:rPr>
        <w:t>Odměna</w:t>
      </w:r>
      <w:r>
        <w:rPr>
          <w:rFonts w:ascii="Times New Roman" w:eastAsia="Times New Roman" w:hAnsi="Times New Roman" w:cs="Times New Roman"/>
          <w:color w:val="000000"/>
          <w:sz w:val="24"/>
          <w:szCs w:val="24"/>
        </w:rPr>
        <w:t xml:space="preserve">“) je stanovena na základě dohody Smluvních stran pevnou částkou a činí částku </w:t>
      </w:r>
      <w:r w:rsidR="006F072A" w:rsidRPr="00DB7841">
        <w:rPr>
          <w:rFonts w:ascii="Times New Roman" w:eastAsia="Times New Roman" w:hAnsi="Times New Roman" w:cs="Times New Roman"/>
          <w:sz w:val="24"/>
          <w:szCs w:val="24"/>
        </w:rPr>
        <w:t>40</w:t>
      </w:r>
      <w:r w:rsidRPr="00DB7841">
        <w:rPr>
          <w:rFonts w:ascii="Times New Roman" w:eastAsia="Times New Roman" w:hAnsi="Times New Roman" w:cs="Times New Roman"/>
          <w:sz w:val="24"/>
          <w:szCs w:val="24"/>
        </w:rPr>
        <w:t xml:space="preserve">.000 Kč (slovy: čtyřicet </w:t>
      </w:r>
      <w:r w:rsidR="006F072A" w:rsidRPr="00DB7841">
        <w:rPr>
          <w:rFonts w:ascii="Times New Roman" w:eastAsia="Times New Roman" w:hAnsi="Times New Roman" w:cs="Times New Roman"/>
          <w:sz w:val="24"/>
          <w:szCs w:val="24"/>
        </w:rPr>
        <w:t>tisíc</w:t>
      </w:r>
      <w:r w:rsidRPr="00DB7841">
        <w:rPr>
          <w:rFonts w:ascii="Times New Roman" w:eastAsia="Times New Roman" w:hAnsi="Times New Roman" w:cs="Times New Roman"/>
          <w:sz w:val="24"/>
          <w:szCs w:val="24"/>
        </w:rPr>
        <w:t xml:space="preserve"> korun českých)</w:t>
      </w:r>
      <w:r w:rsidRPr="00DB7841">
        <w:rPr>
          <w:rFonts w:ascii="Times New Roman" w:eastAsia="Times New Roman" w:hAnsi="Times New Roman" w:cs="Times New Roman"/>
          <w:color w:val="000000"/>
          <w:sz w:val="24"/>
          <w:szCs w:val="24"/>
        </w:rPr>
        <w:t>.</w:t>
      </w:r>
    </w:p>
    <w:p w:rsidR="004B7726" w:rsidRDefault="004B7726">
      <w:pPr>
        <w:widowControl/>
        <w:spacing w:after="0"/>
        <w:ind w:left="720"/>
        <w:jc w:val="both"/>
        <w:rPr>
          <w:rFonts w:ascii="Times New Roman" w:eastAsia="Times New Roman" w:hAnsi="Times New Roman" w:cs="Times New Roman"/>
          <w:sz w:val="24"/>
          <w:szCs w:val="24"/>
        </w:rPr>
      </w:pPr>
    </w:p>
    <w:p w:rsidR="004B7726" w:rsidRDefault="007925BA">
      <w:pPr>
        <w:numPr>
          <w:ilvl w:val="0"/>
          <w:numId w:val="4"/>
        </w:numPr>
        <w:spacing w:after="0" w:line="240" w:lineRule="auto"/>
        <w:jc w:val="both"/>
      </w:pPr>
      <w:r>
        <w:rPr>
          <w:rFonts w:ascii="Times New Roman" w:eastAsia="Times New Roman" w:hAnsi="Times New Roman" w:cs="Times New Roman"/>
          <w:sz w:val="24"/>
          <w:szCs w:val="24"/>
        </w:rPr>
        <w:t>Poskytovatel není plátcem daně z přidané hodnoty.</w:t>
      </w:r>
    </w:p>
    <w:p w:rsidR="004B7726" w:rsidRDefault="004B7726">
      <w:pPr>
        <w:spacing w:after="0" w:line="240" w:lineRule="auto"/>
        <w:ind w:left="720"/>
        <w:jc w:val="both"/>
        <w:rPr>
          <w:rFonts w:ascii="Times New Roman" w:eastAsia="Times New Roman" w:hAnsi="Times New Roman" w:cs="Times New Roman"/>
          <w:sz w:val="24"/>
          <w:szCs w:val="24"/>
        </w:rPr>
      </w:pPr>
    </w:p>
    <w:p w:rsidR="004B7726" w:rsidRDefault="007925BA">
      <w:pPr>
        <w:widowControl/>
        <w:numPr>
          <w:ilvl w:val="0"/>
          <w:numId w:val="4"/>
        </w:numPr>
        <w:spacing w:after="0"/>
        <w:jc w:val="both"/>
      </w:pP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se zavazuje zaplatit Poskytovateli Odměnu na základě faktury s náležitostmi daňového dokladu, kterou Poskytovatel vystaví a doručí </w:t>
      </w:r>
      <w:r>
        <w:rPr>
          <w:rFonts w:ascii="Times New Roman" w:eastAsia="Times New Roman" w:hAnsi="Times New Roman" w:cs="Times New Roman"/>
          <w:sz w:val="24"/>
          <w:szCs w:val="24"/>
        </w:rPr>
        <w:t>Partnerovi</w:t>
      </w:r>
      <w:r>
        <w:rPr>
          <w:rFonts w:ascii="Times New Roman" w:eastAsia="Times New Roman" w:hAnsi="Times New Roman" w:cs="Times New Roman"/>
          <w:color w:val="000000"/>
          <w:sz w:val="24"/>
          <w:szCs w:val="24"/>
        </w:rPr>
        <w:t xml:space="preserve"> po dokončení a zveřejnění herní trasy.</w:t>
      </w:r>
    </w:p>
    <w:p w:rsidR="004B7726" w:rsidRDefault="004B7726">
      <w:pPr>
        <w:widowControl/>
        <w:spacing w:after="0"/>
        <w:ind w:left="720"/>
        <w:jc w:val="both"/>
        <w:rPr>
          <w:rFonts w:ascii="Times New Roman" w:eastAsia="Times New Roman" w:hAnsi="Times New Roman" w:cs="Times New Roman"/>
          <w:sz w:val="24"/>
          <w:szCs w:val="24"/>
        </w:rPr>
      </w:pPr>
    </w:p>
    <w:p w:rsidR="004B7726" w:rsidRDefault="007925BA">
      <w:pPr>
        <w:widowControl/>
        <w:numPr>
          <w:ilvl w:val="0"/>
          <w:numId w:val="4"/>
        </w:numPr>
        <w:spacing w:after="0"/>
        <w:jc w:val="both"/>
      </w:pP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Odměnu uhradí v době splatnosti faktury, která bude činit nejméně 10 dnů. Závazek </w:t>
      </w:r>
      <w:r>
        <w:rPr>
          <w:rFonts w:ascii="Times New Roman" w:eastAsia="Times New Roman" w:hAnsi="Times New Roman" w:cs="Times New Roman"/>
          <w:sz w:val="24"/>
          <w:szCs w:val="24"/>
        </w:rPr>
        <w:t>Partnera</w:t>
      </w:r>
      <w:r>
        <w:rPr>
          <w:rFonts w:ascii="Times New Roman" w:eastAsia="Times New Roman" w:hAnsi="Times New Roman" w:cs="Times New Roman"/>
          <w:color w:val="000000"/>
          <w:sz w:val="24"/>
          <w:szCs w:val="24"/>
        </w:rPr>
        <w:t xml:space="preserve"> zaplatit Odměnu je splněn připsáním celé fakturované částky ve prospěch účtu Poskytovatele.</w:t>
      </w:r>
    </w:p>
    <w:p w:rsidR="004B7726" w:rsidRDefault="004B7726">
      <w:pPr>
        <w:widowControl/>
        <w:spacing w:after="0"/>
        <w:jc w:val="both"/>
        <w:rPr>
          <w:rFonts w:ascii="Times New Roman" w:eastAsia="Times New Roman" w:hAnsi="Times New Roman" w:cs="Times New Roman"/>
          <w:color w:val="000000"/>
          <w:sz w:val="24"/>
          <w:szCs w:val="24"/>
        </w:rPr>
      </w:pPr>
    </w:p>
    <w:p w:rsidR="004B7726" w:rsidRDefault="007925BA">
      <w:pPr>
        <w:widowControl/>
        <w:numPr>
          <w:ilvl w:val="0"/>
          <w:numId w:val="4"/>
        </w:numPr>
        <w:spacing w:after="0"/>
        <w:jc w:val="both"/>
      </w:pPr>
      <w:r>
        <w:rPr>
          <w:rFonts w:ascii="Times New Roman" w:eastAsia="Times New Roman" w:hAnsi="Times New Roman" w:cs="Times New Roman"/>
          <w:color w:val="000000"/>
          <w:sz w:val="24"/>
          <w:szCs w:val="24"/>
        </w:rPr>
        <w:t xml:space="preserve">Nebude-li faktura obsahovat náležitosti daňového dokladu, je </w:t>
      </w: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oprávněna ji vrátit jako neúplnou k doplnění, avšak musí tak učinit bez zbytečného odkladu. V</w:t>
      </w:r>
      <w:r>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 xml:space="preserve">takovém případě se přeruší běh lhůty splatnosti a nová lhůta splatnosti začne plynout doručením opravené faktury zpět </w:t>
      </w:r>
      <w:r>
        <w:rPr>
          <w:rFonts w:ascii="Times New Roman" w:eastAsia="Times New Roman" w:hAnsi="Times New Roman" w:cs="Times New Roman"/>
          <w:sz w:val="24"/>
          <w:szCs w:val="24"/>
        </w:rPr>
        <w:t>Partnerovi</w:t>
      </w:r>
      <w:r>
        <w:rPr>
          <w:rFonts w:ascii="Times New Roman" w:eastAsia="Times New Roman" w:hAnsi="Times New Roman" w:cs="Times New Roman"/>
          <w:color w:val="000000"/>
          <w:sz w:val="24"/>
          <w:szCs w:val="24"/>
        </w:rPr>
        <w:t xml:space="preserve">. Jestliže </w:t>
      </w: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nenamítne vadu faktury ani </w:t>
      </w:r>
      <w:proofErr w:type="gramStart"/>
      <w:r>
        <w:rPr>
          <w:rFonts w:ascii="Times New Roman" w:eastAsia="Times New Roman" w:hAnsi="Times New Roman" w:cs="Times New Roman"/>
          <w:color w:val="000000"/>
          <w:sz w:val="24"/>
          <w:szCs w:val="24"/>
        </w:rPr>
        <w:t>do 5-ti</w:t>
      </w:r>
      <w:proofErr w:type="gramEnd"/>
      <w:r>
        <w:rPr>
          <w:rFonts w:ascii="Times New Roman" w:eastAsia="Times New Roman" w:hAnsi="Times New Roman" w:cs="Times New Roman"/>
          <w:color w:val="000000"/>
          <w:sz w:val="24"/>
          <w:szCs w:val="24"/>
        </w:rPr>
        <w:t xml:space="preserve"> dnů po jejím doručení, má se za to, že faktura je bez vad.</w:t>
      </w:r>
    </w:p>
    <w:p w:rsidR="004B7726" w:rsidRDefault="004B7726">
      <w:pPr>
        <w:widowControl/>
        <w:spacing w:after="0"/>
        <w:ind w:left="720"/>
        <w:jc w:val="both"/>
        <w:rPr>
          <w:rFonts w:ascii="Times New Roman" w:eastAsia="Times New Roman" w:hAnsi="Times New Roman" w:cs="Times New Roman"/>
          <w:color w:val="000000"/>
          <w:sz w:val="24"/>
          <w:szCs w:val="24"/>
        </w:rPr>
      </w:pPr>
    </w:p>
    <w:p w:rsidR="004B7726" w:rsidRDefault="007925BA">
      <w:pPr>
        <w:widowControl/>
        <w:numPr>
          <w:ilvl w:val="0"/>
          <w:numId w:val="4"/>
        </w:numPr>
        <w:spacing w:after="0"/>
        <w:jc w:val="both"/>
      </w:pPr>
      <w:r>
        <w:rPr>
          <w:rFonts w:ascii="Times New Roman" w:eastAsia="Times New Roman" w:hAnsi="Times New Roman" w:cs="Times New Roman"/>
          <w:color w:val="000000"/>
          <w:sz w:val="24"/>
          <w:szCs w:val="24"/>
        </w:rPr>
        <w:t xml:space="preserve">Pro případ prodlení </w:t>
      </w:r>
      <w:r>
        <w:rPr>
          <w:rFonts w:ascii="Times New Roman" w:eastAsia="Times New Roman" w:hAnsi="Times New Roman" w:cs="Times New Roman"/>
          <w:sz w:val="24"/>
          <w:szCs w:val="24"/>
        </w:rPr>
        <w:t>Partnera</w:t>
      </w:r>
      <w:r>
        <w:rPr>
          <w:rFonts w:ascii="Times New Roman" w:eastAsia="Times New Roman" w:hAnsi="Times New Roman" w:cs="Times New Roman"/>
          <w:color w:val="000000"/>
          <w:sz w:val="24"/>
          <w:szCs w:val="24"/>
        </w:rPr>
        <w:t xml:space="preserve"> s úhradou Odměny sjednávají Smluvní strany smluvní pokutu ve výši 0,05% z dlužné částky za každý započatý den prodlení.</w:t>
      </w:r>
    </w:p>
    <w:p w:rsidR="004B7726" w:rsidRDefault="004B7726">
      <w:pPr>
        <w:widowControl/>
        <w:spacing w:after="0"/>
        <w:rPr>
          <w:rFonts w:ascii="Times New Roman" w:eastAsia="Times New Roman" w:hAnsi="Times New Roman" w:cs="Times New Roman"/>
          <w:color w:val="000000"/>
          <w:sz w:val="24"/>
          <w:szCs w:val="24"/>
        </w:rPr>
      </w:pPr>
    </w:p>
    <w:p w:rsidR="004B7726" w:rsidRDefault="007925BA">
      <w:pPr>
        <w:widowControl/>
        <w:numPr>
          <w:ilvl w:val="0"/>
          <w:numId w:val="4"/>
        </w:numPr>
        <w:jc w:val="both"/>
      </w:pPr>
      <w:r>
        <w:rPr>
          <w:rFonts w:ascii="Times New Roman" w:eastAsia="Times New Roman" w:hAnsi="Times New Roman" w:cs="Times New Roman"/>
          <w:color w:val="000000"/>
          <w:sz w:val="24"/>
          <w:szCs w:val="24"/>
        </w:rPr>
        <w:t xml:space="preserve">Jestliže </w:t>
      </w: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bude v prodlení delším než 60 dnů, je Poskytovatel oprávněn od této Smlouvy odstoupit. Po dobu prodlení je Poskytovatel oprávněn odejmout předmětnou herní trasu z mobilní aplikace. </w:t>
      </w:r>
    </w:p>
    <w:p w:rsidR="004B7726" w:rsidRDefault="007925BA">
      <w:pPr>
        <w:spacing w:before="48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p w:rsidR="004B7726" w:rsidRDefault="007925BA">
      <w:pPr>
        <w:spacing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Způsob a doba plnění</w:t>
      </w:r>
    </w:p>
    <w:p w:rsidR="004B7726" w:rsidRDefault="007925BA">
      <w:pPr>
        <w:widowControl/>
        <w:numPr>
          <w:ilvl w:val="0"/>
          <w:numId w:val="1"/>
        </w:numPr>
        <w:spacing w:after="0"/>
        <w:jc w:val="both"/>
      </w:pPr>
      <w:r>
        <w:rPr>
          <w:rFonts w:ascii="Times New Roman" w:eastAsia="Times New Roman" w:hAnsi="Times New Roman" w:cs="Times New Roman"/>
          <w:color w:val="000000"/>
          <w:sz w:val="24"/>
          <w:szCs w:val="24"/>
        </w:rPr>
        <w:t xml:space="preserve">Poskytovatel předloží </w:t>
      </w:r>
      <w:r>
        <w:rPr>
          <w:rFonts w:ascii="Times New Roman" w:eastAsia="Times New Roman" w:hAnsi="Times New Roman" w:cs="Times New Roman"/>
          <w:sz w:val="24"/>
          <w:szCs w:val="24"/>
        </w:rPr>
        <w:t>Partnerovi</w:t>
      </w:r>
      <w:r>
        <w:rPr>
          <w:rFonts w:ascii="Times New Roman" w:eastAsia="Times New Roman" w:hAnsi="Times New Roman" w:cs="Times New Roman"/>
          <w:color w:val="000000"/>
          <w:sz w:val="24"/>
          <w:szCs w:val="24"/>
        </w:rPr>
        <w:t xml:space="preserve"> ke schválení základní specifikaci a parametry herní trasy a s ní souvisejících produktů (dále jen „</w:t>
      </w:r>
      <w:r>
        <w:rPr>
          <w:rFonts w:ascii="Times New Roman" w:eastAsia="Times New Roman" w:hAnsi="Times New Roman" w:cs="Times New Roman"/>
          <w:b/>
          <w:color w:val="000000"/>
          <w:sz w:val="24"/>
          <w:szCs w:val="24"/>
        </w:rPr>
        <w:t>Návrh</w:t>
      </w:r>
      <w:r>
        <w:rPr>
          <w:rFonts w:ascii="Times New Roman" w:eastAsia="Times New Roman" w:hAnsi="Times New Roman" w:cs="Times New Roman"/>
          <w:color w:val="000000"/>
          <w:sz w:val="24"/>
          <w:szCs w:val="24"/>
        </w:rPr>
        <w:t xml:space="preserve">“). Není-li </w:t>
      </w:r>
      <w:proofErr w:type="spellStart"/>
      <w:r>
        <w:rPr>
          <w:rFonts w:ascii="Times New Roman" w:eastAsia="Times New Roman" w:hAnsi="Times New Roman" w:cs="Times New Roman"/>
          <w:color w:val="000000"/>
          <w:sz w:val="24"/>
          <w:szCs w:val="24"/>
        </w:rPr>
        <w:t>dohonuto</w:t>
      </w:r>
      <w:proofErr w:type="spellEnd"/>
      <w:r>
        <w:rPr>
          <w:rFonts w:ascii="Times New Roman" w:eastAsia="Times New Roman" w:hAnsi="Times New Roman" w:cs="Times New Roman"/>
          <w:color w:val="000000"/>
          <w:sz w:val="24"/>
          <w:szCs w:val="24"/>
        </w:rPr>
        <w:t xml:space="preserve"> jinak učiní, tak nejpozději do </w:t>
      </w:r>
      <w:r>
        <w:rPr>
          <w:rFonts w:ascii="Times New Roman" w:eastAsia="Times New Roman" w:hAnsi="Times New Roman" w:cs="Times New Roman"/>
          <w:b/>
          <w:sz w:val="24"/>
          <w:szCs w:val="24"/>
        </w:rPr>
        <w:t>60</w:t>
      </w:r>
      <w:r>
        <w:rPr>
          <w:rFonts w:ascii="Times New Roman" w:eastAsia="Times New Roman" w:hAnsi="Times New Roman" w:cs="Times New Roman"/>
          <w:b/>
          <w:color w:val="000000"/>
          <w:sz w:val="24"/>
          <w:szCs w:val="24"/>
        </w:rPr>
        <w:t xml:space="preserve"> dnů</w:t>
      </w:r>
      <w:r>
        <w:rPr>
          <w:rFonts w:ascii="Times New Roman" w:eastAsia="Times New Roman" w:hAnsi="Times New Roman" w:cs="Times New Roman"/>
          <w:color w:val="000000"/>
          <w:sz w:val="24"/>
          <w:szCs w:val="24"/>
        </w:rPr>
        <w:t xml:space="preserve"> ode dne uzavření této Smlouvy.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Součástí Návrhu bude téma příběhu, </w:t>
      </w:r>
      <w:r>
        <w:rPr>
          <w:rFonts w:ascii="Times New Roman" w:eastAsia="Times New Roman" w:hAnsi="Times New Roman" w:cs="Times New Roman"/>
          <w:sz w:val="24"/>
          <w:szCs w:val="24"/>
        </w:rPr>
        <w:t>návrh průběhu trasy</w:t>
      </w:r>
      <w:r>
        <w:rPr>
          <w:rFonts w:ascii="Times New Roman" w:eastAsia="Times New Roman" w:hAnsi="Times New Roman" w:cs="Times New Roman"/>
          <w:color w:val="000000"/>
          <w:sz w:val="24"/>
          <w:szCs w:val="24"/>
        </w:rPr>
        <w:t xml:space="preserve"> a</w:t>
      </w:r>
      <w:r>
        <w:rPr>
          <w:rFonts w:ascii="Times New Roman" w:eastAsia="Times New Roman" w:hAnsi="Times New Roman" w:cs="Times New Roman"/>
          <w:sz w:val="24"/>
          <w:szCs w:val="24"/>
        </w:rPr>
        <w:t> bodový scénář</w:t>
      </w:r>
      <w:r>
        <w:rPr>
          <w:rFonts w:ascii="Times New Roman" w:eastAsia="Times New Roman" w:hAnsi="Times New Roman" w:cs="Times New Roman"/>
          <w:color w:val="000000"/>
          <w:sz w:val="24"/>
          <w:szCs w:val="24"/>
        </w:rPr>
        <w:t xml:space="preserve"> trasy.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odový scénář</w:t>
      </w:r>
      <w:r>
        <w:rPr>
          <w:rFonts w:ascii="Times New Roman" w:eastAsia="Times New Roman" w:hAnsi="Times New Roman" w:cs="Times New Roman"/>
          <w:sz w:val="24"/>
          <w:szCs w:val="24"/>
        </w:rPr>
        <w:t xml:space="preserve"> bude obsahovat</w:t>
      </w:r>
      <w:r>
        <w:rPr>
          <w:rFonts w:ascii="Times New Roman" w:eastAsia="Times New Roman" w:hAnsi="Times New Roman" w:cs="Times New Roman"/>
          <w:color w:val="000000"/>
          <w:sz w:val="24"/>
          <w:szCs w:val="24"/>
        </w:rPr>
        <w:t xml:space="preserve"> stručně popsaný příběh, určení hlavní postavy, rozpis jednotliv</w:t>
      </w:r>
      <w:r>
        <w:rPr>
          <w:rFonts w:ascii="Times New Roman" w:eastAsia="Times New Roman" w:hAnsi="Times New Roman" w:cs="Times New Roman"/>
          <w:sz w:val="24"/>
          <w:szCs w:val="24"/>
        </w:rPr>
        <w:t>ých</w:t>
      </w:r>
      <w:r>
        <w:rPr>
          <w:rFonts w:ascii="Times New Roman" w:eastAsia="Times New Roman" w:hAnsi="Times New Roman" w:cs="Times New Roman"/>
          <w:color w:val="000000"/>
          <w:sz w:val="24"/>
          <w:szCs w:val="24"/>
        </w:rPr>
        <w:t xml:space="preserve"> zastavení </w:t>
      </w:r>
      <w:r>
        <w:rPr>
          <w:rFonts w:ascii="Times New Roman" w:eastAsia="Times New Roman" w:hAnsi="Times New Roman" w:cs="Times New Roman"/>
          <w:sz w:val="24"/>
          <w:szCs w:val="24"/>
        </w:rPr>
        <w:t xml:space="preserve">se </w:t>
      </w:r>
      <w:r>
        <w:rPr>
          <w:rFonts w:ascii="Times New Roman" w:eastAsia="Times New Roman" w:hAnsi="Times New Roman" w:cs="Times New Roman"/>
          <w:color w:val="000000"/>
          <w:sz w:val="24"/>
          <w:szCs w:val="24"/>
        </w:rPr>
        <w:t xml:space="preserve">stručným popisem, co se na každém zastavení v příběhu odehraje a jaký na to </w:t>
      </w:r>
      <w:r>
        <w:rPr>
          <w:rFonts w:ascii="Times New Roman" w:eastAsia="Times New Roman" w:hAnsi="Times New Roman" w:cs="Times New Roman"/>
          <w:sz w:val="24"/>
          <w:szCs w:val="24"/>
        </w:rPr>
        <w:t>bude navázaný úkol.</w:t>
      </w:r>
    </w:p>
    <w:p w:rsidR="004B7726" w:rsidRDefault="004B7726">
      <w:pPr>
        <w:widowControl/>
        <w:spacing w:after="0"/>
        <w:ind w:left="720"/>
        <w:jc w:val="both"/>
        <w:rPr>
          <w:rFonts w:ascii="Times New Roman" w:eastAsia="Times New Roman" w:hAnsi="Times New Roman" w:cs="Times New Roman"/>
          <w:sz w:val="24"/>
          <w:szCs w:val="24"/>
        </w:rPr>
      </w:pPr>
    </w:p>
    <w:p w:rsidR="004B7726" w:rsidRDefault="007925BA">
      <w:pPr>
        <w:numPr>
          <w:ilvl w:val="0"/>
          <w:numId w:val="1"/>
        </w:numPr>
        <w:spacing w:after="0" w:line="240" w:lineRule="auto"/>
        <w:jc w:val="both"/>
      </w:pPr>
      <w:r>
        <w:rPr>
          <w:rFonts w:ascii="Times New Roman" w:eastAsia="Times New Roman" w:hAnsi="Times New Roman" w:cs="Times New Roman"/>
          <w:sz w:val="24"/>
          <w:szCs w:val="24"/>
        </w:rPr>
        <w:t>Poskytovatel se zavazuje, že zpracuje Návrh podle svých nejlepších schopností a dovedností a s odbornou péčí.</w:t>
      </w:r>
    </w:p>
    <w:p w:rsidR="004B7726" w:rsidRDefault="004B7726">
      <w:pPr>
        <w:widowControl/>
        <w:spacing w:after="0"/>
        <w:ind w:left="720"/>
        <w:jc w:val="both"/>
        <w:rPr>
          <w:rFonts w:ascii="Times New Roman" w:eastAsia="Times New Roman" w:hAnsi="Times New Roman" w:cs="Times New Roman"/>
          <w:color w:val="000000"/>
          <w:sz w:val="24"/>
          <w:szCs w:val="24"/>
        </w:rPr>
      </w:pPr>
    </w:p>
    <w:p w:rsidR="004B7726" w:rsidRDefault="007925BA">
      <w:pPr>
        <w:widowControl/>
        <w:numPr>
          <w:ilvl w:val="0"/>
          <w:numId w:val="1"/>
        </w:numPr>
        <w:spacing w:after="0"/>
        <w:jc w:val="both"/>
      </w:pP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se zavazuje k Návrhu písemně vyjádřit nejpozději do </w:t>
      </w:r>
      <w:r>
        <w:rPr>
          <w:rFonts w:ascii="Times New Roman" w:eastAsia="Times New Roman" w:hAnsi="Times New Roman" w:cs="Times New Roman"/>
          <w:b/>
          <w:color w:val="000000"/>
          <w:sz w:val="24"/>
          <w:szCs w:val="24"/>
        </w:rPr>
        <w:t>15 pracovních dnů</w:t>
      </w:r>
      <w:r>
        <w:rPr>
          <w:rFonts w:ascii="Times New Roman" w:eastAsia="Times New Roman" w:hAnsi="Times New Roman" w:cs="Times New Roman"/>
          <w:color w:val="000000"/>
          <w:sz w:val="24"/>
          <w:szCs w:val="24"/>
        </w:rPr>
        <w:t xml:space="preserve"> ode dne jeho předložení. Bude-li mít </w:t>
      </w: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k Návrhu připomínky, bude Poskytovatel povinen je zapracovat, jestliže nebudou v rozporu s jeho autorským přesvědčením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koncept</w:t>
      </w:r>
      <w:r>
        <w:rPr>
          <w:rFonts w:ascii="Times New Roman" w:eastAsia="Times New Roman" w:hAnsi="Times New Roman" w:cs="Times New Roman"/>
          <w:sz w:val="24"/>
          <w:szCs w:val="24"/>
        </w:rPr>
        <w:t>em</w:t>
      </w:r>
      <w:r>
        <w:rPr>
          <w:rFonts w:ascii="Times New Roman" w:eastAsia="Times New Roman" w:hAnsi="Times New Roman" w:cs="Times New Roman"/>
          <w:color w:val="000000"/>
          <w:sz w:val="24"/>
          <w:szCs w:val="24"/>
        </w:rPr>
        <w:t xml:space="preserve"> hry nebo značkou projektu „</w:t>
      </w:r>
      <w:r>
        <w:rPr>
          <w:rFonts w:ascii="Times New Roman" w:eastAsia="Times New Roman" w:hAnsi="Times New Roman" w:cs="Times New Roman"/>
          <w:i/>
          <w:color w:val="000000"/>
          <w:sz w:val="24"/>
          <w:szCs w:val="24"/>
        </w:rPr>
        <w:t>Skryté příběhy</w:t>
      </w:r>
      <w:r>
        <w:rPr>
          <w:rFonts w:ascii="Times New Roman" w:eastAsia="Times New Roman" w:hAnsi="Times New Roman" w:cs="Times New Roman"/>
          <w:color w:val="000000"/>
          <w:sz w:val="24"/>
          <w:szCs w:val="24"/>
        </w:rPr>
        <w:t xml:space="preserve">“ jako takovou. Jestliže </w:t>
      </w: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nebude souhlasit s přepracovaným Návrhem, je kterákoli ze Smluvních stran oprávněna od této Smlouvy odstoupit. Jestliže se </w:t>
      </w: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ve shora uvedené lhůtě Návrhu nevyjádří, má se za to, že Návrh odsouhlasil.</w:t>
      </w:r>
    </w:p>
    <w:p w:rsidR="004B7726" w:rsidRDefault="004B7726">
      <w:pPr>
        <w:widowControl/>
        <w:spacing w:after="0"/>
        <w:rPr>
          <w:rFonts w:ascii="Times New Roman" w:eastAsia="Times New Roman" w:hAnsi="Times New Roman" w:cs="Times New Roman"/>
          <w:color w:val="000000"/>
          <w:sz w:val="24"/>
          <w:szCs w:val="24"/>
        </w:rPr>
      </w:pPr>
    </w:p>
    <w:p w:rsidR="004B7726" w:rsidRDefault="007925BA">
      <w:pPr>
        <w:widowControl/>
        <w:numPr>
          <w:ilvl w:val="0"/>
          <w:numId w:val="1"/>
        </w:numPr>
        <w:spacing w:after="0"/>
        <w:jc w:val="both"/>
      </w:pPr>
      <w:r>
        <w:rPr>
          <w:rFonts w:ascii="Times New Roman" w:eastAsia="Times New Roman" w:hAnsi="Times New Roman" w:cs="Times New Roman"/>
          <w:sz w:val="24"/>
          <w:szCs w:val="24"/>
        </w:rPr>
        <w:t>Předání</w:t>
      </w:r>
      <w:r>
        <w:rPr>
          <w:rFonts w:ascii="Times New Roman" w:eastAsia="Times New Roman" w:hAnsi="Times New Roman" w:cs="Times New Roman"/>
          <w:color w:val="000000"/>
          <w:sz w:val="24"/>
          <w:szCs w:val="24"/>
        </w:rPr>
        <w:t xml:space="preserve"> Návrhu a </w:t>
      </w:r>
      <w:r>
        <w:rPr>
          <w:rFonts w:ascii="Times New Roman" w:eastAsia="Times New Roman" w:hAnsi="Times New Roman" w:cs="Times New Roman"/>
          <w:sz w:val="24"/>
          <w:szCs w:val="24"/>
        </w:rPr>
        <w:t>jeho s</w:t>
      </w:r>
      <w:r>
        <w:rPr>
          <w:rFonts w:ascii="Times New Roman" w:eastAsia="Times New Roman" w:hAnsi="Times New Roman" w:cs="Times New Roman"/>
          <w:color w:val="000000"/>
          <w:sz w:val="24"/>
          <w:szCs w:val="24"/>
        </w:rPr>
        <w:t xml:space="preserve">chválení či případné připomínky </w:t>
      </w:r>
      <w:r>
        <w:rPr>
          <w:rFonts w:ascii="Times New Roman" w:eastAsia="Times New Roman" w:hAnsi="Times New Roman" w:cs="Times New Roman"/>
          <w:sz w:val="24"/>
          <w:szCs w:val="24"/>
        </w:rPr>
        <w:t>proběhnou</w:t>
      </w:r>
      <w:r>
        <w:rPr>
          <w:rFonts w:ascii="Times New Roman" w:eastAsia="Times New Roman" w:hAnsi="Times New Roman" w:cs="Times New Roman"/>
          <w:color w:val="000000"/>
          <w:sz w:val="24"/>
          <w:szCs w:val="24"/>
        </w:rPr>
        <w:t xml:space="preserve"> prostřednictvím elektronické pošty </w:t>
      </w:r>
      <w:r>
        <w:rPr>
          <w:rFonts w:ascii="Times New Roman" w:eastAsia="Times New Roman" w:hAnsi="Times New Roman" w:cs="Times New Roman"/>
          <w:sz w:val="24"/>
          <w:szCs w:val="24"/>
        </w:rPr>
        <w:t>skrze</w:t>
      </w:r>
      <w:r>
        <w:rPr>
          <w:rFonts w:ascii="Times New Roman" w:eastAsia="Times New Roman" w:hAnsi="Times New Roman" w:cs="Times New Roman"/>
          <w:color w:val="000000"/>
          <w:sz w:val="24"/>
          <w:szCs w:val="24"/>
        </w:rPr>
        <w:t xml:space="preserve"> e-mailovou adresu uveden</w:t>
      </w:r>
      <w:r>
        <w:rPr>
          <w:rFonts w:ascii="Times New Roman" w:eastAsia="Times New Roman" w:hAnsi="Times New Roman" w:cs="Times New Roman"/>
          <w:sz w:val="24"/>
          <w:szCs w:val="24"/>
        </w:rPr>
        <w:t>é</w:t>
      </w:r>
      <w:r>
        <w:rPr>
          <w:rFonts w:ascii="Times New Roman" w:eastAsia="Times New Roman" w:hAnsi="Times New Roman" w:cs="Times New Roman"/>
          <w:color w:val="000000"/>
          <w:sz w:val="24"/>
          <w:szCs w:val="24"/>
        </w:rPr>
        <w:t xml:space="preserve"> v záhlaví této Smlouvy.</w:t>
      </w:r>
    </w:p>
    <w:p w:rsidR="004B7726" w:rsidRDefault="004B7726">
      <w:pPr>
        <w:spacing w:after="0" w:line="240" w:lineRule="auto"/>
        <w:jc w:val="both"/>
      </w:pPr>
    </w:p>
    <w:p w:rsidR="004B7726" w:rsidRDefault="007925BA">
      <w:pPr>
        <w:widowControl/>
        <w:numPr>
          <w:ilvl w:val="0"/>
          <w:numId w:val="1"/>
        </w:numPr>
        <w:spacing w:after="0"/>
        <w:jc w:val="both"/>
      </w:pPr>
      <w:r>
        <w:rPr>
          <w:rFonts w:ascii="Times New Roman" w:eastAsia="Times New Roman" w:hAnsi="Times New Roman" w:cs="Times New Roman"/>
          <w:color w:val="000000"/>
          <w:sz w:val="24"/>
          <w:szCs w:val="24"/>
        </w:rPr>
        <w:t xml:space="preserve">Po schválení Návrhu ze strany </w:t>
      </w:r>
      <w:r>
        <w:rPr>
          <w:rFonts w:ascii="Times New Roman" w:eastAsia="Times New Roman" w:hAnsi="Times New Roman" w:cs="Times New Roman"/>
          <w:sz w:val="24"/>
          <w:szCs w:val="24"/>
        </w:rPr>
        <w:t>Partnera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zajistí </w:t>
      </w:r>
      <w:r>
        <w:rPr>
          <w:rFonts w:ascii="Times New Roman" w:eastAsia="Times New Roman" w:hAnsi="Times New Roman" w:cs="Times New Roman"/>
          <w:color w:val="000000"/>
          <w:sz w:val="24"/>
          <w:szCs w:val="24"/>
        </w:rPr>
        <w:t xml:space="preserve">Poskytovatel provedení </w:t>
      </w:r>
      <w:proofErr w:type="spellStart"/>
      <w:r>
        <w:rPr>
          <w:rFonts w:ascii="Times New Roman" w:eastAsia="Times New Roman" w:hAnsi="Times New Roman" w:cs="Times New Roman"/>
          <w:color w:val="000000"/>
          <w:sz w:val="24"/>
          <w:szCs w:val="24"/>
        </w:rPr>
        <w:t>audiosložky</w:t>
      </w:r>
      <w:proofErr w:type="spellEnd"/>
      <w:r>
        <w:rPr>
          <w:rFonts w:ascii="Times New Roman" w:eastAsia="Times New Roman" w:hAnsi="Times New Roman" w:cs="Times New Roman"/>
          <w:color w:val="000000"/>
          <w:sz w:val="24"/>
          <w:szCs w:val="24"/>
        </w:rPr>
        <w:t xml:space="preserve"> (mluvené slovo dle textu schváleného v Návrhu) a zajistí publikaci hry v dané mobilní aplikaci, o čemž bude </w:t>
      </w:r>
      <w:r>
        <w:rPr>
          <w:rFonts w:ascii="Times New Roman" w:eastAsia="Times New Roman" w:hAnsi="Times New Roman" w:cs="Times New Roman"/>
          <w:sz w:val="24"/>
          <w:szCs w:val="24"/>
        </w:rPr>
        <w:t>Partnera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informovat</w:t>
      </w:r>
      <w:r>
        <w:rPr>
          <w:rFonts w:ascii="Times New Roman" w:eastAsia="Times New Roman" w:hAnsi="Times New Roman" w:cs="Times New Roman"/>
          <w:color w:val="000000"/>
          <w:sz w:val="24"/>
          <w:szCs w:val="24"/>
        </w:rPr>
        <w:t xml:space="preserve"> prostřednictvím e-mailu.</w:t>
      </w:r>
      <w:r>
        <w:rPr>
          <w:rFonts w:ascii="Times New Roman" w:eastAsia="Times New Roman" w:hAnsi="Times New Roman" w:cs="Times New Roman"/>
          <w:sz w:val="24"/>
          <w:szCs w:val="24"/>
        </w:rPr>
        <w:t xml:space="preserve"> Vytvoření a publikování finální podoby hry provede Poskytovatel nejpozději do </w:t>
      </w:r>
      <w:r>
        <w:rPr>
          <w:rFonts w:ascii="Times New Roman" w:eastAsia="Times New Roman" w:hAnsi="Times New Roman" w:cs="Times New Roman"/>
          <w:b/>
          <w:sz w:val="24"/>
          <w:szCs w:val="24"/>
        </w:rPr>
        <w:t>60 dnů</w:t>
      </w:r>
      <w:r>
        <w:rPr>
          <w:rFonts w:ascii="Times New Roman" w:eastAsia="Times New Roman" w:hAnsi="Times New Roman" w:cs="Times New Roman"/>
          <w:sz w:val="24"/>
          <w:szCs w:val="24"/>
        </w:rPr>
        <w:t xml:space="preserve"> od schválení Návrhu, není-li dohodnuto jinak. </w:t>
      </w:r>
      <w:r>
        <w:rPr>
          <w:rFonts w:ascii="Times New Roman" w:eastAsia="Times New Roman" w:hAnsi="Times New Roman" w:cs="Times New Roman"/>
          <w:color w:val="000000"/>
          <w:sz w:val="24"/>
          <w:szCs w:val="24"/>
        </w:rPr>
        <w:t xml:space="preserve">Publikací dané hry, provedené v souladu s Návrhem, uvedeným způsobem, a předáním propagačního materiálu ke hře specifikovaného v příloze této smlouvy, provedeného v souladu s Návrhem, se závazek Poskytovatele provést činnosti sjednané v této Smlouvě považuje za splněný.  </w:t>
      </w:r>
    </w:p>
    <w:p w:rsidR="004B7726" w:rsidRDefault="004B7726">
      <w:pPr>
        <w:widowControl/>
        <w:spacing w:after="0"/>
        <w:rPr>
          <w:rFonts w:ascii="Times New Roman" w:eastAsia="Times New Roman" w:hAnsi="Times New Roman" w:cs="Times New Roman"/>
          <w:color w:val="000000"/>
          <w:sz w:val="24"/>
          <w:szCs w:val="24"/>
        </w:rPr>
      </w:pPr>
    </w:p>
    <w:p w:rsidR="004B7726" w:rsidRDefault="007925BA">
      <w:pPr>
        <w:widowControl/>
        <w:numPr>
          <w:ilvl w:val="0"/>
          <w:numId w:val="1"/>
        </w:numPr>
        <w:jc w:val="both"/>
      </w:pPr>
      <w:r>
        <w:rPr>
          <w:rFonts w:ascii="Times New Roman" w:eastAsia="Times New Roman" w:hAnsi="Times New Roman" w:cs="Times New Roman"/>
          <w:sz w:val="24"/>
          <w:szCs w:val="24"/>
        </w:rPr>
        <w:t>Herní trasa</w:t>
      </w:r>
      <w:r>
        <w:rPr>
          <w:rFonts w:ascii="Times New Roman" w:eastAsia="Times New Roman" w:hAnsi="Times New Roman" w:cs="Times New Roman"/>
          <w:color w:val="000000"/>
          <w:sz w:val="24"/>
          <w:szCs w:val="24"/>
        </w:rPr>
        <w:t xml:space="preserve"> bude v digitální podobě dostupná pro uživatele zdarma přes mobilní aplikaci „Skryté příběhy“ dostupné na iTunes a Google Play. </w:t>
      </w:r>
    </w:p>
    <w:p w:rsidR="004B7726" w:rsidRDefault="007925BA">
      <w:pPr>
        <w:spacing w:before="480" w:after="0" w:line="276" w:lineRule="auto"/>
        <w:jc w:val="center"/>
      </w:pPr>
      <w:r>
        <w:rPr>
          <w:rFonts w:ascii="Times New Roman" w:eastAsia="Times New Roman" w:hAnsi="Times New Roman" w:cs="Times New Roman"/>
          <w:b/>
          <w:sz w:val="24"/>
          <w:szCs w:val="24"/>
        </w:rPr>
        <w:t>V.</w:t>
      </w:r>
    </w:p>
    <w:p w:rsidR="004B7726" w:rsidRDefault="007925BA">
      <w:pPr>
        <w:spacing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Další práva a povinnosti Smluvních stran</w:t>
      </w:r>
    </w:p>
    <w:p w:rsidR="004B7726" w:rsidRDefault="007925BA">
      <w:pPr>
        <w:widowControl/>
        <w:numPr>
          <w:ilvl w:val="0"/>
          <w:numId w:val="5"/>
        </w:numPr>
        <w:spacing w:after="0"/>
        <w:jc w:val="both"/>
      </w:pP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je oprávněna kdykoliv v průběhu trvání této Smlouvy přiměřeně kontrolovat, zda Poskytovatel provádí smluvená plnění v souladu s touto Smlouvou.</w:t>
      </w:r>
    </w:p>
    <w:p w:rsidR="004B7726" w:rsidRDefault="004B7726">
      <w:pPr>
        <w:widowControl/>
        <w:spacing w:after="0"/>
        <w:ind w:left="720"/>
        <w:jc w:val="both"/>
        <w:rPr>
          <w:rFonts w:ascii="Times New Roman" w:eastAsia="Times New Roman" w:hAnsi="Times New Roman" w:cs="Times New Roman"/>
          <w:color w:val="000000"/>
          <w:sz w:val="24"/>
          <w:szCs w:val="24"/>
        </w:rPr>
      </w:pPr>
    </w:p>
    <w:p w:rsidR="004B7726" w:rsidRDefault="007925BA">
      <w:pPr>
        <w:widowControl/>
        <w:numPr>
          <w:ilvl w:val="0"/>
          <w:numId w:val="5"/>
        </w:numPr>
        <w:spacing w:after="0"/>
        <w:jc w:val="both"/>
      </w:pPr>
      <w:r>
        <w:rPr>
          <w:rFonts w:ascii="Times New Roman" w:eastAsia="Times New Roman" w:hAnsi="Times New Roman" w:cs="Times New Roman"/>
          <w:sz w:val="24"/>
          <w:szCs w:val="24"/>
        </w:rPr>
        <w:lastRenderedPageBreak/>
        <w:t>Partner</w:t>
      </w:r>
      <w:r>
        <w:rPr>
          <w:rFonts w:ascii="Times New Roman" w:eastAsia="Times New Roman" w:hAnsi="Times New Roman" w:cs="Times New Roman"/>
          <w:color w:val="000000"/>
          <w:sz w:val="24"/>
          <w:szCs w:val="24"/>
        </w:rPr>
        <w:t xml:space="preserve"> se zavazuje poskytovat Poskytovateli spravedlivě požadovanou součinnost k plnění závazků Poskytovatele dle této Smlouvy, zejména poskytovat Poskytovateli jím vyžádané informace související s realizovaným projektem.</w:t>
      </w:r>
    </w:p>
    <w:p w:rsidR="004B7726" w:rsidRDefault="007925BA">
      <w:pPr>
        <w:spacing w:after="0" w:line="240" w:lineRule="auto"/>
        <w:jc w:val="both"/>
      </w:pPr>
      <w:r>
        <w:t xml:space="preserve"> </w:t>
      </w:r>
    </w:p>
    <w:p w:rsidR="004B7726" w:rsidRDefault="007925BA">
      <w:pPr>
        <w:widowControl/>
        <w:numPr>
          <w:ilvl w:val="0"/>
          <w:numId w:val="5"/>
        </w:numPr>
        <w:spacing w:after="0"/>
        <w:jc w:val="both"/>
      </w:pPr>
      <w:r>
        <w:rPr>
          <w:rFonts w:ascii="Times New Roman" w:eastAsia="Times New Roman" w:hAnsi="Times New Roman" w:cs="Times New Roman"/>
          <w:color w:val="000000"/>
          <w:sz w:val="24"/>
          <w:szCs w:val="24"/>
        </w:rPr>
        <w:t xml:space="preserve">Poskytovatel postupuje při plnění této Smlouvy dle pokynů </w:t>
      </w:r>
      <w:r>
        <w:rPr>
          <w:rFonts w:ascii="Times New Roman" w:eastAsia="Times New Roman" w:hAnsi="Times New Roman" w:cs="Times New Roman"/>
          <w:sz w:val="24"/>
          <w:szCs w:val="24"/>
        </w:rPr>
        <w:t>Partnera</w:t>
      </w:r>
      <w:r>
        <w:rPr>
          <w:rFonts w:ascii="Times New Roman" w:eastAsia="Times New Roman" w:hAnsi="Times New Roman" w:cs="Times New Roman"/>
          <w:color w:val="000000"/>
          <w:sz w:val="24"/>
          <w:szCs w:val="24"/>
        </w:rPr>
        <w:t xml:space="preserve"> a jí určených osob. V případě však, že je Poskytovatel přesvědčen, že požadavky zástupce </w:t>
      </w:r>
      <w:r>
        <w:rPr>
          <w:rFonts w:ascii="Times New Roman" w:eastAsia="Times New Roman" w:hAnsi="Times New Roman" w:cs="Times New Roman"/>
          <w:sz w:val="24"/>
          <w:szCs w:val="24"/>
        </w:rPr>
        <w:t>Partnera</w:t>
      </w:r>
      <w:r>
        <w:rPr>
          <w:rFonts w:ascii="Times New Roman" w:eastAsia="Times New Roman" w:hAnsi="Times New Roman" w:cs="Times New Roman"/>
          <w:color w:val="000000"/>
          <w:sz w:val="24"/>
          <w:szCs w:val="24"/>
        </w:rPr>
        <w:t xml:space="preserve"> povedou ke snížení kvality nebo narušení povahy a dobré pověsti projektu, anebo že jsou v rozporu s autorským přesvědčením Poskytovatele, je Poskytovatel povinen na to písemně upozornit osobu jednající za </w:t>
      </w: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a nemá povinnost se takovými pokyny řídit.</w:t>
      </w:r>
    </w:p>
    <w:p w:rsidR="004B7726" w:rsidRDefault="004B7726">
      <w:pPr>
        <w:spacing w:after="0" w:line="240" w:lineRule="auto"/>
        <w:jc w:val="both"/>
      </w:pPr>
    </w:p>
    <w:p w:rsidR="004B7726" w:rsidRDefault="007925BA">
      <w:pPr>
        <w:widowControl/>
        <w:numPr>
          <w:ilvl w:val="0"/>
          <w:numId w:val="5"/>
        </w:numPr>
        <w:spacing w:after="0"/>
        <w:jc w:val="both"/>
      </w:pPr>
      <w:r>
        <w:rPr>
          <w:rFonts w:ascii="Times New Roman" w:eastAsia="Times New Roman" w:hAnsi="Times New Roman" w:cs="Times New Roman"/>
          <w:color w:val="000000"/>
          <w:sz w:val="24"/>
          <w:szCs w:val="24"/>
        </w:rPr>
        <w:t xml:space="preserve">V případě, že Poskytovatel zjistí při provádění jeho činností dle této Smlouvy překážky, které znemožňují provedení hry sjednaným způsobem, oznámí to bez odkladu </w:t>
      </w:r>
      <w:r>
        <w:rPr>
          <w:rFonts w:ascii="Times New Roman" w:eastAsia="Times New Roman" w:hAnsi="Times New Roman" w:cs="Times New Roman"/>
          <w:sz w:val="24"/>
          <w:szCs w:val="24"/>
        </w:rPr>
        <w:t>Partnerovi</w:t>
      </w:r>
      <w:r>
        <w:rPr>
          <w:rFonts w:ascii="Times New Roman" w:eastAsia="Times New Roman" w:hAnsi="Times New Roman" w:cs="Times New Roman"/>
          <w:color w:val="000000"/>
          <w:sz w:val="24"/>
          <w:szCs w:val="24"/>
        </w:rPr>
        <w:t xml:space="preserve"> a navrhne mu příslušné změny hry či případně změny této Smlouvy (např. ujednání o době plnění, o součinnosti </w:t>
      </w:r>
      <w:r>
        <w:rPr>
          <w:rFonts w:ascii="Times New Roman" w:eastAsia="Times New Roman" w:hAnsi="Times New Roman" w:cs="Times New Roman"/>
          <w:sz w:val="24"/>
          <w:szCs w:val="24"/>
        </w:rPr>
        <w:t>Partnera</w:t>
      </w:r>
      <w:r>
        <w:rPr>
          <w:rFonts w:ascii="Times New Roman" w:eastAsia="Times New Roman" w:hAnsi="Times New Roman" w:cs="Times New Roman"/>
          <w:color w:val="000000"/>
          <w:sz w:val="24"/>
          <w:szCs w:val="24"/>
        </w:rPr>
        <w:t>). Do dosažení dohody o</w:t>
      </w:r>
      <w:r>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změně hry a/nebo této Smlouvy je Poskytovatel oprávněn provádění plnění dle této Smlouvy přerušit. Nedohodnou-li se Smluvní strany na změně předmětu plnění a/nebo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na změně této Smlouvy ani do jednoho měsíce od oznámení Poskytovatele o</w:t>
      </w:r>
      <w:r>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překážkách v provádění, může kterákoli ze stran od této Smlouvy odstoupit.</w:t>
      </w:r>
    </w:p>
    <w:p w:rsidR="004B7726" w:rsidRDefault="004B7726">
      <w:pPr>
        <w:spacing w:after="0" w:line="240" w:lineRule="auto"/>
        <w:jc w:val="both"/>
      </w:pPr>
    </w:p>
    <w:p w:rsidR="004B7726" w:rsidRDefault="007925BA">
      <w:pPr>
        <w:widowControl/>
        <w:numPr>
          <w:ilvl w:val="0"/>
          <w:numId w:val="5"/>
        </w:numPr>
        <w:spacing w:after="0"/>
        <w:jc w:val="both"/>
      </w:pPr>
      <w:r>
        <w:rPr>
          <w:rFonts w:ascii="Times New Roman" w:eastAsia="Times New Roman" w:hAnsi="Times New Roman" w:cs="Times New Roman"/>
          <w:color w:val="000000"/>
          <w:sz w:val="24"/>
          <w:szCs w:val="24"/>
        </w:rPr>
        <w:t>Poskytovatel je povinen dodržet při provádění činností dle této Smlouvy všechny právní předpisy týkající se předmětné činnosti.</w:t>
      </w:r>
    </w:p>
    <w:p w:rsidR="004B7726" w:rsidRDefault="004B7726">
      <w:pPr>
        <w:spacing w:after="0" w:line="240" w:lineRule="auto"/>
        <w:jc w:val="both"/>
      </w:pPr>
    </w:p>
    <w:p w:rsidR="004B7726" w:rsidRDefault="007925BA">
      <w:pPr>
        <w:widowControl/>
        <w:numPr>
          <w:ilvl w:val="0"/>
          <w:numId w:val="5"/>
        </w:numPr>
        <w:spacing w:after="0"/>
        <w:jc w:val="both"/>
      </w:pPr>
      <w:r>
        <w:rPr>
          <w:rFonts w:ascii="Times New Roman" w:eastAsia="Times New Roman" w:hAnsi="Times New Roman" w:cs="Times New Roman"/>
          <w:color w:val="000000"/>
          <w:sz w:val="24"/>
          <w:szCs w:val="24"/>
        </w:rPr>
        <w:t xml:space="preserve">Poskytovatel se zavazuje poskytnout </w:t>
      </w:r>
      <w:r>
        <w:rPr>
          <w:rFonts w:ascii="Times New Roman" w:eastAsia="Times New Roman" w:hAnsi="Times New Roman" w:cs="Times New Roman"/>
          <w:sz w:val="24"/>
          <w:szCs w:val="24"/>
        </w:rPr>
        <w:t>Partnerovi</w:t>
      </w:r>
      <w:r>
        <w:rPr>
          <w:rFonts w:ascii="Times New Roman" w:eastAsia="Times New Roman" w:hAnsi="Times New Roman" w:cs="Times New Roman"/>
          <w:color w:val="000000"/>
          <w:sz w:val="24"/>
          <w:szCs w:val="24"/>
        </w:rPr>
        <w:t xml:space="preserve"> na vyžádání přehled návštěvnosti trasy dle dat získaných z mobilní aplikace „Skryté příběhy“, a to po dobu trvání této Smlouvy.</w:t>
      </w:r>
    </w:p>
    <w:p w:rsidR="004B7726" w:rsidRDefault="004B7726">
      <w:pPr>
        <w:spacing w:after="0" w:line="240" w:lineRule="auto"/>
        <w:jc w:val="both"/>
      </w:pPr>
    </w:p>
    <w:p w:rsidR="004B7726" w:rsidRDefault="007925BA">
      <w:pPr>
        <w:widowControl/>
        <w:numPr>
          <w:ilvl w:val="0"/>
          <w:numId w:val="5"/>
        </w:numPr>
        <w:spacing w:after="0"/>
        <w:jc w:val="both"/>
      </w:pPr>
      <w:r>
        <w:rPr>
          <w:rFonts w:ascii="Times New Roman" w:eastAsia="Times New Roman" w:hAnsi="Times New Roman" w:cs="Times New Roman"/>
          <w:color w:val="000000"/>
          <w:sz w:val="24"/>
          <w:szCs w:val="24"/>
        </w:rPr>
        <w:t xml:space="preserve">Odměna uvedená v čl. III. výše zahrnuje zveřejnění a aktualizaci příslušné herní trasy po dobu jednoho roku od prvního dne zveřejnění v příslušné aplikaci. Jestliže </w:t>
      </w: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neoznámí písemně Poskytovateli (nejméně 14 dnů před skončením uvedené roční doby), že nemá zájem o prodloužení doby uvedené publikace příslušné herní trasy, prodlužuje se automaticky doba publikace vždy o další jeden rok, a</w:t>
      </w:r>
      <w:r>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Poskytovatel se tedy zavazuje prodloužit publikaci dané hry vždy o další jeden rok, a</w:t>
      </w:r>
      <w:r>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to za roční odměnu / poplatek ve výši 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00,- Kč bez DPH, který je splatný na základě příslušné faktury vystavené Poskytovatelem po (každém) ročním výročí první publikace trasy. Publikací (resp. pokračující publikací) se přitom pro vyloučení pochybností rozumí, že Poskytovatel ponechá trasu nahranou na svých serverech a viditelnou v mobilní aplikaci a zároveň trasu bude aktualizovat v případě změn v terénu, které znemožní uživatelům úspěšné projití trasy nebo brání ve splnění úkolů, které jsou sou</w:t>
      </w:r>
      <w:r>
        <w:rPr>
          <w:rFonts w:ascii="Times New Roman" w:eastAsia="Times New Roman" w:hAnsi="Times New Roman" w:cs="Times New Roman"/>
          <w:sz w:val="24"/>
          <w:szCs w:val="24"/>
        </w:rPr>
        <w:t xml:space="preserve">částí hry v dané lokalitě. </w:t>
      </w:r>
      <w:r>
        <w:rPr>
          <w:rFonts w:ascii="Times New Roman" w:eastAsia="Times New Roman" w:hAnsi="Times New Roman" w:cs="Times New Roman"/>
          <w:color w:val="000000"/>
          <w:sz w:val="24"/>
          <w:szCs w:val="24"/>
        </w:rPr>
        <w:t xml:space="preserve">Nebude-li shora uvedený roční poplatek přes upozornění Poskytovatele uhrazen ani do </w:t>
      </w:r>
      <w:proofErr w:type="gramStart"/>
      <w:r>
        <w:rPr>
          <w:rFonts w:ascii="Times New Roman" w:eastAsia="Times New Roman" w:hAnsi="Times New Roman" w:cs="Times New Roman"/>
          <w:color w:val="000000"/>
          <w:sz w:val="24"/>
          <w:szCs w:val="24"/>
        </w:rPr>
        <w:t>30-ti</w:t>
      </w:r>
      <w:proofErr w:type="gramEnd"/>
      <w:r>
        <w:rPr>
          <w:rFonts w:ascii="Times New Roman" w:eastAsia="Times New Roman" w:hAnsi="Times New Roman" w:cs="Times New Roman"/>
          <w:color w:val="000000"/>
          <w:sz w:val="24"/>
          <w:szCs w:val="24"/>
        </w:rPr>
        <w:t xml:space="preserve"> dnů po splatnosti, zaniká tím povinnost Poskytovatele zajistit viditelnost (pokračování publikace) příslušné herní trasy a Poskytovatel bude oprávněn od této Smlouvy odstoupit. Jestliže naopak </w:t>
      </w: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nejméně 14 dnů před skončením příslušného základního či prodlouženého ročního období doručí Poskytovateli písemné oznámení, že nemá zájem o prodloužení doby publikace hry, tato smlouva zanikne uplynutím takové základní či prodloužené doby a </w:t>
      </w: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a ani Poskytovatel nebudou povinni si poskytovat žádná plnění podle této smlouvy (</w:t>
      </w: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tedy nebude povinna hradit žádné další platby a Poskytovatel ukončí publikaci hry). </w:t>
      </w:r>
    </w:p>
    <w:p w:rsidR="004B7726" w:rsidRDefault="004B7726">
      <w:pPr>
        <w:widowControl/>
        <w:spacing w:after="0"/>
        <w:ind w:left="720"/>
        <w:jc w:val="both"/>
        <w:rPr>
          <w:rFonts w:ascii="Times New Roman" w:eastAsia="Times New Roman" w:hAnsi="Times New Roman" w:cs="Times New Roman"/>
          <w:color w:val="000000"/>
          <w:sz w:val="24"/>
          <w:szCs w:val="24"/>
        </w:rPr>
      </w:pPr>
    </w:p>
    <w:p w:rsidR="004B7726" w:rsidRDefault="007925BA">
      <w:pPr>
        <w:widowControl/>
        <w:numPr>
          <w:ilvl w:val="0"/>
          <w:numId w:val="5"/>
        </w:numPr>
        <w:spacing w:after="0"/>
        <w:jc w:val="both"/>
      </w:pP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bere na vědomí, že příslušná herní trasa vytvořená Poskytovatelem na základě této Smlouvy je chráněným autorským dílem (spojením autorských děl a</w:t>
      </w:r>
      <w:r>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 xml:space="preserve">jeho složek) ve smyslu autorského zákona či jiným předmětem ochrany ve smyslu právních předpisů v oblasti duševního vlastnictví. </w:t>
      </w: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bere na vědomí, že tato Smlouva nezakládá práva </w:t>
      </w:r>
      <w:r>
        <w:rPr>
          <w:rFonts w:ascii="Times New Roman" w:eastAsia="Times New Roman" w:hAnsi="Times New Roman" w:cs="Times New Roman"/>
          <w:sz w:val="24"/>
          <w:szCs w:val="24"/>
        </w:rPr>
        <w:t>Partnera</w:t>
      </w:r>
      <w:r>
        <w:rPr>
          <w:rFonts w:ascii="Times New Roman" w:eastAsia="Times New Roman" w:hAnsi="Times New Roman" w:cs="Times New Roman"/>
          <w:color w:val="000000"/>
          <w:sz w:val="24"/>
          <w:szCs w:val="24"/>
        </w:rPr>
        <w:t xml:space="preserve"> k užití uvedeného předmětu ochrany či uvedených předmětů ochrany, přičemž tyto předměty ochrany jsou součástí celkového projektu / platformy Poskytovatele označené jako „Skryté příběhy“. </w:t>
      </w: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tak není bez předchozí zvláštní písemné dohody s Poskytovatelem oprávněn sám předmět ochrany jakkoli užívat, zasahovat do něj, měnit jej atp. Uvedeným však, pro vyloučení pochybností, není nijak dotčeno právo </w:t>
      </w:r>
      <w:r>
        <w:rPr>
          <w:rFonts w:ascii="Times New Roman" w:eastAsia="Times New Roman" w:hAnsi="Times New Roman" w:cs="Times New Roman"/>
          <w:sz w:val="24"/>
          <w:szCs w:val="24"/>
        </w:rPr>
        <w:t>Partnera</w:t>
      </w:r>
      <w:r>
        <w:rPr>
          <w:rFonts w:ascii="Times New Roman" w:eastAsia="Times New Roman" w:hAnsi="Times New Roman" w:cs="Times New Roman"/>
          <w:color w:val="000000"/>
          <w:sz w:val="24"/>
          <w:szCs w:val="24"/>
        </w:rPr>
        <w:t xml:space="preserve"> vymáhat plnění dle této Smlouvy za podmínek v ní sjednaných, tj. domáhat se publikace a přístupnosti příslušné herní trasy ve schválených parametrech způsobem a po dobu stanovenou v této Smlouvě. Stejně tak se, pro vyloučení pochybností, Poskytovatel zavazuje, že předmět ochrany (tedy herní trasu) sám nijak nezmění oproti </w:t>
      </w:r>
      <w:r>
        <w:rPr>
          <w:rFonts w:ascii="Times New Roman" w:eastAsia="Times New Roman" w:hAnsi="Times New Roman" w:cs="Times New Roman"/>
          <w:sz w:val="24"/>
          <w:szCs w:val="24"/>
        </w:rPr>
        <w:t>Partnerovi</w:t>
      </w:r>
      <w:r>
        <w:rPr>
          <w:rFonts w:ascii="Times New Roman" w:eastAsia="Times New Roman" w:hAnsi="Times New Roman" w:cs="Times New Roman"/>
          <w:color w:val="000000"/>
          <w:sz w:val="24"/>
          <w:szCs w:val="24"/>
        </w:rPr>
        <w:t xml:space="preserve"> schválené podobě bez předchozího výslovného písemného souhlasu ze strany </w:t>
      </w:r>
      <w:r>
        <w:rPr>
          <w:rFonts w:ascii="Times New Roman" w:eastAsia="Times New Roman" w:hAnsi="Times New Roman" w:cs="Times New Roman"/>
          <w:sz w:val="24"/>
          <w:szCs w:val="24"/>
        </w:rPr>
        <w:t>Partnera</w:t>
      </w:r>
      <w:r>
        <w:rPr>
          <w:rFonts w:ascii="Times New Roman" w:eastAsia="Times New Roman" w:hAnsi="Times New Roman" w:cs="Times New Roman"/>
          <w:color w:val="000000"/>
          <w:sz w:val="24"/>
          <w:szCs w:val="24"/>
        </w:rPr>
        <w:t xml:space="preserve">. Poskytovatel rovněž zaručuje </w:t>
      </w:r>
      <w:r>
        <w:rPr>
          <w:rFonts w:ascii="Times New Roman" w:eastAsia="Times New Roman" w:hAnsi="Times New Roman" w:cs="Times New Roman"/>
          <w:sz w:val="24"/>
          <w:szCs w:val="24"/>
        </w:rPr>
        <w:t>Partnerovi</w:t>
      </w:r>
      <w:r>
        <w:rPr>
          <w:rFonts w:ascii="Times New Roman" w:eastAsia="Times New Roman" w:hAnsi="Times New Roman" w:cs="Times New Roman"/>
          <w:color w:val="000000"/>
          <w:sz w:val="24"/>
          <w:szCs w:val="24"/>
        </w:rPr>
        <w:t xml:space="preserve">, že příslušná herní trasa a ani žádná její složka nebude zasahovat do jakýchkoliv práv, zejména autorských, žádné třetí osoby. </w:t>
      </w:r>
    </w:p>
    <w:p w:rsidR="004B7726" w:rsidRDefault="007925BA">
      <w:pPr>
        <w:spacing w:after="0" w:line="240" w:lineRule="auto"/>
        <w:jc w:val="both"/>
      </w:pPr>
      <w:r>
        <w:t xml:space="preserve">  </w:t>
      </w:r>
      <w:r>
        <w:rPr>
          <w:color w:val="000000"/>
        </w:rPr>
        <w:t xml:space="preserve"> </w:t>
      </w:r>
    </w:p>
    <w:p w:rsidR="004B7726" w:rsidRDefault="007925BA">
      <w:pPr>
        <w:widowControl/>
        <w:numPr>
          <w:ilvl w:val="0"/>
          <w:numId w:val="5"/>
        </w:numPr>
        <w:jc w:val="both"/>
      </w:pP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bere rovněž na vědomí, že herní trasa, která vznikne na základě této Smlouvy, bude součástí projektu a platformy označené jako „Skryté příběhy“, která si za dobu své existence, stejně jako Poskytovatel jako takový, vytvořila dobré jméno / dobrou pověst mezi uživateli, a že Poskytovatel jako provozovatel platformy má odpovědnost a oprávněný zájem nejen na vlastním obsahu platformy (jednotlivých herních tras atp.), ale také na způsobu propagace a komunikace této platformy. </w:t>
      </w: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se tedy touto smlouvou zavazuje užívat k propagaci výhradně propagační materiál, který jí byl Poskytovatelem předán jakou součást jeho činností dle této smlouvy. Poskytovatel je však srozuměn s tím, že </w:t>
      </w: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může mít zájem danou herní trasu na svém </w:t>
      </w:r>
      <w:proofErr w:type="gramStart"/>
      <w:r>
        <w:rPr>
          <w:rFonts w:ascii="Times New Roman" w:eastAsia="Times New Roman" w:hAnsi="Times New Roman" w:cs="Times New Roman"/>
          <w:color w:val="000000"/>
          <w:sz w:val="24"/>
          <w:szCs w:val="24"/>
        </w:rPr>
        <w:t>území  propagovat</w:t>
      </w:r>
      <w:proofErr w:type="gramEnd"/>
      <w:r>
        <w:rPr>
          <w:rFonts w:ascii="Times New Roman" w:eastAsia="Times New Roman" w:hAnsi="Times New Roman" w:cs="Times New Roman"/>
          <w:color w:val="000000"/>
          <w:sz w:val="24"/>
          <w:szCs w:val="24"/>
        </w:rPr>
        <w:t xml:space="preserve"> i jinými prostředky. Smluvní strany se v té souvislosti dohodly, že jakákoliv propagace herní trasy prováděná ze strany </w:t>
      </w:r>
      <w:r>
        <w:rPr>
          <w:rFonts w:ascii="Times New Roman" w:eastAsia="Times New Roman" w:hAnsi="Times New Roman" w:cs="Times New Roman"/>
          <w:sz w:val="24"/>
          <w:szCs w:val="24"/>
        </w:rPr>
        <w:t>Partnera</w:t>
      </w:r>
      <w:r>
        <w:rPr>
          <w:rFonts w:ascii="Times New Roman" w:eastAsia="Times New Roman" w:hAnsi="Times New Roman" w:cs="Times New Roman"/>
          <w:color w:val="000000"/>
          <w:sz w:val="24"/>
          <w:szCs w:val="24"/>
        </w:rPr>
        <w:t xml:space="preserve"> (její podoba, obsah a</w:t>
      </w:r>
      <w:r>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 xml:space="preserve">způsob), která se bude lišit od propagačního materiálu dodaného Poskytovatelem dle této smlouvy, musí být předem písemně odsouhlasena Poskytovatelem, jinak </w:t>
      </w: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není oprávněn takovou propagaci sám realizovat. Uvedené nevylučuje dohodu Smluvních stran o tom, že takovou propagaci pro </w:t>
      </w:r>
      <w:r>
        <w:rPr>
          <w:rFonts w:ascii="Times New Roman" w:eastAsia="Times New Roman" w:hAnsi="Times New Roman" w:cs="Times New Roman"/>
          <w:sz w:val="24"/>
          <w:szCs w:val="24"/>
        </w:rPr>
        <w:t>Partnera</w:t>
      </w:r>
      <w:r>
        <w:rPr>
          <w:rFonts w:ascii="Times New Roman" w:eastAsia="Times New Roman" w:hAnsi="Times New Roman" w:cs="Times New Roman"/>
          <w:color w:val="000000"/>
          <w:sz w:val="24"/>
          <w:szCs w:val="24"/>
        </w:rPr>
        <w:t xml:space="preserve"> připraví Poskytovatel, a to za předem dohodnutých podmínek. </w:t>
      </w: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bere na vědomí, že s ohledem na dobré jméno Poskytovatele a dané platformy, a také s ohledem na možnost zásahu do autorských práv neschválenou propagací, má Poskytovatel eminentní zájem na dodržení uvedeného závazku ze strany </w:t>
      </w:r>
      <w:r>
        <w:rPr>
          <w:rFonts w:ascii="Times New Roman" w:eastAsia="Times New Roman" w:hAnsi="Times New Roman" w:cs="Times New Roman"/>
          <w:sz w:val="24"/>
          <w:szCs w:val="24"/>
        </w:rPr>
        <w:t>Partnera</w:t>
      </w:r>
      <w:r>
        <w:rPr>
          <w:rFonts w:ascii="Times New Roman" w:eastAsia="Times New Roman" w:hAnsi="Times New Roman" w:cs="Times New Roman"/>
          <w:color w:val="000000"/>
          <w:sz w:val="24"/>
          <w:szCs w:val="24"/>
        </w:rPr>
        <w:t xml:space="preserve">, a Smluvní strany tak sjednávají smluvní pokutu ve výši </w:t>
      </w:r>
      <w:r>
        <w:rPr>
          <w:rFonts w:ascii="Times New Roman" w:eastAsia="Times New Roman" w:hAnsi="Times New Roman" w:cs="Times New Roman"/>
          <w:sz w:val="24"/>
          <w:szCs w:val="24"/>
        </w:rPr>
        <w:t>50</w:t>
      </w:r>
      <w:r>
        <w:rPr>
          <w:rFonts w:ascii="Times New Roman" w:eastAsia="Times New Roman" w:hAnsi="Times New Roman" w:cs="Times New Roman"/>
          <w:color w:val="000000"/>
          <w:sz w:val="24"/>
          <w:szCs w:val="24"/>
        </w:rPr>
        <w:t>,- Kč za každé jedno porušení uvedeného zákazu neschválené propagace; právo na náhradu škody ve výši přesahující smluvní pokutu není tím dotčeno. Vedle toho bude Poskytovatel při porušení uvedeného závazku oprávněn od této Smlouvy odstoupit.</w:t>
      </w:r>
    </w:p>
    <w:p w:rsidR="004B7726" w:rsidRDefault="007925BA">
      <w:pPr>
        <w:widowControl/>
        <w:ind w:left="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VI.</w:t>
      </w:r>
    </w:p>
    <w:p w:rsidR="004B7726" w:rsidRDefault="007925BA">
      <w:pPr>
        <w:spacing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Závěrečná ustanovení</w:t>
      </w:r>
    </w:p>
    <w:p w:rsidR="004B7726" w:rsidRDefault="007925BA">
      <w:pPr>
        <w:widowControl/>
        <w:numPr>
          <w:ilvl w:val="0"/>
          <w:numId w:val="6"/>
        </w:numPr>
        <w:spacing w:after="0"/>
        <w:jc w:val="both"/>
      </w:pP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prohlašuje, že</w:t>
      </w:r>
      <w:r>
        <w:rPr>
          <w:rFonts w:ascii="Times New Roman" w:eastAsia="Times New Roman" w:hAnsi="Times New Roman" w:cs="Times New Roman"/>
          <w:sz w:val="24"/>
          <w:szCs w:val="24"/>
        </w:rPr>
        <w:t xml:space="preserve"> je mu známa podoba hry „Skryté příběhy“, její herní koncept a styl zpracování. </w:t>
      </w:r>
    </w:p>
    <w:p w:rsidR="004B7726" w:rsidRDefault="004B7726">
      <w:pPr>
        <w:widowControl/>
        <w:spacing w:after="0"/>
        <w:ind w:left="720"/>
        <w:jc w:val="both"/>
        <w:rPr>
          <w:rFonts w:ascii="Times New Roman" w:eastAsia="Times New Roman" w:hAnsi="Times New Roman" w:cs="Times New Roman"/>
          <w:color w:val="000000"/>
          <w:sz w:val="24"/>
          <w:szCs w:val="24"/>
        </w:rPr>
      </w:pPr>
    </w:p>
    <w:p w:rsidR="004B7726" w:rsidRDefault="007925BA">
      <w:pPr>
        <w:widowControl/>
        <w:numPr>
          <w:ilvl w:val="0"/>
          <w:numId w:val="6"/>
        </w:numPr>
        <w:spacing w:after="0"/>
        <w:jc w:val="both"/>
      </w:pPr>
      <w:r>
        <w:rPr>
          <w:rFonts w:ascii="Times New Roman" w:eastAsia="Times New Roman" w:hAnsi="Times New Roman" w:cs="Times New Roman"/>
          <w:color w:val="000000"/>
          <w:sz w:val="24"/>
          <w:szCs w:val="24"/>
        </w:rPr>
        <w:lastRenderedPageBreak/>
        <w:t>Tato Smlouva je uzavřena na dobu určitou, a to na dobu uvedenou v čl. V. odst. 7 výše.</w:t>
      </w:r>
    </w:p>
    <w:p w:rsidR="004B7726" w:rsidRDefault="007925BA">
      <w:pPr>
        <w:widowControl/>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4B7726" w:rsidRDefault="007925BA">
      <w:pPr>
        <w:widowControl/>
        <w:numPr>
          <w:ilvl w:val="0"/>
          <w:numId w:val="6"/>
        </w:numPr>
        <w:spacing w:after="0"/>
        <w:jc w:val="both"/>
      </w:pPr>
      <w:r>
        <w:rPr>
          <w:rFonts w:ascii="Times New Roman" w:eastAsia="Times New Roman" w:hAnsi="Times New Roman" w:cs="Times New Roman"/>
          <w:color w:val="000000"/>
          <w:sz w:val="24"/>
          <w:szCs w:val="24"/>
        </w:rPr>
        <w:t xml:space="preserve">Od této Smlouvy lze odstoupit z důvodů stanovených touto Smlouvou nebo zákonem. </w:t>
      </w:r>
    </w:p>
    <w:p w:rsidR="004B7726" w:rsidRDefault="004B7726">
      <w:pPr>
        <w:widowControl/>
        <w:spacing w:after="0"/>
        <w:jc w:val="both"/>
        <w:rPr>
          <w:rFonts w:ascii="Times New Roman" w:eastAsia="Times New Roman" w:hAnsi="Times New Roman" w:cs="Times New Roman"/>
          <w:color w:val="000000"/>
          <w:sz w:val="24"/>
          <w:szCs w:val="24"/>
        </w:rPr>
      </w:pPr>
    </w:p>
    <w:p w:rsidR="004B7726" w:rsidRDefault="007925BA">
      <w:pPr>
        <w:widowControl/>
        <w:numPr>
          <w:ilvl w:val="0"/>
          <w:numId w:val="6"/>
        </w:numPr>
        <w:spacing w:after="0"/>
        <w:jc w:val="both"/>
      </w:pPr>
      <w:r>
        <w:rPr>
          <w:rFonts w:ascii="Times New Roman" w:eastAsia="Times New Roman" w:hAnsi="Times New Roman" w:cs="Times New Roman"/>
          <w:color w:val="000000"/>
          <w:sz w:val="24"/>
          <w:szCs w:val="24"/>
        </w:rPr>
        <w:t>Tato Smlouva a vztahy z ní vyplývající se řídí právním řádem České republiky, zejména příslušnými ustanoveními zák. č. 89/2012 Sb., občanský zákoník, ve znění pozdějších předpisů. Smluvní strany vylučují použití ustanovení § 1765 až § 1766 zákona č. 89/2012 Sb., občanský zákoník.</w:t>
      </w:r>
    </w:p>
    <w:p w:rsidR="004B7726" w:rsidRDefault="007925BA">
      <w:pPr>
        <w:spacing w:after="0" w:line="240" w:lineRule="auto"/>
        <w:jc w:val="both"/>
      </w:pPr>
      <w:r>
        <w:t xml:space="preserve"> </w:t>
      </w:r>
    </w:p>
    <w:p w:rsidR="004B7726" w:rsidRDefault="007925BA">
      <w:pPr>
        <w:widowControl/>
        <w:numPr>
          <w:ilvl w:val="0"/>
          <w:numId w:val="6"/>
        </w:numPr>
        <w:spacing w:after="0"/>
        <w:jc w:val="both"/>
      </w:pPr>
      <w:r>
        <w:rPr>
          <w:rFonts w:ascii="Times New Roman" w:eastAsia="Times New Roman" w:hAnsi="Times New Roman" w:cs="Times New Roman"/>
          <w:color w:val="000000"/>
          <w:sz w:val="24"/>
          <w:szCs w:val="24"/>
        </w:rPr>
        <w:t>Pokud některé z ustanovení této Smlouvy je nebo se stane neplatným či neúčinným, nebude to mít za následek neplatnost či neúčinnost této Smlouvy jako celku ani jiných jejích ustanovení, pokud je takovéto neplatné či neúčinné ustanovení oddělitelné od zbytku Smlouvy. Smluvní strany se zavazují neplatné či neúčinné ustanovení nahradit novým platným ustanovením, které svým obsahem bude co nejvěrněji odpovídat podstatě a smyslu původního ustanovení Smlouvy.</w:t>
      </w:r>
    </w:p>
    <w:p w:rsidR="004B7726" w:rsidRDefault="004B7726">
      <w:pPr>
        <w:spacing w:after="0" w:line="240" w:lineRule="auto"/>
        <w:jc w:val="both"/>
      </w:pPr>
    </w:p>
    <w:p w:rsidR="004B7726" w:rsidRDefault="007925BA">
      <w:pPr>
        <w:widowControl/>
        <w:numPr>
          <w:ilvl w:val="0"/>
          <w:numId w:val="6"/>
        </w:numPr>
        <w:spacing w:after="0"/>
        <w:jc w:val="both"/>
      </w:pPr>
      <w:r>
        <w:rPr>
          <w:rFonts w:ascii="Times New Roman" w:eastAsia="Times New Roman" w:hAnsi="Times New Roman" w:cs="Times New Roman"/>
          <w:color w:val="000000"/>
          <w:sz w:val="24"/>
          <w:szCs w:val="24"/>
        </w:rPr>
        <w:t xml:space="preserve">Smlouva byla vyhotovena ve dvou vyhotoveních, z nichž jedno vyhotovení obdrží </w:t>
      </w: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a jedno Poskytovatel.</w:t>
      </w:r>
    </w:p>
    <w:p w:rsidR="004B7726" w:rsidRDefault="004B7726">
      <w:pPr>
        <w:spacing w:after="0" w:line="240" w:lineRule="auto"/>
        <w:jc w:val="both"/>
      </w:pPr>
    </w:p>
    <w:p w:rsidR="004B7726" w:rsidRDefault="007925BA">
      <w:pPr>
        <w:widowControl/>
        <w:numPr>
          <w:ilvl w:val="0"/>
          <w:numId w:val="6"/>
        </w:numPr>
        <w:spacing w:after="0"/>
        <w:jc w:val="both"/>
      </w:pPr>
      <w:r>
        <w:rPr>
          <w:rFonts w:ascii="Times New Roman" w:eastAsia="Times New Roman" w:hAnsi="Times New Roman" w:cs="Times New Roman"/>
          <w:color w:val="000000"/>
          <w:sz w:val="24"/>
          <w:szCs w:val="24"/>
        </w:rPr>
        <w:t xml:space="preserve">Poskytovatel souhlasí se zveřejněním této Smlouvy v příslušném registru smluv.  </w:t>
      </w:r>
    </w:p>
    <w:p w:rsidR="004B7726" w:rsidRDefault="007925BA">
      <w:pPr>
        <w:spacing w:after="0" w:line="240" w:lineRule="auto"/>
        <w:jc w:val="both"/>
      </w:pPr>
      <w:r>
        <w:t xml:space="preserve"> </w:t>
      </w:r>
    </w:p>
    <w:p w:rsidR="004B7726" w:rsidRDefault="007925BA">
      <w:pPr>
        <w:widowControl/>
        <w:numPr>
          <w:ilvl w:val="0"/>
          <w:numId w:val="6"/>
        </w:numPr>
        <w:spacing w:after="0"/>
        <w:jc w:val="both"/>
      </w:pPr>
      <w:bookmarkStart w:id="0" w:name="_gjdgxs"/>
      <w:bookmarkEnd w:id="0"/>
      <w:r>
        <w:rPr>
          <w:rFonts w:ascii="Times New Roman" w:eastAsia="Times New Roman" w:hAnsi="Times New Roman" w:cs="Times New Roman"/>
          <w:color w:val="000000"/>
          <w:sz w:val="24"/>
          <w:szCs w:val="24"/>
        </w:rPr>
        <w:t>Smluvní strany níže svým podpisem stvrzují, že si Smlouvu před jejím podpisem přečetly, s jejím obsahem souhlasí, a tato je sepsána podle jejich pravé a skutečné vůle, srozumitelně a určitě, nikoli v tísni za nápadně nevýhodných podmínek.</w:t>
      </w:r>
    </w:p>
    <w:p w:rsidR="004B7726" w:rsidRDefault="004B7726">
      <w:pPr>
        <w:widowControl/>
        <w:rPr>
          <w:rFonts w:ascii="Times New Roman" w:eastAsia="Times New Roman" w:hAnsi="Times New Roman" w:cs="Times New Roman"/>
          <w:sz w:val="24"/>
          <w:szCs w:val="24"/>
        </w:rPr>
      </w:pPr>
    </w:p>
    <w:p w:rsidR="004B7726" w:rsidRDefault="004B7726">
      <w:pPr>
        <w:jc w:val="both"/>
        <w:rPr>
          <w:rFonts w:ascii="Times New Roman" w:eastAsia="Times New Roman" w:hAnsi="Times New Roman" w:cs="Times New Roman"/>
          <w:sz w:val="24"/>
          <w:szCs w:val="24"/>
        </w:rPr>
      </w:pPr>
    </w:p>
    <w:tbl>
      <w:tblPr>
        <w:tblStyle w:val="TableNormal"/>
        <w:tblW w:w="9072" w:type="dxa"/>
        <w:tblInd w:w="-108" w:type="dxa"/>
        <w:tblCellMar>
          <w:left w:w="108" w:type="dxa"/>
          <w:right w:w="108" w:type="dxa"/>
        </w:tblCellMar>
        <w:tblLook w:val="0400" w:firstRow="0" w:lastRow="0" w:firstColumn="0" w:lastColumn="0" w:noHBand="0" w:noVBand="1"/>
      </w:tblPr>
      <w:tblGrid>
        <w:gridCol w:w="3024"/>
        <w:gridCol w:w="3024"/>
        <w:gridCol w:w="3024"/>
      </w:tblGrid>
      <w:tr w:rsidR="004B7726">
        <w:tc>
          <w:tcPr>
            <w:tcW w:w="3024" w:type="dxa"/>
            <w:shd w:val="clear" w:color="auto" w:fill="auto"/>
          </w:tcPr>
          <w:p w:rsidR="004B7726" w:rsidRDefault="007925B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AD50AD">
              <w:rPr>
                <w:rFonts w:ascii="Times New Roman" w:eastAsia="Times New Roman" w:hAnsi="Times New Roman" w:cs="Times New Roman"/>
                <w:sz w:val="24"/>
                <w:szCs w:val="24"/>
              </w:rPr>
              <w:t xml:space="preserve"> Přerově </w:t>
            </w:r>
            <w:r>
              <w:rPr>
                <w:rFonts w:ascii="Times New Roman" w:eastAsia="Times New Roman" w:hAnsi="Times New Roman" w:cs="Times New Roman"/>
                <w:sz w:val="24"/>
                <w:szCs w:val="24"/>
              </w:rPr>
              <w:t>dne</w:t>
            </w:r>
            <w:r w:rsidR="00AD50AD">
              <w:rPr>
                <w:rFonts w:ascii="Times New Roman" w:eastAsia="Times New Roman" w:hAnsi="Times New Roman" w:cs="Times New Roman"/>
                <w:sz w:val="24"/>
                <w:szCs w:val="24"/>
              </w:rPr>
              <w:t xml:space="preserve"> </w:t>
            </w:r>
            <w:proofErr w:type="gramStart"/>
            <w:r w:rsidR="00AD50AD">
              <w:rPr>
                <w:rFonts w:ascii="Times New Roman" w:eastAsia="Times New Roman" w:hAnsi="Times New Roman" w:cs="Times New Roman"/>
                <w:sz w:val="24"/>
                <w:szCs w:val="24"/>
              </w:rPr>
              <w:t>15.5.2020</w:t>
            </w:r>
            <w:proofErr w:type="gramEnd"/>
          </w:p>
          <w:p w:rsidR="004B7726" w:rsidRDefault="004B7726">
            <w:pPr>
              <w:spacing w:line="276" w:lineRule="auto"/>
              <w:rPr>
                <w:rFonts w:ascii="Times New Roman" w:eastAsia="Times New Roman" w:hAnsi="Times New Roman" w:cs="Times New Roman"/>
                <w:sz w:val="24"/>
                <w:szCs w:val="24"/>
              </w:rPr>
            </w:pPr>
          </w:p>
        </w:tc>
        <w:tc>
          <w:tcPr>
            <w:tcW w:w="3024" w:type="dxa"/>
            <w:shd w:val="clear" w:color="auto" w:fill="auto"/>
          </w:tcPr>
          <w:p w:rsidR="004B7726" w:rsidRDefault="004B7726">
            <w:pPr>
              <w:widowControl/>
              <w:rPr>
                <w:rFonts w:ascii="Times New Roman" w:eastAsia="Times New Roman" w:hAnsi="Times New Roman" w:cs="Times New Roman"/>
                <w:color w:val="000000"/>
                <w:sz w:val="24"/>
                <w:szCs w:val="24"/>
              </w:rPr>
            </w:pPr>
          </w:p>
        </w:tc>
        <w:tc>
          <w:tcPr>
            <w:tcW w:w="3024" w:type="dxa"/>
            <w:shd w:val="clear" w:color="auto" w:fill="auto"/>
          </w:tcPr>
          <w:p w:rsidR="004B7726" w:rsidRDefault="007925B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Praze dne</w:t>
            </w:r>
            <w:r w:rsidR="00AD50AD">
              <w:rPr>
                <w:rFonts w:ascii="Times New Roman" w:eastAsia="Times New Roman" w:hAnsi="Times New Roman" w:cs="Times New Roman"/>
                <w:sz w:val="24"/>
                <w:szCs w:val="24"/>
              </w:rPr>
              <w:t xml:space="preserve"> </w:t>
            </w:r>
            <w:proofErr w:type="gramStart"/>
            <w:r w:rsidR="00AD50AD">
              <w:rPr>
                <w:rFonts w:ascii="Times New Roman" w:eastAsia="Times New Roman" w:hAnsi="Times New Roman" w:cs="Times New Roman"/>
                <w:sz w:val="24"/>
                <w:szCs w:val="24"/>
              </w:rPr>
              <w:t>9.6.2020</w:t>
            </w:r>
            <w:proofErr w:type="gramEnd"/>
          </w:p>
        </w:tc>
      </w:tr>
      <w:tr w:rsidR="004B7726">
        <w:tc>
          <w:tcPr>
            <w:tcW w:w="3024" w:type="dxa"/>
            <w:shd w:val="clear" w:color="auto" w:fill="auto"/>
          </w:tcPr>
          <w:p w:rsidR="004B7726" w:rsidRDefault="004B7726">
            <w:pPr>
              <w:pBdr>
                <w:bottom w:val="single" w:sz="4" w:space="2" w:color="000000"/>
              </w:pBdr>
              <w:spacing w:line="276" w:lineRule="auto"/>
              <w:jc w:val="center"/>
              <w:rPr>
                <w:rFonts w:ascii="Times New Roman" w:eastAsia="Times New Roman" w:hAnsi="Times New Roman" w:cs="Times New Roman"/>
                <w:sz w:val="24"/>
                <w:szCs w:val="24"/>
              </w:rPr>
            </w:pPr>
          </w:p>
          <w:p w:rsidR="004B7726" w:rsidRDefault="007925B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Partner</w:t>
            </w:r>
          </w:p>
        </w:tc>
        <w:tc>
          <w:tcPr>
            <w:tcW w:w="3024" w:type="dxa"/>
            <w:shd w:val="clear" w:color="auto" w:fill="auto"/>
          </w:tcPr>
          <w:p w:rsidR="004B7726" w:rsidRDefault="004B7726">
            <w:pPr>
              <w:widowControl/>
              <w:rPr>
                <w:rFonts w:ascii="Times New Roman" w:eastAsia="Times New Roman" w:hAnsi="Times New Roman" w:cs="Times New Roman"/>
                <w:color w:val="000000"/>
                <w:sz w:val="24"/>
                <w:szCs w:val="24"/>
              </w:rPr>
            </w:pPr>
          </w:p>
        </w:tc>
        <w:tc>
          <w:tcPr>
            <w:tcW w:w="3024" w:type="dxa"/>
            <w:shd w:val="clear" w:color="auto" w:fill="auto"/>
          </w:tcPr>
          <w:p w:rsidR="004B7726" w:rsidRDefault="004B7726">
            <w:pPr>
              <w:pBdr>
                <w:bottom w:val="single" w:sz="4" w:space="2" w:color="000000"/>
              </w:pBdr>
              <w:jc w:val="center"/>
              <w:rPr>
                <w:rFonts w:ascii="Times New Roman" w:eastAsia="Times New Roman" w:hAnsi="Times New Roman" w:cs="Times New Roman"/>
                <w:sz w:val="24"/>
                <w:szCs w:val="24"/>
              </w:rPr>
            </w:pPr>
          </w:p>
          <w:p w:rsidR="004B7726" w:rsidRDefault="007925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w:t>
            </w:r>
          </w:p>
        </w:tc>
      </w:tr>
    </w:tbl>
    <w:p w:rsidR="004B7726" w:rsidRDefault="004B7726">
      <w:pPr>
        <w:spacing w:line="276" w:lineRule="auto"/>
        <w:rPr>
          <w:rFonts w:ascii="Times New Roman" w:eastAsia="Times New Roman" w:hAnsi="Times New Roman" w:cs="Times New Roman"/>
          <w:sz w:val="24"/>
          <w:szCs w:val="24"/>
        </w:rPr>
      </w:pPr>
    </w:p>
    <w:p w:rsidR="004B7726" w:rsidRDefault="004B7726">
      <w:pPr>
        <w:spacing w:after="0" w:line="240" w:lineRule="auto"/>
        <w:jc w:val="both"/>
      </w:pPr>
      <w:bookmarkStart w:id="1" w:name="_GoBack"/>
      <w:bookmarkEnd w:id="1"/>
    </w:p>
    <w:sectPr w:rsidR="004B7726">
      <w:headerReference w:type="default" r:id="rId8"/>
      <w:footerReference w:type="default" r:id="rId9"/>
      <w:pgSz w:w="11906" w:h="16838"/>
      <w:pgMar w:top="1276" w:right="1417" w:bottom="1276" w:left="1417" w:header="0" w:footer="708" w:gutter="0"/>
      <w:pgNumType w:start="1"/>
      <w:cols w:space="708"/>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C1D" w:rsidRDefault="00840C1D">
      <w:pPr>
        <w:spacing w:after="0" w:line="240" w:lineRule="auto"/>
      </w:pPr>
      <w:r>
        <w:separator/>
      </w:r>
    </w:p>
  </w:endnote>
  <w:endnote w:type="continuationSeparator" w:id="0">
    <w:p w:rsidR="00840C1D" w:rsidRDefault="00840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ĢJŗĢ">
    <w:altName w:val="Times New Roman"/>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726" w:rsidRDefault="007925BA">
    <w:pPr>
      <w:widowControl/>
      <w:tabs>
        <w:tab w:val="center" w:pos="4536"/>
        <w:tab w:val="right" w:pos="9072"/>
      </w:tabs>
      <w:spacing w:after="0" w:line="240" w:lineRule="auto"/>
      <w:jc w:val="center"/>
    </w:pPr>
    <w:r>
      <w:rPr>
        <w:rFonts w:ascii="Georgia" w:eastAsia="Georgia" w:hAnsi="Georgia" w:cs="Georgia"/>
        <w:color w:val="000000"/>
      </w:rPr>
      <w:t xml:space="preserve">Strana </w:t>
    </w:r>
    <w:r>
      <w:fldChar w:fldCharType="begin"/>
    </w:r>
    <w:r>
      <w:instrText>PAGE</w:instrText>
    </w:r>
    <w:r>
      <w:fldChar w:fldCharType="separate"/>
    </w:r>
    <w:r w:rsidR="00AD50AD">
      <w:rPr>
        <w:noProof/>
      </w:rPr>
      <w:t>6</w:t>
    </w:r>
    <w:r>
      <w:fldChar w:fldCharType="end"/>
    </w:r>
    <w:r>
      <w:rPr>
        <w:rFonts w:ascii="Georgia" w:eastAsia="Georgia" w:hAnsi="Georgia" w:cs="Georgia"/>
        <w:color w:val="000000"/>
      </w:rPr>
      <w:t xml:space="preserve"> (celkem </w:t>
    </w:r>
    <w:r>
      <w:fldChar w:fldCharType="begin"/>
    </w:r>
    <w:r>
      <w:instrText>NUMPAGES</w:instrText>
    </w:r>
    <w:r>
      <w:fldChar w:fldCharType="separate"/>
    </w:r>
    <w:r w:rsidR="00AD50AD">
      <w:rPr>
        <w:noProof/>
      </w:rPr>
      <w:t>6</w:t>
    </w:r>
    <w:r>
      <w:fldChar w:fldCharType="end"/>
    </w:r>
    <w:r>
      <w:rPr>
        <w:rFonts w:ascii="Georgia" w:eastAsia="Georgia" w:hAnsi="Georgia" w:cs="Georgia"/>
        <w:color w:val="000000"/>
      </w:rPr>
      <w:t>)</w:t>
    </w:r>
  </w:p>
  <w:p w:rsidR="004B7726" w:rsidRDefault="004B7726">
    <w:pPr>
      <w:widowControl/>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C1D" w:rsidRDefault="00840C1D">
      <w:pPr>
        <w:spacing w:after="0" w:line="240" w:lineRule="auto"/>
      </w:pPr>
      <w:r>
        <w:separator/>
      </w:r>
    </w:p>
  </w:footnote>
  <w:footnote w:type="continuationSeparator" w:id="0">
    <w:p w:rsidR="00840C1D" w:rsidRDefault="00840C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726" w:rsidRDefault="004B7726">
    <w:pPr>
      <w:widowControl/>
      <w:tabs>
        <w:tab w:val="center" w:pos="4536"/>
        <w:tab w:val="right" w:pos="9072"/>
      </w:tabs>
      <w:spacing w:after="0" w:line="240" w:lineRule="auto"/>
      <w:rPr>
        <w:color w:val="000000"/>
      </w:rPr>
    </w:pPr>
  </w:p>
  <w:p w:rsidR="004B7726" w:rsidRDefault="004B7726">
    <w:pPr>
      <w:widowControl/>
      <w:tabs>
        <w:tab w:val="center" w:pos="4536"/>
        <w:tab w:val="right" w:pos="9072"/>
      </w:tabs>
      <w:spacing w:after="0" w:line="240" w:lineRule="auto"/>
      <w:rPr>
        <w:color w:val="000000"/>
      </w:rPr>
    </w:pPr>
  </w:p>
  <w:p w:rsidR="004B7726" w:rsidRDefault="007925BA">
    <w:pPr>
      <w:widowControl/>
      <w:tabs>
        <w:tab w:val="center" w:pos="4536"/>
        <w:tab w:val="right" w:pos="9072"/>
      </w:tabs>
      <w:spacing w:after="0" w:line="240" w:lineRule="auto"/>
      <w:jc w:val="center"/>
    </w:pPr>
    <w:r>
      <w:rPr>
        <w:noProof/>
        <w:lang w:eastAsia="cs-CZ" w:bidi="ar-SA"/>
      </w:rPr>
      <mc:AlternateContent>
        <mc:Choice Requires="wps">
          <w:drawing>
            <wp:anchor distT="0" distB="0" distL="0" distR="0" simplePos="0" relativeHeight="7" behindDoc="1" locked="0" layoutInCell="1" allowOverlap="1">
              <wp:simplePos x="0" y="0"/>
              <wp:positionH relativeFrom="column">
                <wp:posOffset>0</wp:posOffset>
              </wp:positionH>
              <wp:positionV relativeFrom="paragraph">
                <wp:posOffset>179070</wp:posOffset>
              </wp:positionV>
              <wp:extent cx="5734685" cy="42545"/>
              <wp:effectExtent l="0" t="0" r="0" b="0"/>
              <wp:wrapNone/>
              <wp:docPr id="1" name="Obrázek1"/>
              <wp:cNvGraphicFramePr/>
              <a:graphic xmlns:a="http://schemas.openxmlformats.org/drawingml/2006/main">
                <a:graphicData uri="http://schemas.microsoft.com/office/word/2010/wordprocessingShape">
                  <wps:wsp>
                    <wps:cNvSpPr/>
                    <wps:spPr>
                      <a:xfrm rot="10800000" flipH="1">
                        <a:off x="0" y="0"/>
                        <a:ext cx="5734080" cy="41760"/>
                      </a:xfrm>
                      <a:custGeom>
                        <a:avLst/>
                        <a:gdLst/>
                        <a:ahLst/>
                        <a:cxnLst/>
                        <a:rect l="l" t="t" r="r" b="b"/>
                        <a:pathLst>
                          <a:path w="21600" h="21600">
                            <a:moveTo>
                              <a:pt x="0" y="0"/>
                            </a:moveTo>
                            <a:lnTo>
                              <a:pt x="21600" y="21600"/>
                            </a:lnTo>
                          </a:path>
                        </a:pathLst>
                      </a:custGeom>
                      <a:noFill/>
                      <a:ln w="9360">
                        <a:solidFill>
                          <a:schemeClr val="dk1"/>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w14:anchorId="7F32E0B8" id="Obrázek1" o:spid="_x0000_s1026" style="position:absolute;margin-left:0;margin-top:14.1pt;width:451.55pt;height:3.35pt;rotation:180;flip:x;z-index:-503316473;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" path="m,l21600,21600e" filled="f" strokecolor="black [3200]" strokeweight=".26mm">
              <v:stroke joinstyle="miter"/>
              <v:path arrowok="t"/>
            </v:shape>
          </w:pict>
        </mc:Fallback>
      </mc:AlternateContent>
    </w:r>
    <w:r>
      <w:rPr>
        <w:rFonts w:ascii="Georgia" w:eastAsia="Georgia" w:hAnsi="Georgia" w:cs="Georgia"/>
        <w:color w:val="000000"/>
        <w:sz w:val="28"/>
        <w:szCs w:val="28"/>
      </w:rPr>
      <w:t>Smlouva o spolupráci</w:t>
    </w:r>
  </w:p>
  <w:p w:rsidR="004B7726" w:rsidRDefault="004B7726">
    <w:pPr>
      <w:widowControl/>
      <w:tabs>
        <w:tab w:val="center" w:pos="4536"/>
        <w:tab w:val="right" w:pos="9072"/>
      </w:tabs>
      <w:spacing w:after="0" w:line="240" w:lineRule="auto"/>
      <w:jc w:val="center"/>
      <w:rPr>
        <w:rFonts w:ascii="Georgia" w:eastAsia="Georgia" w:hAnsi="Georgia" w:cs="Georgia"/>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E607E"/>
    <w:multiLevelType w:val="multilevel"/>
    <w:tmpl w:val="1CC05828"/>
    <w:lvl w:ilvl="0">
      <w:start w:val="1"/>
      <w:numFmt w:val="decimal"/>
      <w:lvlText w:val="%1."/>
      <w:lvlJc w:val="left"/>
      <w:pPr>
        <w:ind w:left="720" w:hanging="360"/>
      </w:pPr>
      <w:rPr>
        <w:rFonts w:eastAsia="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935327"/>
    <w:multiLevelType w:val="multilevel"/>
    <w:tmpl w:val="69B490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E11EE5"/>
    <w:multiLevelType w:val="multilevel"/>
    <w:tmpl w:val="FDBE0C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AD85945"/>
    <w:multiLevelType w:val="multilevel"/>
    <w:tmpl w:val="EE5E53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11211A"/>
    <w:multiLevelType w:val="multilevel"/>
    <w:tmpl w:val="309070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A611CC"/>
    <w:multiLevelType w:val="multilevel"/>
    <w:tmpl w:val="F01C1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D8568C"/>
    <w:multiLevelType w:val="multilevel"/>
    <w:tmpl w:val="11DCA1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0"/>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B7726"/>
    <w:rsid w:val="001303EF"/>
    <w:rsid w:val="00311CBE"/>
    <w:rsid w:val="004B7726"/>
    <w:rsid w:val="006F072A"/>
    <w:rsid w:val="007925BA"/>
    <w:rsid w:val="00840C1D"/>
    <w:rsid w:val="00AD50AD"/>
    <w:rsid w:val="00DB784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AC0329-C947-4681-93E9-1C0D7FE42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Cs w:val="22"/>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pacing w:after="160" w:line="252" w:lineRule="auto"/>
    </w:pPr>
    <w:rPr>
      <w:sz w:val="22"/>
    </w:rPr>
  </w:style>
  <w:style w:type="paragraph" w:styleId="Nadpis1">
    <w:name w:val="heading 1"/>
    <w:basedOn w:val="LO-normal"/>
    <w:next w:val="LO-normal"/>
    <w:qFormat/>
    <w:pPr>
      <w:keepNext/>
      <w:keepLines/>
      <w:spacing w:before="320" w:after="40"/>
      <w:outlineLvl w:val="0"/>
    </w:pPr>
    <w:rPr>
      <w:b/>
      <w:smallCaps/>
      <w:sz w:val="28"/>
      <w:szCs w:val="28"/>
    </w:rPr>
  </w:style>
  <w:style w:type="paragraph" w:styleId="Nadpis2">
    <w:name w:val="heading 2"/>
    <w:basedOn w:val="LO-normal"/>
    <w:next w:val="LO-normal"/>
    <w:qFormat/>
    <w:pPr>
      <w:keepNext/>
      <w:keepLines/>
      <w:spacing w:before="120" w:after="120"/>
      <w:outlineLvl w:val="1"/>
    </w:pPr>
    <w:rPr>
      <w:b/>
      <w:sz w:val="28"/>
      <w:szCs w:val="28"/>
    </w:rPr>
  </w:style>
  <w:style w:type="paragraph" w:styleId="Nadpis3">
    <w:name w:val="heading 3"/>
    <w:basedOn w:val="LO-normal"/>
    <w:next w:val="LO-normal"/>
    <w:qFormat/>
    <w:pPr>
      <w:keepNext/>
      <w:keepLines/>
      <w:spacing w:before="120" w:after="120"/>
      <w:outlineLvl w:val="2"/>
    </w:pPr>
    <w:rPr>
      <w:sz w:val="24"/>
      <w:szCs w:val="24"/>
    </w:rPr>
  </w:style>
  <w:style w:type="paragraph" w:styleId="Nadpis4">
    <w:name w:val="heading 4"/>
    <w:basedOn w:val="LO-normal"/>
    <w:next w:val="LO-normal"/>
    <w:qFormat/>
    <w:pPr>
      <w:keepNext/>
      <w:keepLines/>
      <w:spacing w:before="120" w:after="120"/>
      <w:outlineLvl w:val="3"/>
    </w:pPr>
    <w:rPr>
      <w:i/>
      <w:sz w:val="24"/>
      <w:szCs w:val="24"/>
    </w:rPr>
  </w:style>
  <w:style w:type="paragraph" w:styleId="Nadpis5">
    <w:name w:val="heading 5"/>
    <w:basedOn w:val="LO-normal"/>
    <w:next w:val="LO-normal"/>
    <w:qFormat/>
    <w:pPr>
      <w:keepNext/>
      <w:keepLines/>
      <w:spacing w:before="120" w:after="120"/>
      <w:outlineLvl w:val="4"/>
    </w:pPr>
    <w:rPr>
      <w:b/>
    </w:rPr>
  </w:style>
  <w:style w:type="paragraph" w:styleId="Nadpis6">
    <w:name w:val="heading 6"/>
    <w:basedOn w:val="LO-normal"/>
    <w:next w:val="LO-normal"/>
    <w:qFormat/>
    <w:pPr>
      <w:keepNext/>
      <w:keepLines/>
      <w:spacing w:before="120" w:after="120"/>
      <w:outlineLvl w:val="5"/>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qFormat/>
    <w:rPr>
      <w:color w:val="000080"/>
      <w:u w:val="single"/>
    </w:rPr>
  </w:style>
  <w:style w:type="character" w:customStyle="1" w:styleId="TextbublinyChar">
    <w:name w:val="Text bubliny Char"/>
    <w:basedOn w:val="Standardnpsmoodstavce"/>
    <w:link w:val="Textbubliny"/>
    <w:uiPriority w:val="99"/>
    <w:semiHidden/>
    <w:qFormat/>
    <w:rsid w:val="00E62040"/>
    <w:rPr>
      <w:rFonts w:ascii="Tahoma" w:hAnsi="Tahoma" w:cs="Mangal"/>
      <w:sz w:val="16"/>
      <w:szCs w:val="14"/>
    </w:rPr>
  </w:style>
  <w:style w:type="character" w:customStyle="1" w:styleId="InternetLink">
    <w:name w:val="Internet Link"/>
    <w:rPr>
      <w:color w:val="000080"/>
      <w:u w:val="single"/>
    </w:rPr>
  </w:style>
  <w:style w:type="paragraph" w:customStyle="1" w:styleId="Heading">
    <w:name w:val="Heading"/>
    <w:basedOn w:val="Normln"/>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
    <w:pPr>
      <w:spacing w:after="140" w:line="276" w:lineRule="auto"/>
    </w:p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Index">
    <w:name w:val="Index"/>
    <w:basedOn w:val="Normln"/>
    <w:qFormat/>
    <w:pPr>
      <w:suppressLineNumbers/>
    </w:pPr>
    <w:rPr>
      <w:rFonts w:cs="Arial Unicode MS"/>
    </w:rPr>
  </w:style>
  <w:style w:type="paragraph" w:customStyle="1" w:styleId="Nadpis">
    <w:name w:val="Nadpis"/>
    <w:basedOn w:val="Normln"/>
    <w:next w:val="Zkladntext"/>
    <w:qFormat/>
    <w:pPr>
      <w:keepNext/>
      <w:spacing w:before="240" w:after="120"/>
    </w:pPr>
    <w:rPr>
      <w:rFonts w:ascii="Liberation Sans" w:eastAsia="PingFang SC" w:hAnsi="Liberation Sans" w:cs="Arial Unicode MS"/>
      <w:sz w:val="28"/>
      <w:szCs w:val="28"/>
    </w:rPr>
  </w:style>
  <w:style w:type="paragraph" w:customStyle="1" w:styleId="Rejstk">
    <w:name w:val="Rejstřík"/>
    <w:basedOn w:val="Normln"/>
    <w:qFormat/>
    <w:pPr>
      <w:suppressLineNumbers/>
    </w:pPr>
    <w:rPr>
      <w:rFonts w:cs="Arial Unicode MS"/>
    </w:rPr>
  </w:style>
  <w:style w:type="paragraph" w:customStyle="1" w:styleId="LO-normal">
    <w:name w:val="LO-normal"/>
    <w:qFormat/>
    <w:rPr>
      <w:sz w:val="22"/>
    </w:rPr>
  </w:style>
  <w:style w:type="paragraph" w:styleId="Nzev">
    <w:name w:val="Title"/>
    <w:basedOn w:val="LO-normal"/>
    <w:next w:val="LO-normal"/>
    <w:qFormat/>
    <w:pPr>
      <w:jc w:val="center"/>
    </w:pPr>
    <w:rPr>
      <w:b/>
      <w:sz w:val="48"/>
      <w:szCs w:val="48"/>
    </w:rPr>
  </w:style>
  <w:style w:type="paragraph" w:styleId="Podtitul">
    <w:name w:val="Subtitle"/>
    <w:basedOn w:val="LO-normal"/>
    <w:next w:val="LO-normal"/>
    <w:qFormat/>
    <w:pPr>
      <w:spacing w:after="240"/>
      <w:jc w:val="center"/>
    </w:pPr>
    <w:rPr>
      <w:sz w:val="24"/>
      <w:szCs w:val="24"/>
    </w:rPr>
  </w:style>
  <w:style w:type="paragraph" w:customStyle="1" w:styleId="HeaderandFooter">
    <w:name w:val="Header and Footer"/>
    <w:basedOn w:val="Normln"/>
    <w:qFormat/>
  </w:style>
  <w:style w:type="paragraph" w:styleId="Zhlav">
    <w:name w:val="header"/>
    <w:basedOn w:val="Normln"/>
  </w:style>
  <w:style w:type="paragraph" w:styleId="Zpat">
    <w:name w:val="footer"/>
    <w:basedOn w:val="Normln"/>
  </w:style>
  <w:style w:type="paragraph" w:styleId="Textbubliny">
    <w:name w:val="Balloon Text"/>
    <w:basedOn w:val="Normln"/>
    <w:link w:val="TextbublinyChar"/>
    <w:uiPriority w:val="99"/>
    <w:semiHidden/>
    <w:unhideWhenUsed/>
    <w:qFormat/>
    <w:rsid w:val="00E62040"/>
    <w:pPr>
      <w:spacing w:after="0" w:line="240" w:lineRule="auto"/>
    </w:pPr>
    <w:rPr>
      <w:rFonts w:ascii="Tahoma" w:hAnsi="Tahoma" w:cs="Mangal"/>
      <w:sz w:val="16"/>
      <w:szCs w:val="14"/>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krytepribeh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2115</Words>
  <Characters>12480</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Dostalova</dc:creator>
  <dc:description/>
  <cp:lastModifiedBy>Holasova</cp:lastModifiedBy>
  <cp:revision>2</cp:revision>
  <dcterms:created xsi:type="dcterms:W3CDTF">2020-07-02T10:00:00Z</dcterms:created>
  <dcterms:modified xsi:type="dcterms:W3CDTF">2020-07-02T10:00:00Z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